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20.xml" ContentType="application/vnd.ms-office.classificationlabels+xml"/>
  <Override PartName="/docMetadata/LabelInfo111.xml" ContentType="application/vnd.ms-office.classificationlabels+xml"/>
  <Override PartName="/docMetadata/LabelInfo15.xml" ContentType="application/vnd.ms-office.classificationlabels+xml"/>
  <Override PartName="/docMetadata/LabelInfo37.xml" ContentType="application/vnd.ms-office.classificationlabels+xml"/>
  <Override PartName="/docMetadata/LabelInfo41.xml" ContentType="application/vnd.ms-office.classificationlabels+xml"/>
  <Override PartName="/docMetadata/LabelInfo57.xml" ContentType="application/vnd.ms-office.classificationlabels+xml"/>
  <Override PartName="/docMetadata/LabelInfo62.xml" ContentType="application/vnd.ms-office.classificationlabels+xml"/>
  <Override PartName="/docMetadata/LabelInfo78.xml" ContentType="application/vnd.ms-office.classificationlabels+xml"/>
  <Override PartName="/docMetadata/LabelInfo83.xml" ContentType="application/vnd.ms-office.classificationlabels+xml"/>
  <Override PartName="/docMetadata/LabelInfo106.xml" ContentType="application/vnd.ms-office.classificationlabels+xml"/>
  <Override PartName="/docMetadata/LabelInfo10.xml" ContentType="application/vnd.ms-office.classificationlabels+xml"/>
  <Override PartName="/docMetadata/LabelInfo102.xml" ContentType="application/vnd.ms-office.classificationlabels+xml"/>
  <Override PartName="/docMetadata/LabelInfo5.xml" ContentType="application/vnd.ms-office.classificationlabels+xml"/>
  <Override PartName="/docMetadata/LabelInfo26.xml" ContentType="application/vnd.ms-office.classificationlabels+xml"/>
  <Override PartName="/docMetadata/LabelInfo31.xml" ContentType="application/vnd.ms-office.classificationlabels+xml"/>
  <Override PartName="/docMetadata/LabelInfo48.xml" ContentType="application/vnd.ms-office.classificationlabels+xml"/>
  <Override PartName="/docMetadata/LabelInfo52.xml" ContentType="application/vnd.ms-office.classificationlabels+xml"/>
  <Override PartName="/docMetadata/LabelInfo68.xml" ContentType="application/vnd.ms-office.classificationlabels+xml"/>
  <Override PartName="/docMetadata/LabelInfo73.xml" ContentType="application/vnd.ms-office.classificationlabels+xml"/>
  <Override PartName="/docMetadata/LabelInfo95.xml" ContentType="application/vnd.ms-office.classificationlabels+xml"/>
  <Override PartName="/docMetadata/LabelInfo3.xml" ContentType="application/vnd.ms-office.classificationlabels+xml"/>
  <Override PartName="/docMetadata/LabelInfo85.xml" ContentType="application/vnd.ms-office.classificationlabels+xml"/>
  <Override PartName="/docMetadata/LabelInfo89.xml" ContentType="application/vnd.ms-office.classificationlabels+xml"/>
  <Override PartName="/docMetadata/LabelInfo33.xml" ContentType="application/vnd.ms-office.classificationlabels+xml"/>
  <Override PartName="/docMetadata/LabelInfo17.xml" ContentType="application/vnd.ms-office.classificationlabels+xml"/>
  <Override PartName="/docMetadata/LabelInfo38.xml" ContentType="application/vnd.ms-office.classificationlabels+xml"/>
  <Override PartName="/docMetadata/LabelInfo43.xml" ContentType="application/vnd.ms-office.classificationlabels+xml"/>
  <Override PartName="/docMetadata/LabelInfo59.xml" ContentType="application/vnd.ms-office.classificationlabels+xml"/>
  <Override PartName="/docMetadata/LabelInfo64.xml" ContentType="application/vnd.ms-office.classificationlabels+xml"/>
  <Override PartName="/docMetadata/LabelInfo108.xml" ContentType="application/vnd.ms-office.classificationlabels+xml"/>
  <Override PartName="/docMetadata/LabelInfo113.xml" ContentType="application/vnd.ms-office.classificationlabels+xml"/>
  <Override PartName="/docMetadata/LabelInfo75.xml" ContentType="application/vnd.ms-office.classificationlabels+xml"/>
  <Override PartName="/docMetadata/LabelInfo80.xml" ContentType="application/vnd.ms-office.classificationlabels+xml"/>
  <Override PartName="/docMetadata/LabelInfo56.xml" ContentType="application/vnd.ms-office.classificationlabels+xml"/>
  <Override PartName="/docMetadata/LabelInfo6.xml" ContentType="application/vnd.ms-office.classificationlabels+xml"/>
  <Override PartName="/docMetadata/LabelInfo11.xml" ContentType="application/vnd.ms-office.classificationlabels+xml"/>
  <Override PartName="/docMetadata/LabelInfo27.xml" ContentType="application/vnd.ms-office.classificationlabels+xml"/>
  <Override PartName="/docMetadata/LabelInfo32.xml" ContentType="application/vnd.ms-office.classificationlabels+xml"/>
  <Override PartName="/docMetadata/LabelInfo98.xml" ContentType="application/vnd.ms-office.classificationlabels+xml"/>
  <Override PartName="/docMetadata/LabelInfo103.xml" ContentType="application/vnd.ms-office.classificationlabels+xml"/>
  <Override PartName="/docMetadata/LabelInfo97.xml" ContentType="application/vnd.ms-office.classificationlabels+xml"/>
  <Override PartName="/docMetadata/LabelInfo88.xml" ContentType="application/vnd.ms-office.classificationlabels+xml"/>
  <Override PartName="/docMetadata/LabelInfo72.xml" ContentType="application/vnd.ms-office.classificationlabels+xml"/>
  <Override PartName="/docMetadata/LabelInfo66.xml" ContentType="application/vnd.ms-office.classificationlabels+xml"/>
  <Override PartName="/docMetadata/LabelInfo50.xml" ContentType="application/vnd.ms-office.classificationlabels+xml"/>
  <Override PartName="/docMetadata/LabelInfo0.xml" ContentType="application/vnd.ms-office.classificationlabels+xml"/>
  <Override PartName="/docMetadata/LabelInfo16.xml" ContentType="application/vnd.ms-office.classificationlabels+xml"/>
  <Override PartName="/docMetadata/LabelInfo22.xml" ContentType="application/vnd.ms-office.classificationlabels+xml"/>
  <Override PartName="/docMetadata/LabelInfo44.xml" ContentType="application/vnd.ms-office.classificationlabels+xml"/>
  <Override PartName="/docMetadata/LabelInfo109.xml" ContentType="application/vnd.ms-office.classificationlabels+xml"/>
  <Override PartName="/docMetadata/LabelInfo.xml" ContentType="application/vnd.ms-office.classificationlabels+xml"/>
  <Override PartName="/docMetadata/LabelInfo90.xml" ContentType="application/vnd.ms-office.classificationlabels+xml"/>
  <Override PartName="/docMetadata/LabelInfo84.xml" ContentType="application/vnd.ms-office.classificationlabels+xml"/>
  <Override PartName="/docMetadata/LabelInfo77.xml" ContentType="application/vnd.ms-office.classificationlabels+xml"/>
  <Override PartName="/docMetadata/LabelInfo74.xml" ContentType="application/vnd.ms-office.classificationlabels+xml"/>
  <Override PartName="/docMetadata/LabelInfo69.xml" ContentType="application/vnd.ms-office.classificationlabels+xml"/>
  <Override PartName="/docMetadata/LabelInfo61.xml" ContentType="application/vnd.ms-office.classificationlabels+xml"/>
  <Override PartName="/docMetadata/LabelInfo55.xml" ContentType="application/vnd.ms-office.classificationlabels+xml"/>
  <Override PartName="/docMetadata/LabelInfo4.xml" ContentType="application/vnd.ms-office.classificationlabels+xml"/>
  <Override PartName="/docMetadata/LabelInfo24.xml" ContentType="application/vnd.ms-office.classificationlabels+xml"/>
  <Override PartName="/docMetadata/LabelInfo39.xml" ContentType="application/vnd.ms-office.classificationlabels+xml"/>
  <Override PartName="/docMetadata/LabelInfo47.xml" ContentType="application/vnd.ms-office.classificationlabels+xml"/>
  <Override PartName="/docMetadata/LabelInfo91.xml" ContentType="application/vnd.ms-office.classificationlabels+xml"/>
  <Override PartName="/docMetadata/LabelInfo93.xml" ContentType="application/vnd.ms-office.classificationlabels+xml"/>
  <Override PartName="/docMetadata/LabelInfo8.xml" ContentType="application/vnd.ms-office.classificationlabels+xml"/>
  <Override PartName="/docMetadata/LabelInfo7.xml" ContentType="application/vnd.ms-office.classificationlabels+xml"/>
  <Override PartName="/docMetadata/LabelInfo12.xml" ContentType="application/vnd.ms-office.classificationlabels+xml"/>
  <Override PartName="/docMetadata/LabelInfo34.xml" ContentType="application/vnd.ms-office.classificationlabels+xml"/>
  <Override PartName="/docMetadata/LabelInfo104.xml" ContentType="application/vnd.ms-office.classificationlabels+xml"/>
  <Override PartName="/docMetadata/LabelInfo96.xml" ContentType="application/vnd.ms-office.classificationlabels+xml"/>
  <Override PartName="/docMetadata/LabelInfo71.xml" ContentType="application/vnd.ms-office.classificationlabels+xml"/>
  <Override PartName="/docMetadata/LabelInfo28.xml" ContentType="application/vnd.ms-office.classificationlabels+xml"/>
  <Override PartName="/docMetadata/LabelInfo45.xml" ContentType="application/vnd.ms-office.classificationlabels+xml"/>
  <Override PartName="/docMetadata/LabelInfo49.xml" ContentType="application/vnd.ms-office.classificationlabels+xml"/>
  <Override PartName="/docMetadata/LabelInfo99.xml" ContentType="application/vnd.ms-office.classificationlabels+xml"/>
  <Override PartName="/docMetadata/LabelInfo87.xml" ContentType="application/vnd.ms-office.classificationlabels+xml"/>
  <Override PartName="/docMetadata/LabelInfo1.xml" ContentType="application/vnd.ms-office.classificationlabels+xml"/>
  <Override PartName="/docMetadata/LabelInfo65.xml" ContentType="application/vnd.ms-office.classificationlabels+xml"/>
  <Override PartName="/docMetadata/LabelInfo23.xml" ContentType="application/vnd.ms-office.classificationlabels+xml"/>
  <Override PartName="/docMetadata/LabelInfo82.xml" ContentType="application/vnd.ms-office.classificationlabels+xml"/>
  <Override PartName="/docMetadata/LabelInfo18.xml" ContentType="application/vnd.ms-office.classificationlabels+xml"/>
  <Override PartName="/docMetadata/LabelInfo35.xml" ContentType="application/vnd.ms-office.classificationlabels+xml"/>
  <Override PartName="/docMetadata/LabelInfo40.xml" ContentType="application/vnd.ms-office.classificationlabels+xml"/>
  <Override PartName="/docMetadata/LabelInfo60.xml" ContentType="application/vnd.ms-office.classificationlabels+xml"/>
  <Override PartName="/docMetadata/LabelInfo105.xml" ContentType="application/vnd.ms-office.classificationlabels+xml"/>
  <Override PartName="/docMetadata/LabelInfo110.xml" ContentType="application/vnd.ms-office.classificationlabels+xml"/>
  <Override PartName="/docMetadata/LabelInfo54.xml" ContentType="application/vnd.ms-office.classificationlabels+xml"/>
  <Override PartName="/docMetadata/LabelInfo76.xml" ContentType="application/vnd.ms-office.classificationlabels+xml"/>
  <Override PartName="/docMetadata/LabelInfo21.xml" ContentType="application/vnd.ms-office.classificationlabels+xml"/>
  <Override PartName="/docMetadata/LabelInfo94.xml" ContentType="application/vnd.ms-office.classificationlabels+xml"/>
  <Override PartName="/docMetadata/LabelInfo30.xml" ContentType="application/vnd.ms-office.classificationlabels+xml"/>
  <Override PartName="/docMetadata/LabelInfo25.xml" ContentType="application/vnd.ms-office.classificationlabels+xml"/>
  <Override PartName="/docMetadata/LabelInfo13.xml" ContentType="application/vnd.ms-office.classificationlabels+xml"/>
  <Override PartName="/docMetadata/LabelInfo51.xml" ContentType="application/vnd.ms-office.classificationlabels+xml"/>
  <Override PartName="/docMetadata/LabelInfo70.xml" ContentType="application/vnd.ms-office.classificationlabels+xml"/>
  <Override PartName="/docMetadata/LabelInfo100.xml" ContentType="application/vnd.ms-office.classificationlabels+xml"/>
  <Override PartName="/docMetadata/LabelInfo92.xml" ContentType="application/vnd.ms-office.classificationlabels+xml"/>
  <Override PartName="/docMetadata/LabelInfo2.xml" ContentType="application/vnd.ms-office.classificationlabels+xml"/>
  <Override PartName="/docMetadata/LabelInfo46.xml" ContentType="application/vnd.ms-office.classificationlabels+xml"/>
  <Override PartName="/docMetadata/LabelInfo67.xml" ContentType="application/vnd.ms-office.classificationlabels+xml"/>
  <Override PartName="/docMetadata/LabelInfo86.xml" ContentType="application/vnd.ms-office.classificationlabels+xml"/>
  <Override PartName="/docMetadata/LabelInfo112.xml" ContentType="application/vnd.ms-office.classificationlabels+xml"/>
  <Override PartName="/docMetadata/LabelInfo63.xml" ContentType="application/vnd.ms-office.classificationlabels+xml"/>
  <Override PartName="/docMetadata/LabelInfo42.xml" ContentType="application/vnd.ms-office.classificationlabels+xml"/>
  <Override PartName="/docMetadata/LabelInfo19.xml" ContentType="application/vnd.ms-office.classificationlabels+xml"/>
  <Override PartName="/docMetadata/LabelInfo107.xml" ContentType="application/vnd.ms-office.classificationlabels+xml"/>
  <Override PartName="/docMetadata/LabelInfo79.xml" ContentType="application/vnd.ms-office.classificationlabels+xml"/>
  <Override PartName="/docMetadata/LabelInfo58.xml" ContentType="application/vnd.ms-office.classificationlabels+xml"/>
  <Override PartName="/docMetadata/LabelInfo14.xml" ContentType="application/vnd.ms-office.classificationlabels+xml"/>
  <Override PartName="/docMetadata/LabelInfo36.xml" ContentType="application/vnd.ms-office.classificationlabels+xml"/>
  <Override PartName="/docMetadata/LabelInfo81.xml" ContentType="application/vnd.ms-office.classificationlabels+xml"/>
  <Override PartName="/docMetadata/LabelInfo53.xml" ContentType="application/vnd.ms-office.classificationlabels+xml"/>
  <Override PartName="/docMetadata/LabelInfo9.xml" ContentType="application/vnd.ms-office.classificationlabels+xml"/>
  <Override PartName="/docMetadata/LabelInfo29.xml" ContentType="application/vnd.ms-office.classificationlabels+xml"/>
  <Override PartName="/docMetadata/LabelInfo101.xml" ContentType="application/vnd.ms-office.classificationlabels+xml"/>
</Types>
</file>

<file path=_rels/.rels><?xml version="1.0" encoding="UTF-8" standalone="yes"?>
<Relationships xmlns="http://schemas.openxmlformats.org/package/2006/relationships"><Relationship Id="rId26" Type="http://schemas.microsoft.com/office/2020/02/relationships/classificationlabels" Target="docMetadata/LabelInfo20.xml"/><Relationship Id="rId117" Type="http://schemas.microsoft.com/office/2020/02/relationships/classificationlabels" Target="docMetadata/LabelInfo111.xml"/><Relationship Id="rId21" Type="http://schemas.microsoft.com/office/2020/02/relationships/classificationlabels" Target="docMetadata/LabelInfo15.xml"/><Relationship Id="rId42" Type="http://schemas.microsoft.com/office/2020/02/relationships/classificationlabels" Target="docMetadata/LabelInfo37.xml"/><Relationship Id="rId47" Type="http://schemas.microsoft.com/office/2020/02/relationships/classificationlabels" Target="docMetadata/LabelInfo41.xml"/><Relationship Id="rId63" Type="http://schemas.microsoft.com/office/2020/02/relationships/classificationlabels" Target="docMetadata/LabelInfo57.xml"/><Relationship Id="rId68" Type="http://schemas.microsoft.com/office/2020/02/relationships/classificationlabels" Target="docMetadata/LabelInfo62.xml"/><Relationship Id="rId84" Type="http://schemas.microsoft.com/office/2020/02/relationships/classificationlabels" Target="docMetadata/LabelInfo78.xml"/><Relationship Id="rId89" Type="http://schemas.microsoft.com/office/2020/02/relationships/classificationlabels" Target="docMetadata/LabelInfo83.xml"/><Relationship Id="rId112" Type="http://schemas.microsoft.com/office/2020/02/relationships/classificationlabels" Target="docMetadata/LabelInfo106.xml"/><Relationship Id="rId16" Type="http://schemas.microsoft.com/office/2020/02/relationships/classificationlabels" Target="docMetadata/LabelInfo10.xml"/><Relationship Id="rId107" Type="http://schemas.microsoft.com/office/2020/02/relationships/classificationlabels" Target="docMetadata/LabelInfo102.xml"/><Relationship Id="rId11" Type="http://schemas.microsoft.com/office/2020/02/relationships/classificationlabels" Target="docMetadata/LabelInfo5.xml"/><Relationship Id="rId32" Type="http://schemas.microsoft.com/office/2020/02/relationships/classificationlabels" Target="docMetadata/LabelInfo26.xml"/><Relationship Id="rId37" Type="http://schemas.microsoft.com/office/2020/02/relationships/classificationlabels" Target="docMetadata/LabelInfo31.xml"/><Relationship Id="rId53" Type="http://schemas.microsoft.com/office/2020/02/relationships/classificationlabels" Target="docMetadata/LabelInfo48.xml"/><Relationship Id="rId58" Type="http://schemas.microsoft.com/office/2020/02/relationships/classificationlabels" Target="docMetadata/LabelInfo52.xml"/><Relationship Id="rId74" Type="http://schemas.microsoft.com/office/2020/02/relationships/classificationlabels" Target="docMetadata/LabelInfo68.xml"/><Relationship Id="rId79" Type="http://schemas.microsoft.com/office/2020/02/relationships/classificationlabels" Target="docMetadata/LabelInfo73.xml"/><Relationship Id="rId102" Type="http://schemas.microsoft.com/office/2020/02/relationships/classificationlabels" Target="docMetadata/LabelInfo95.xml"/><Relationship Id="rId5" Type="http://schemas.microsoft.com/office/2020/02/relationships/classificationlabels" Target="docMetadata/LabelInfo3.xml"/><Relationship Id="rId90" Type="http://schemas.microsoft.com/office/2020/02/relationships/classificationlabels" Target="docMetadata/LabelInfo85.xml"/><Relationship Id="rId95" Type="http://schemas.microsoft.com/office/2020/02/relationships/classificationlabels" Target="docMetadata/LabelInfo89.xml"/><Relationship Id="rId27" Type="http://schemas.microsoft.com/office/2020/02/relationships/classificationlabels" Target="docMetadata/LabelInfo33.xml"/><Relationship Id="rId22" Type="http://schemas.microsoft.com/office/2020/02/relationships/classificationlabels" Target="docMetadata/LabelInfo17.xml"/><Relationship Id="rId43" Type="http://schemas.microsoft.com/office/2020/02/relationships/classificationlabels" Target="docMetadata/LabelInfo38.xml"/><Relationship Id="rId48" Type="http://schemas.microsoft.com/office/2020/02/relationships/classificationlabels" Target="docMetadata/LabelInfo43.xml"/><Relationship Id="rId64" Type="http://schemas.microsoft.com/office/2020/02/relationships/classificationlabels" Target="docMetadata/LabelInfo59.xml"/><Relationship Id="rId69" Type="http://schemas.microsoft.com/office/2020/02/relationships/classificationlabels" Target="docMetadata/LabelInfo64.xml"/><Relationship Id="rId113" Type="http://schemas.microsoft.com/office/2020/02/relationships/classificationlabels" Target="docMetadata/LabelInfo108.xml"/><Relationship Id="rId118" Type="http://schemas.microsoft.com/office/2020/02/relationships/classificationlabels" Target="docMetadata/LabelInfo113.xml"/><Relationship Id="rId80" Type="http://schemas.microsoft.com/office/2020/02/relationships/classificationlabels" Target="docMetadata/LabelInfo75.xml"/><Relationship Id="rId85" Type="http://schemas.microsoft.com/office/2020/02/relationships/classificationlabels" Target="docMetadata/LabelInfo80.xml"/><Relationship Id="rId59" Type="http://schemas.microsoft.com/office/2020/02/relationships/classificationlabels" Target="docMetadata/LabelInfo56.xml"/><Relationship Id="rId12" Type="http://schemas.microsoft.com/office/2020/02/relationships/classificationlabels" Target="docMetadata/LabelInfo6.xml"/><Relationship Id="rId17" Type="http://schemas.microsoft.com/office/2020/02/relationships/classificationlabels" Target="docMetadata/LabelInfo11.xml"/><Relationship Id="rId33" Type="http://schemas.microsoft.com/office/2020/02/relationships/classificationlabels" Target="docMetadata/LabelInfo27.xml"/><Relationship Id="rId38" Type="http://schemas.microsoft.com/office/2020/02/relationships/classificationlabels" Target="docMetadata/LabelInfo32.xml"/><Relationship Id="rId103" Type="http://schemas.microsoft.com/office/2020/02/relationships/classificationlabels" Target="docMetadata/LabelInfo98.xml"/><Relationship Id="rId108" Type="http://schemas.microsoft.com/office/2020/02/relationships/classificationlabels" Target="docMetadata/LabelInfo103.xml"/><Relationship Id="rId96" Type="http://schemas.microsoft.com/office/2020/02/relationships/classificationlabels" Target="docMetadata/LabelInfo97.xml"/><Relationship Id="rId91" Type="http://schemas.microsoft.com/office/2020/02/relationships/classificationlabels" Target="docMetadata/LabelInfo88.xml"/><Relationship Id="rId75" Type="http://schemas.microsoft.com/office/2020/02/relationships/classificationlabels" Target="docMetadata/LabelInfo72.xml"/><Relationship Id="rId70" Type="http://schemas.microsoft.com/office/2020/02/relationships/classificationlabels" Target="docMetadata/LabelInfo66.xml"/><Relationship Id="rId54" Type="http://schemas.microsoft.com/office/2020/02/relationships/classificationlabels" Target="docMetadata/LabelInfo50.xml"/><Relationship Id="rId1" Type="http://schemas.openxmlformats.org/officeDocument/2006/relationships/officeDocument" Target="word/document.xml"/><Relationship Id="rId6" Type="http://schemas.microsoft.com/office/2020/02/relationships/classificationlabels" Target="docMetadata/LabelInfo0.xml"/><Relationship Id="rId23" Type="http://schemas.microsoft.com/office/2020/02/relationships/classificationlabels" Target="docMetadata/LabelInfo16.xml"/><Relationship Id="rId28" Type="http://schemas.microsoft.com/office/2020/02/relationships/classificationlabels" Target="docMetadata/LabelInfo22.xml"/><Relationship Id="rId49" Type="http://schemas.microsoft.com/office/2020/02/relationships/classificationlabels" Target="docMetadata/LabelInfo44.xml"/><Relationship Id="rId114" Type="http://schemas.microsoft.com/office/2020/02/relationships/classificationlabels" Target="docMetadata/LabelInfo109.xml"/><Relationship Id="rId119" Type="http://schemas.microsoft.com/office/2020/02/relationships/classificationlabels" Target="docMetadata/LabelInfo.xml"/><Relationship Id="rId94" Type="http://schemas.microsoft.com/office/2020/02/relationships/classificationlabels" Target="docMetadata/LabelInfo90.xml"/><Relationship Id="rId86" Type="http://schemas.microsoft.com/office/2020/02/relationships/classificationlabels" Target="docMetadata/LabelInfo84.xml"/><Relationship Id="rId81" Type="http://schemas.microsoft.com/office/2020/02/relationships/classificationlabels" Target="docMetadata/LabelInfo77.xml"/><Relationship Id="rId78" Type="http://schemas.microsoft.com/office/2020/02/relationships/classificationlabels" Target="docMetadata/LabelInfo74.xml"/><Relationship Id="rId73" Type="http://schemas.microsoft.com/office/2020/02/relationships/classificationlabels" Target="docMetadata/LabelInfo69.xml"/><Relationship Id="rId65" Type="http://schemas.microsoft.com/office/2020/02/relationships/classificationlabels" Target="docMetadata/LabelInfo61.xml"/><Relationship Id="rId60" Type="http://schemas.microsoft.com/office/2020/02/relationships/classificationlabels" Target="docMetadata/LabelInfo55.xml"/><Relationship Id="rId10" Type="http://schemas.microsoft.com/office/2020/02/relationships/classificationlabels" Target="docMetadata/LabelInfo4.xml"/><Relationship Id="rId31" Type="http://schemas.microsoft.com/office/2020/02/relationships/classificationlabels" Target="docMetadata/LabelInfo24.xml"/><Relationship Id="rId44" Type="http://schemas.microsoft.com/office/2020/02/relationships/classificationlabels" Target="docMetadata/LabelInfo39.xml"/><Relationship Id="rId52" Type="http://schemas.microsoft.com/office/2020/02/relationships/classificationlabels" Target="docMetadata/LabelInfo47.xml"/><Relationship Id="rId99" Type="http://schemas.microsoft.com/office/2020/02/relationships/classificationlabels" Target="docMetadata/LabelInfo91.xml"/><Relationship Id="rId101" Type="http://schemas.microsoft.com/office/2020/02/relationships/classificationlabels" Target="docMetadata/LabelInfo93.xml"/><Relationship Id="rId4" Type="http://schemas.openxmlformats.org/officeDocument/2006/relationships/custom-properties" Target="docProps/custom.xml"/><Relationship Id="rId9" Type="http://schemas.microsoft.com/office/2020/02/relationships/classificationlabels" Target="docMetadata/LabelInfo8.xml"/><Relationship Id="rId13" Type="http://schemas.microsoft.com/office/2020/02/relationships/classificationlabels" Target="docMetadata/LabelInfo7.xml"/><Relationship Id="rId18" Type="http://schemas.microsoft.com/office/2020/02/relationships/classificationlabels" Target="docMetadata/LabelInfo12.xml"/><Relationship Id="rId39" Type="http://schemas.microsoft.com/office/2020/02/relationships/classificationlabels" Target="docMetadata/LabelInfo34.xml"/><Relationship Id="rId109" Type="http://schemas.microsoft.com/office/2020/02/relationships/classificationlabels" Target="docMetadata/LabelInfo104.xml"/><Relationship Id="rId97" Type="http://schemas.microsoft.com/office/2020/02/relationships/classificationlabels" Target="docMetadata/LabelInfo96.xml"/><Relationship Id="rId76" Type="http://schemas.microsoft.com/office/2020/02/relationships/classificationlabels" Target="docMetadata/LabelInfo71.xml"/><Relationship Id="rId34" Type="http://schemas.microsoft.com/office/2020/02/relationships/classificationlabels" Target="docMetadata/LabelInfo28.xml"/><Relationship Id="rId50" Type="http://schemas.microsoft.com/office/2020/02/relationships/classificationlabels" Target="docMetadata/LabelInfo45.xml"/><Relationship Id="rId55" Type="http://schemas.microsoft.com/office/2020/02/relationships/classificationlabels" Target="docMetadata/LabelInfo49.xml"/><Relationship Id="rId104" Type="http://schemas.microsoft.com/office/2020/02/relationships/classificationlabels" Target="docMetadata/LabelInfo99.xml"/><Relationship Id="rId92" Type="http://schemas.microsoft.com/office/2020/02/relationships/classificationlabels" Target="docMetadata/LabelInfo87.xml"/><Relationship Id="rId7" Type="http://schemas.microsoft.com/office/2020/02/relationships/classificationlabels" Target="docMetadata/LabelInfo1.xml"/><Relationship Id="rId71" Type="http://schemas.microsoft.com/office/2020/02/relationships/classificationlabels" Target="docMetadata/LabelInfo65.xml"/><Relationship Id="rId2" Type="http://schemas.openxmlformats.org/package/2006/relationships/metadata/core-properties" Target="docProps/core.xml"/><Relationship Id="rId29" Type="http://schemas.microsoft.com/office/2020/02/relationships/classificationlabels" Target="docMetadata/LabelInfo23.xml"/><Relationship Id="rId87" Type="http://schemas.microsoft.com/office/2020/02/relationships/classificationlabels" Target="docMetadata/LabelInfo82.xml"/><Relationship Id="rId24" Type="http://schemas.microsoft.com/office/2020/02/relationships/classificationlabels" Target="docMetadata/LabelInfo18.xml"/><Relationship Id="rId40" Type="http://schemas.microsoft.com/office/2020/02/relationships/classificationlabels" Target="docMetadata/LabelInfo35.xml"/><Relationship Id="rId45" Type="http://schemas.microsoft.com/office/2020/02/relationships/classificationlabels" Target="docMetadata/LabelInfo40.xml"/><Relationship Id="rId66" Type="http://schemas.microsoft.com/office/2020/02/relationships/classificationlabels" Target="docMetadata/LabelInfo60.xml"/><Relationship Id="rId110" Type="http://schemas.microsoft.com/office/2020/02/relationships/classificationlabels" Target="docMetadata/LabelInfo105.xml"/><Relationship Id="rId115" Type="http://schemas.microsoft.com/office/2020/02/relationships/classificationlabels" Target="docMetadata/LabelInfo110.xml"/><Relationship Id="rId61" Type="http://schemas.microsoft.com/office/2020/02/relationships/classificationlabels" Target="docMetadata/LabelInfo54.xml"/><Relationship Id="rId82" Type="http://schemas.microsoft.com/office/2020/02/relationships/classificationlabels" Target="docMetadata/LabelInfo76.xml"/><Relationship Id="rId19" Type="http://schemas.microsoft.com/office/2020/02/relationships/classificationlabels" Target="docMetadata/LabelInfo21.xml"/><Relationship Id="rId100" Type="http://schemas.microsoft.com/office/2020/02/relationships/classificationlabels" Target="docMetadata/LabelInfo94.xml"/><Relationship Id="rId35" Type="http://schemas.microsoft.com/office/2020/02/relationships/classificationlabels" Target="docMetadata/LabelInfo30.xml"/><Relationship Id="rId30" Type="http://schemas.microsoft.com/office/2020/02/relationships/classificationlabels" Target="docMetadata/LabelInfo25.xml"/><Relationship Id="rId14" Type="http://schemas.microsoft.com/office/2020/02/relationships/classificationlabels" Target="docMetadata/LabelInfo13.xml"/><Relationship Id="rId56" Type="http://schemas.microsoft.com/office/2020/02/relationships/classificationlabels" Target="docMetadata/LabelInfo51.xml"/><Relationship Id="rId77" Type="http://schemas.microsoft.com/office/2020/02/relationships/classificationlabels" Target="docMetadata/LabelInfo70.xml"/><Relationship Id="rId105" Type="http://schemas.microsoft.com/office/2020/02/relationships/classificationlabels" Target="docMetadata/LabelInfo100.xml"/><Relationship Id="rId98" Type="http://schemas.microsoft.com/office/2020/02/relationships/classificationlabels" Target="docMetadata/LabelInfo92.xml"/><Relationship Id="rId8" Type="http://schemas.microsoft.com/office/2020/02/relationships/classificationlabels" Target="docMetadata/LabelInfo2.xml"/><Relationship Id="rId51" Type="http://schemas.microsoft.com/office/2020/02/relationships/classificationlabels" Target="docMetadata/LabelInfo46.xml"/><Relationship Id="rId72" Type="http://schemas.microsoft.com/office/2020/02/relationships/classificationlabels" Target="docMetadata/LabelInfo67.xml"/><Relationship Id="rId93" Type="http://schemas.microsoft.com/office/2020/02/relationships/classificationlabels" Target="docMetadata/LabelInfo86.xml"/><Relationship Id="rId3" Type="http://schemas.openxmlformats.org/officeDocument/2006/relationships/extended-properties" Target="docProps/app.xml"/><Relationship Id="rId116" Type="http://schemas.microsoft.com/office/2020/02/relationships/classificationlabels" Target="docMetadata/LabelInfo112.xml"/><Relationship Id="rId67" Type="http://schemas.microsoft.com/office/2020/02/relationships/classificationlabels" Target="docMetadata/LabelInfo63.xml"/><Relationship Id="rId46" Type="http://schemas.microsoft.com/office/2020/02/relationships/classificationlabels" Target="docMetadata/LabelInfo42.xml"/><Relationship Id="rId25" Type="http://schemas.microsoft.com/office/2020/02/relationships/classificationlabels" Target="docMetadata/LabelInfo19.xml"/><Relationship Id="rId111" Type="http://schemas.microsoft.com/office/2020/02/relationships/classificationlabels" Target="docMetadata/LabelInfo107.xml"/><Relationship Id="rId83" Type="http://schemas.microsoft.com/office/2020/02/relationships/classificationlabels" Target="docMetadata/LabelInfo79.xml"/><Relationship Id="rId62" Type="http://schemas.microsoft.com/office/2020/02/relationships/classificationlabels" Target="docMetadata/LabelInfo58.xml"/><Relationship Id="rId20" Type="http://schemas.microsoft.com/office/2020/02/relationships/classificationlabels" Target="docMetadata/LabelInfo14.xml"/><Relationship Id="rId41" Type="http://schemas.microsoft.com/office/2020/02/relationships/classificationlabels" Target="docMetadata/LabelInfo36.xml"/><Relationship Id="rId88" Type="http://schemas.microsoft.com/office/2020/02/relationships/classificationlabels" Target="docMetadata/LabelInfo81.xml"/><Relationship Id="rId57" Type="http://schemas.microsoft.com/office/2020/02/relationships/classificationlabels" Target="docMetadata/LabelInfo53.xml"/><Relationship Id="rId15" Type="http://schemas.microsoft.com/office/2020/02/relationships/classificationlabels" Target="docMetadata/LabelInfo9.xml"/><Relationship Id="rId36" Type="http://schemas.microsoft.com/office/2020/02/relationships/classificationlabels" Target="docMetadata/LabelInfo29.xml"/><Relationship Id="rId106" Type="http://schemas.microsoft.com/office/2020/02/relationships/classificationlabels" Target="docMetadata/LabelInfo101.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72D19E" w14:textId="4469D046" w:rsidR="6C1DFB9E" w:rsidRPr="008B2A13" w:rsidRDefault="6C1DFB9E" w:rsidP="008F3AD8">
      <w:pPr>
        <w:spacing w:after="0" w:line="240" w:lineRule="auto"/>
        <w:ind w:left="708" w:hanging="708"/>
        <w:rPr>
          <w:rFonts w:ascii="Arial Narrow" w:hAnsi="Arial Narrow"/>
          <w:sz w:val="24"/>
          <w:szCs w:val="24"/>
        </w:rPr>
      </w:pPr>
      <w:bookmarkStart w:id="0" w:name="_Hlk523837807"/>
    </w:p>
    <w:p w14:paraId="7295F2D7" w14:textId="77777777" w:rsidR="00961B8B" w:rsidRPr="008B2A13" w:rsidRDefault="00961B8B" w:rsidP="008F3AD8">
      <w:pPr>
        <w:spacing w:after="0" w:line="240" w:lineRule="auto"/>
        <w:jc w:val="center"/>
        <w:rPr>
          <w:rFonts w:ascii="Arial Narrow" w:hAnsi="Arial Narrow" w:cs="Calibri"/>
          <w:sz w:val="24"/>
          <w:szCs w:val="24"/>
        </w:rPr>
      </w:pPr>
    </w:p>
    <w:p w14:paraId="6613724B" w14:textId="2A67EF96" w:rsidR="00961B8B" w:rsidRPr="008B2A13" w:rsidRDefault="00961B8B" w:rsidP="008F3AD8">
      <w:pPr>
        <w:spacing w:after="0" w:line="240" w:lineRule="auto"/>
        <w:jc w:val="center"/>
        <w:rPr>
          <w:rFonts w:ascii="Arial Narrow" w:hAnsi="Arial Narrow" w:cs="Calibri"/>
          <w:sz w:val="24"/>
          <w:szCs w:val="24"/>
        </w:rPr>
      </w:pPr>
      <w:r w:rsidRPr="008B2A13">
        <w:rPr>
          <w:rFonts w:ascii="Arial Narrow" w:hAnsi="Arial Narrow"/>
          <w:noProof/>
          <w:sz w:val="24"/>
          <w:szCs w:val="24"/>
        </w:rPr>
        <w:drawing>
          <wp:inline distT="0" distB="0" distL="0" distR="0" wp14:anchorId="705F2561" wp14:editId="2E8AEBBE">
            <wp:extent cx="4972050" cy="2428875"/>
            <wp:effectExtent l="0" t="0" r="0" b="0"/>
            <wp:docPr id="4357805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4972050" cy="2428875"/>
                    </a:xfrm>
                    <a:prstGeom prst="rect">
                      <a:avLst/>
                    </a:prstGeom>
                  </pic:spPr>
                </pic:pic>
              </a:graphicData>
            </a:graphic>
          </wp:inline>
        </w:drawing>
      </w:r>
    </w:p>
    <w:p w14:paraId="19EFFDE2" w14:textId="1ED86E75" w:rsidR="00961B8B" w:rsidRPr="008B2A13" w:rsidRDefault="00961B8B" w:rsidP="008F3AD8">
      <w:pPr>
        <w:spacing w:after="0" w:line="240" w:lineRule="auto"/>
        <w:jc w:val="center"/>
        <w:rPr>
          <w:rFonts w:ascii="Arial Narrow" w:hAnsi="Arial Narrow" w:cs="Calibri"/>
          <w:sz w:val="24"/>
          <w:szCs w:val="24"/>
        </w:rPr>
      </w:pPr>
    </w:p>
    <w:p w14:paraId="05107C46" w14:textId="77777777" w:rsidR="00961B8B" w:rsidRPr="008B2A13" w:rsidRDefault="00961B8B" w:rsidP="008F3AD8">
      <w:pPr>
        <w:spacing w:after="0" w:line="240" w:lineRule="auto"/>
        <w:jc w:val="center"/>
        <w:rPr>
          <w:rFonts w:ascii="Arial Narrow" w:hAnsi="Arial Narrow" w:cs="Calibri"/>
          <w:sz w:val="24"/>
          <w:szCs w:val="24"/>
        </w:rPr>
      </w:pPr>
    </w:p>
    <w:p w14:paraId="5F40EE89" w14:textId="0F818650" w:rsidR="6C1DFB9E" w:rsidRPr="008B2A13" w:rsidRDefault="009A633A" w:rsidP="008F3AD8">
      <w:pPr>
        <w:spacing w:after="0" w:line="240" w:lineRule="auto"/>
        <w:jc w:val="center"/>
        <w:rPr>
          <w:rFonts w:ascii="Arial Narrow" w:hAnsi="Arial Narrow"/>
          <w:sz w:val="24"/>
          <w:szCs w:val="24"/>
        </w:rPr>
      </w:pPr>
      <w:r w:rsidRPr="008B2A13">
        <w:rPr>
          <w:rFonts w:ascii="Arial Narrow" w:hAnsi="Arial Narrow" w:cs="Calibri"/>
          <w:sz w:val="24"/>
          <w:szCs w:val="24"/>
        </w:rPr>
        <w:t xml:space="preserve">PROPUESTA DE MODIFICACIÓN DE LOS PARÁMETROS DE VALORACIÓN POR EL DERECHO AL USO DEL ESPECTRO PARA EL SERVICIO DE RADIODIFUSIÓN SONORA </w:t>
      </w:r>
      <w:r w:rsidR="005262E9" w:rsidRPr="008B2A13">
        <w:rPr>
          <w:rFonts w:ascii="Arial Narrow" w:hAnsi="Arial Narrow" w:cs="Calibri"/>
          <w:sz w:val="24"/>
          <w:szCs w:val="24"/>
        </w:rPr>
        <w:t>EN FRECUENCIA MODULADA</w:t>
      </w:r>
    </w:p>
    <w:p w14:paraId="35AA3055" w14:textId="77777777" w:rsidR="00961B8B" w:rsidRPr="008B2A13" w:rsidRDefault="00961B8B" w:rsidP="008F3AD8">
      <w:pPr>
        <w:spacing w:after="0" w:line="240" w:lineRule="auto"/>
        <w:jc w:val="center"/>
        <w:rPr>
          <w:rFonts w:ascii="Arial Narrow" w:hAnsi="Arial Narrow" w:cs="Calibri"/>
          <w:sz w:val="24"/>
          <w:szCs w:val="24"/>
        </w:rPr>
      </w:pPr>
    </w:p>
    <w:p w14:paraId="54D67466" w14:textId="77777777" w:rsidR="00961B8B" w:rsidRPr="008B2A13" w:rsidRDefault="00961B8B" w:rsidP="008F3AD8">
      <w:pPr>
        <w:spacing w:after="0" w:line="240" w:lineRule="auto"/>
        <w:jc w:val="center"/>
        <w:rPr>
          <w:rFonts w:ascii="Arial Narrow" w:hAnsi="Arial Narrow" w:cs="Calibri"/>
          <w:sz w:val="24"/>
          <w:szCs w:val="24"/>
        </w:rPr>
      </w:pPr>
    </w:p>
    <w:p w14:paraId="1E3C0812" w14:textId="77777777" w:rsidR="00961B8B" w:rsidRPr="008B2A13" w:rsidRDefault="00961B8B" w:rsidP="008F3AD8">
      <w:pPr>
        <w:spacing w:after="0" w:line="240" w:lineRule="auto"/>
        <w:jc w:val="right"/>
        <w:rPr>
          <w:rFonts w:ascii="Arial Narrow" w:hAnsi="Arial Narrow" w:cs="Calibri"/>
          <w:sz w:val="24"/>
          <w:szCs w:val="24"/>
        </w:rPr>
      </w:pPr>
    </w:p>
    <w:p w14:paraId="3C50CA54" w14:textId="77777777" w:rsidR="00415A0A" w:rsidRPr="008B2A13" w:rsidRDefault="00415A0A" w:rsidP="008F3AD8">
      <w:pPr>
        <w:spacing w:after="0" w:line="240" w:lineRule="auto"/>
        <w:jc w:val="center"/>
        <w:rPr>
          <w:rFonts w:ascii="Arial Narrow" w:hAnsi="Arial Narrow" w:cs="Calibri"/>
          <w:sz w:val="24"/>
          <w:szCs w:val="24"/>
        </w:rPr>
      </w:pPr>
    </w:p>
    <w:p w14:paraId="534BDA95" w14:textId="77777777" w:rsidR="00415A0A" w:rsidRPr="008B2A13" w:rsidRDefault="00415A0A" w:rsidP="008F3AD8">
      <w:pPr>
        <w:spacing w:after="0" w:line="240" w:lineRule="auto"/>
        <w:jc w:val="center"/>
        <w:rPr>
          <w:rFonts w:ascii="Arial Narrow" w:hAnsi="Arial Narrow" w:cs="Calibri"/>
          <w:sz w:val="24"/>
          <w:szCs w:val="24"/>
        </w:rPr>
      </w:pPr>
    </w:p>
    <w:p w14:paraId="3D720FE5" w14:textId="77777777" w:rsidR="00415A0A" w:rsidRPr="008B2A13" w:rsidRDefault="00415A0A" w:rsidP="008F3AD8">
      <w:pPr>
        <w:spacing w:after="0" w:line="240" w:lineRule="auto"/>
        <w:jc w:val="center"/>
        <w:rPr>
          <w:rFonts w:ascii="Arial Narrow" w:hAnsi="Arial Narrow" w:cs="Calibri"/>
          <w:sz w:val="24"/>
          <w:szCs w:val="24"/>
        </w:rPr>
      </w:pPr>
    </w:p>
    <w:p w14:paraId="1E19E2C4" w14:textId="77777777" w:rsidR="00415A0A" w:rsidRPr="008B2A13" w:rsidRDefault="00415A0A" w:rsidP="008F3AD8">
      <w:pPr>
        <w:spacing w:after="0" w:line="240" w:lineRule="auto"/>
        <w:jc w:val="center"/>
        <w:rPr>
          <w:rFonts w:ascii="Arial Narrow" w:hAnsi="Arial Narrow" w:cs="Calibri"/>
          <w:sz w:val="24"/>
          <w:szCs w:val="24"/>
        </w:rPr>
      </w:pPr>
    </w:p>
    <w:p w14:paraId="14B7FBD8" w14:textId="77777777" w:rsidR="00415A0A" w:rsidRPr="008B2A13" w:rsidRDefault="00415A0A" w:rsidP="008F3AD8">
      <w:pPr>
        <w:spacing w:after="0" w:line="240" w:lineRule="auto"/>
        <w:jc w:val="center"/>
        <w:rPr>
          <w:rFonts w:ascii="Arial Narrow" w:hAnsi="Arial Narrow" w:cs="Calibri"/>
          <w:sz w:val="24"/>
          <w:szCs w:val="24"/>
        </w:rPr>
      </w:pPr>
    </w:p>
    <w:p w14:paraId="43C1D3DC" w14:textId="77777777" w:rsidR="00961B8B" w:rsidRPr="008B2A13" w:rsidRDefault="00961B8B" w:rsidP="008F3AD8">
      <w:pPr>
        <w:spacing w:after="0" w:line="240" w:lineRule="auto"/>
        <w:jc w:val="center"/>
        <w:rPr>
          <w:rFonts w:ascii="Arial Narrow" w:hAnsi="Arial Narrow" w:cs="Calibri"/>
          <w:sz w:val="24"/>
          <w:szCs w:val="24"/>
        </w:rPr>
      </w:pPr>
    </w:p>
    <w:p w14:paraId="6BEB65B6" w14:textId="5305D575" w:rsidR="6C1DFB9E" w:rsidRPr="008B2A13" w:rsidRDefault="005879C4" w:rsidP="008F3AD8">
      <w:pPr>
        <w:spacing w:after="0" w:line="240" w:lineRule="auto"/>
        <w:jc w:val="center"/>
        <w:rPr>
          <w:rFonts w:ascii="Arial Narrow" w:hAnsi="Arial Narrow"/>
          <w:sz w:val="24"/>
          <w:szCs w:val="24"/>
        </w:rPr>
      </w:pPr>
      <w:r w:rsidRPr="008B2A13">
        <w:rPr>
          <w:rFonts w:ascii="Arial Narrow" w:hAnsi="Arial Narrow" w:cs="Calibri"/>
          <w:sz w:val="24"/>
          <w:szCs w:val="24"/>
        </w:rPr>
        <w:t xml:space="preserve">Noviembre </w:t>
      </w:r>
      <w:r w:rsidR="6C1DFB9E" w:rsidRPr="008B2A13">
        <w:rPr>
          <w:rFonts w:ascii="Arial Narrow" w:hAnsi="Arial Narrow" w:cs="Calibri"/>
          <w:sz w:val="24"/>
          <w:szCs w:val="24"/>
        </w:rPr>
        <w:t>de 20</w:t>
      </w:r>
      <w:r w:rsidR="005262E9" w:rsidRPr="008B2A13">
        <w:rPr>
          <w:rFonts w:ascii="Arial Narrow" w:hAnsi="Arial Narrow" w:cs="Calibri"/>
          <w:sz w:val="24"/>
          <w:szCs w:val="24"/>
        </w:rPr>
        <w:t>20</w:t>
      </w:r>
    </w:p>
    <w:p w14:paraId="3A6B3D62" w14:textId="2EC4E767" w:rsidR="00415A0A" w:rsidRPr="008B2A13" w:rsidRDefault="00415A0A" w:rsidP="008F3AD8">
      <w:pPr>
        <w:spacing w:after="0" w:line="240" w:lineRule="auto"/>
        <w:rPr>
          <w:rFonts w:ascii="Arial Narrow" w:hAnsi="Arial Narrow"/>
          <w:sz w:val="24"/>
          <w:szCs w:val="24"/>
        </w:rPr>
      </w:pPr>
      <w:r w:rsidRPr="008B2A13">
        <w:rPr>
          <w:rFonts w:ascii="Arial Narrow" w:hAnsi="Arial Narrow"/>
          <w:sz w:val="24"/>
          <w:szCs w:val="24"/>
        </w:rPr>
        <w:br w:type="page"/>
      </w:r>
    </w:p>
    <w:p w14:paraId="0B54DAE5" w14:textId="574B24AE" w:rsidR="006653A8" w:rsidRPr="008B2A13" w:rsidRDefault="006653A8" w:rsidP="008F3AD8">
      <w:pPr>
        <w:spacing w:after="0" w:line="240" w:lineRule="auto"/>
        <w:rPr>
          <w:rFonts w:ascii="Arial Narrow" w:hAnsi="Arial Narrow"/>
          <w:sz w:val="24"/>
          <w:szCs w:val="24"/>
        </w:rPr>
      </w:pPr>
      <w:bookmarkStart w:id="1" w:name="_Toc520983214"/>
    </w:p>
    <w:sdt>
      <w:sdtPr>
        <w:rPr>
          <w:rFonts w:ascii="Arial Narrow" w:eastAsia="Calibri" w:hAnsi="Arial Narrow" w:cs="Times New Roman"/>
          <w:color w:val="auto"/>
          <w:sz w:val="24"/>
          <w:szCs w:val="24"/>
          <w:lang w:val="es-ES" w:eastAsia="en-US"/>
        </w:rPr>
        <w:id w:val="-1197083921"/>
        <w:docPartObj>
          <w:docPartGallery w:val="Table of Contents"/>
          <w:docPartUnique/>
        </w:docPartObj>
      </w:sdtPr>
      <w:sdtEndPr>
        <w:rPr>
          <w:b/>
          <w:bCs/>
        </w:rPr>
      </w:sdtEndPr>
      <w:sdtContent>
        <w:p w14:paraId="1ADCF75C" w14:textId="69C62311" w:rsidR="0057469B" w:rsidRPr="008B2A13" w:rsidRDefault="001920D3" w:rsidP="001D7AB9">
          <w:pPr>
            <w:pStyle w:val="TtuloTDC"/>
            <w:numPr>
              <w:ilvl w:val="0"/>
              <w:numId w:val="0"/>
            </w:numPr>
            <w:spacing w:before="0" w:line="240" w:lineRule="auto"/>
            <w:ind w:left="360"/>
            <w:jc w:val="center"/>
            <w:rPr>
              <w:rStyle w:val="Titulonivel1Car"/>
              <w:rFonts w:ascii="Arial Narrow" w:hAnsi="Arial Narrow"/>
              <w:sz w:val="24"/>
              <w:szCs w:val="24"/>
            </w:rPr>
          </w:pPr>
          <w:r w:rsidRPr="008B2A13">
            <w:rPr>
              <w:rStyle w:val="Titulonivel1Car"/>
              <w:rFonts w:ascii="Arial Narrow" w:hAnsi="Arial Narrow"/>
              <w:sz w:val="24"/>
              <w:szCs w:val="24"/>
            </w:rPr>
            <w:t>CONTENIDO</w:t>
          </w:r>
        </w:p>
        <w:p w14:paraId="604B6561" w14:textId="77777777" w:rsidR="002D2CA8" w:rsidRPr="008B2A13" w:rsidRDefault="002D2CA8" w:rsidP="00A75D41">
          <w:pPr>
            <w:pStyle w:val="TDC1"/>
            <w:rPr>
              <w:rFonts w:ascii="Arial Narrow" w:hAnsi="Arial Narrow"/>
              <w:sz w:val="24"/>
              <w:szCs w:val="24"/>
            </w:rPr>
          </w:pPr>
        </w:p>
        <w:p w14:paraId="56BF8477" w14:textId="381B538B" w:rsidR="00211804" w:rsidRDefault="00DB1943">
          <w:pPr>
            <w:pStyle w:val="TDC1"/>
            <w:rPr>
              <w:rFonts w:eastAsiaTheme="minorEastAsia" w:cstheme="minorBidi"/>
              <w:b w:val="0"/>
              <w:bCs w:val="0"/>
              <w:caps w:val="0"/>
              <w:noProof/>
              <w:sz w:val="22"/>
              <w:szCs w:val="22"/>
              <w:lang w:eastAsia="es-CO"/>
            </w:rPr>
          </w:pPr>
          <w:r w:rsidRPr="008B2A13">
            <w:rPr>
              <w:rFonts w:ascii="Arial Narrow" w:hAnsi="Arial Narrow"/>
              <w:sz w:val="24"/>
              <w:szCs w:val="24"/>
            </w:rPr>
            <w:fldChar w:fldCharType="begin"/>
          </w:r>
          <w:r w:rsidRPr="008B2A13">
            <w:rPr>
              <w:rFonts w:ascii="Arial Narrow" w:hAnsi="Arial Narrow"/>
              <w:b w:val="0"/>
              <w:bCs w:val="0"/>
              <w:caps w:val="0"/>
              <w:sz w:val="24"/>
              <w:szCs w:val="24"/>
            </w:rPr>
            <w:instrText xml:space="preserve"> TOC \o "1-2" \h \z \u </w:instrText>
          </w:r>
          <w:r w:rsidRPr="008B2A13">
            <w:rPr>
              <w:rFonts w:ascii="Arial Narrow" w:hAnsi="Arial Narrow"/>
              <w:sz w:val="24"/>
              <w:szCs w:val="24"/>
            </w:rPr>
            <w:fldChar w:fldCharType="separate"/>
          </w:r>
          <w:hyperlink w:anchor="_Toc56104476" w:history="1">
            <w:r w:rsidR="00211804" w:rsidRPr="00625DF1">
              <w:rPr>
                <w:rStyle w:val="Hipervnculo"/>
                <w:rFonts w:ascii="Arial Narrow" w:hAnsi="Arial Narrow"/>
                <w:noProof/>
              </w:rPr>
              <w:t>INTRODUCCIÓN</w:t>
            </w:r>
            <w:r w:rsidR="00211804">
              <w:rPr>
                <w:noProof/>
                <w:webHidden/>
              </w:rPr>
              <w:tab/>
            </w:r>
            <w:r w:rsidR="00211804">
              <w:rPr>
                <w:noProof/>
                <w:webHidden/>
              </w:rPr>
              <w:fldChar w:fldCharType="begin"/>
            </w:r>
            <w:r w:rsidR="00211804">
              <w:rPr>
                <w:noProof/>
                <w:webHidden/>
              </w:rPr>
              <w:instrText xml:space="preserve"> PAGEREF _Toc56104476 \h </w:instrText>
            </w:r>
            <w:r w:rsidR="00211804">
              <w:rPr>
                <w:noProof/>
                <w:webHidden/>
              </w:rPr>
            </w:r>
            <w:r w:rsidR="00211804">
              <w:rPr>
                <w:noProof/>
                <w:webHidden/>
              </w:rPr>
              <w:fldChar w:fldCharType="separate"/>
            </w:r>
            <w:r w:rsidR="00211804">
              <w:rPr>
                <w:noProof/>
                <w:webHidden/>
              </w:rPr>
              <w:t>3</w:t>
            </w:r>
            <w:r w:rsidR="00211804">
              <w:rPr>
                <w:noProof/>
                <w:webHidden/>
              </w:rPr>
              <w:fldChar w:fldCharType="end"/>
            </w:r>
          </w:hyperlink>
        </w:p>
        <w:p w14:paraId="0C49BD00" w14:textId="4B468912" w:rsidR="00211804" w:rsidRDefault="009E4A7E">
          <w:pPr>
            <w:pStyle w:val="TDC1"/>
            <w:tabs>
              <w:tab w:val="left" w:pos="440"/>
            </w:tabs>
            <w:rPr>
              <w:rFonts w:eastAsiaTheme="minorEastAsia" w:cstheme="minorBidi"/>
              <w:b w:val="0"/>
              <w:bCs w:val="0"/>
              <w:caps w:val="0"/>
              <w:noProof/>
              <w:sz w:val="22"/>
              <w:szCs w:val="22"/>
              <w:lang w:eastAsia="es-CO"/>
            </w:rPr>
          </w:pPr>
          <w:hyperlink w:anchor="_Toc56104477" w:history="1">
            <w:r w:rsidR="00211804" w:rsidRPr="00625DF1">
              <w:rPr>
                <w:rStyle w:val="Hipervnculo"/>
                <w:rFonts w:ascii="Arial Narrow" w:hAnsi="Arial Narrow"/>
                <w:noProof/>
              </w:rPr>
              <w:t>1.</w:t>
            </w:r>
            <w:r w:rsidR="00211804">
              <w:rPr>
                <w:rFonts w:eastAsiaTheme="minorEastAsia" w:cstheme="minorBidi"/>
                <w:b w:val="0"/>
                <w:bCs w:val="0"/>
                <w:caps w:val="0"/>
                <w:noProof/>
                <w:sz w:val="22"/>
                <w:szCs w:val="22"/>
                <w:lang w:eastAsia="es-CO"/>
              </w:rPr>
              <w:tab/>
            </w:r>
            <w:r w:rsidR="00211804" w:rsidRPr="00625DF1">
              <w:rPr>
                <w:rStyle w:val="Hipervnculo"/>
                <w:rFonts w:ascii="Arial Narrow" w:hAnsi="Arial Narrow"/>
                <w:noProof/>
              </w:rPr>
              <w:t>NORMATIVIDAD Y GENERALIDADES DEL SERVICIO</w:t>
            </w:r>
            <w:r w:rsidR="00211804">
              <w:rPr>
                <w:noProof/>
                <w:webHidden/>
              </w:rPr>
              <w:tab/>
            </w:r>
            <w:r w:rsidR="00211804">
              <w:rPr>
                <w:noProof/>
                <w:webHidden/>
              </w:rPr>
              <w:fldChar w:fldCharType="begin"/>
            </w:r>
            <w:r w:rsidR="00211804">
              <w:rPr>
                <w:noProof/>
                <w:webHidden/>
              </w:rPr>
              <w:instrText xml:space="preserve"> PAGEREF _Toc56104477 \h </w:instrText>
            </w:r>
            <w:r w:rsidR="00211804">
              <w:rPr>
                <w:noProof/>
                <w:webHidden/>
              </w:rPr>
            </w:r>
            <w:r w:rsidR="00211804">
              <w:rPr>
                <w:noProof/>
                <w:webHidden/>
              </w:rPr>
              <w:fldChar w:fldCharType="separate"/>
            </w:r>
            <w:r w:rsidR="00211804">
              <w:rPr>
                <w:noProof/>
                <w:webHidden/>
              </w:rPr>
              <w:t>6</w:t>
            </w:r>
            <w:r w:rsidR="00211804">
              <w:rPr>
                <w:noProof/>
                <w:webHidden/>
              </w:rPr>
              <w:fldChar w:fldCharType="end"/>
            </w:r>
          </w:hyperlink>
        </w:p>
        <w:p w14:paraId="03E44E78" w14:textId="50BA616C" w:rsidR="00211804" w:rsidRDefault="009E4A7E">
          <w:pPr>
            <w:pStyle w:val="TDC1"/>
            <w:rPr>
              <w:rFonts w:eastAsiaTheme="minorEastAsia" w:cstheme="minorBidi"/>
              <w:b w:val="0"/>
              <w:bCs w:val="0"/>
              <w:caps w:val="0"/>
              <w:noProof/>
              <w:sz w:val="22"/>
              <w:szCs w:val="22"/>
              <w:lang w:eastAsia="es-CO"/>
            </w:rPr>
          </w:pPr>
          <w:hyperlink w:anchor="_Toc56104478" w:history="1">
            <w:r w:rsidR="00211804" w:rsidRPr="00625DF1">
              <w:rPr>
                <w:rStyle w:val="Hipervnculo"/>
                <w:rFonts w:ascii="Arial Narrow" w:hAnsi="Arial Narrow"/>
                <w:noProof/>
              </w:rPr>
              <w:t>2. RÉGIMEN DE CONTRAPRESTACIONES PARA EL SERVICIO DE RADIODIFUSIÓN</w:t>
            </w:r>
            <w:r w:rsidR="00211804">
              <w:rPr>
                <w:noProof/>
                <w:webHidden/>
              </w:rPr>
              <w:tab/>
            </w:r>
            <w:r w:rsidR="00211804">
              <w:rPr>
                <w:noProof/>
                <w:webHidden/>
              </w:rPr>
              <w:fldChar w:fldCharType="begin"/>
            </w:r>
            <w:r w:rsidR="00211804">
              <w:rPr>
                <w:noProof/>
                <w:webHidden/>
              </w:rPr>
              <w:instrText xml:space="preserve"> PAGEREF _Toc56104478 \h </w:instrText>
            </w:r>
            <w:r w:rsidR="00211804">
              <w:rPr>
                <w:noProof/>
                <w:webHidden/>
              </w:rPr>
            </w:r>
            <w:r w:rsidR="00211804">
              <w:rPr>
                <w:noProof/>
                <w:webHidden/>
              </w:rPr>
              <w:fldChar w:fldCharType="separate"/>
            </w:r>
            <w:r w:rsidR="00211804">
              <w:rPr>
                <w:noProof/>
                <w:webHidden/>
              </w:rPr>
              <w:t>14</w:t>
            </w:r>
            <w:r w:rsidR="00211804">
              <w:rPr>
                <w:noProof/>
                <w:webHidden/>
              </w:rPr>
              <w:fldChar w:fldCharType="end"/>
            </w:r>
          </w:hyperlink>
        </w:p>
        <w:p w14:paraId="68A2FE2D" w14:textId="45821915" w:rsidR="00211804" w:rsidRDefault="009E4A7E">
          <w:pPr>
            <w:pStyle w:val="TDC1"/>
            <w:rPr>
              <w:rFonts w:eastAsiaTheme="minorEastAsia" w:cstheme="minorBidi"/>
              <w:b w:val="0"/>
              <w:bCs w:val="0"/>
              <w:caps w:val="0"/>
              <w:noProof/>
              <w:sz w:val="22"/>
              <w:szCs w:val="22"/>
              <w:lang w:eastAsia="es-CO"/>
            </w:rPr>
          </w:pPr>
          <w:hyperlink w:anchor="_Toc56104479" w:history="1">
            <w:r w:rsidR="00211804" w:rsidRPr="00625DF1">
              <w:rPr>
                <w:rStyle w:val="Hipervnculo"/>
                <w:rFonts w:ascii="Arial Narrow" w:hAnsi="Arial Narrow"/>
                <w:noProof/>
              </w:rPr>
              <w:t>3. GENERALIDADES DEL SERVICIO</w:t>
            </w:r>
            <w:r w:rsidR="00211804">
              <w:rPr>
                <w:noProof/>
                <w:webHidden/>
              </w:rPr>
              <w:tab/>
            </w:r>
            <w:r w:rsidR="00211804">
              <w:rPr>
                <w:noProof/>
                <w:webHidden/>
              </w:rPr>
              <w:fldChar w:fldCharType="begin"/>
            </w:r>
            <w:r w:rsidR="00211804">
              <w:rPr>
                <w:noProof/>
                <w:webHidden/>
              </w:rPr>
              <w:instrText xml:space="preserve"> PAGEREF _Toc56104479 \h </w:instrText>
            </w:r>
            <w:r w:rsidR="00211804">
              <w:rPr>
                <w:noProof/>
                <w:webHidden/>
              </w:rPr>
            </w:r>
            <w:r w:rsidR="00211804">
              <w:rPr>
                <w:noProof/>
                <w:webHidden/>
              </w:rPr>
              <w:fldChar w:fldCharType="separate"/>
            </w:r>
            <w:r w:rsidR="00211804">
              <w:rPr>
                <w:noProof/>
                <w:webHidden/>
              </w:rPr>
              <w:t>19</w:t>
            </w:r>
            <w:r w:rsidR="00211804">
              <w:rPr>
                <w:noProof/>
                <w:webHidden/>
              </w:rPr>
              <w:fldChar w:fldCharType="end"/>
            </w:r>
          </w:hyperlink>
        </w:p>
        <w:p w14:paraId="4FFDE11C" w14:textId="4ED4790A" w:rsidR="00211804" w:rsidRDefault="009E4A7E">
          <w:pPr>
            <w:pStyle w:val="TDC2"/>
            <w:tabs>
              <w:tab w:val="right" w:leader="dot" w:pos="8828"/>
            </w:tabs>
            <w:rPr>
              <w:rFonts w:eastAsiaTheme="minorEastAsia" w:cstheme="minorBidi"/>
              <w:smallCaps w:val="0"/>
              <w:noProof/>
              <w:sz w:val="22"/>
              <w:szCs w:val="22"/>
              <w:lang w:eastAsia="es-CO"/>
            </w:rPr>
          </w:pPr>
          <w:hyperlink w:anchor="_Toc56104480" w:history="1">
            <w:r w:rsidR="00211804" w:rsidRPr="00625DF1">
              <w:rPr>
                <w:rStyle w:val="Hipervnculo"/>
                <w:rFonts w:ascii="Arial Narrow" w:hAnsi="Arial Narrow"/>
                <w:noProof/>
              </w:rPr>
              <w:t>3.1.  Situación actual de la Radiodifusión Sonora en Colombia</w:t>
            </w:r>
            <w:r w:rsidR="00211804">
              <w:rPr>
                <w:noProof/>
                <w:webHidden/>
              </w:rPr>
              <w:tab/>
            </w:r>
            <w:r w:rsidR="00211804">
              <w:rPr>
                <w:noProof/>
                <w:webHidden/>
              </w:rPr>
              <w:fldChar w:fldCharType="begin"/>
            </w:r>
            <w:r w:rsidR="00211804">
              <w:rPr>
                <w:noProof/>
                <w:webHidden/>
              </w:rPr>
              <w:instrText xml:space="preserve"> PAGEREF _Toc56104480 \h </w:instrText>
            </w:r>
            <w:r w:rsidR="00211804">
              <w:rPr>
                <w:noProof/>
                <w:webHidden/>
              </w:rPr>
            </w:r>
            <w:r w:rsidR="00211804">
              <w:rPr>
                <w:noProof/>
                <w:webHidden/>
              </w:rPr>
              <w:fldChar w:fldCharType="separate"/>
            </w:r>
            <w:r w:rsidR="00211804">
              <w:rPr>
                <w:noProof/>
                <w:webHidden/>
              </w:rPr>
              <w:t>19</w:t>
            </w:r>
            <w:r w:rsidR="00211804">
              <w:rPr>
                <w:noProof/>
                <w:webHidden/>
              </w:rPr>
              <w:fldChar w:fldCharType="end"/>
            </w:r>
          </w:hyperlink>
        </w:p>
        <w:p w14:paraId="59B1C410" w14:textId="689947CF" w:rsidR="00211804" w:rsidRDefault="009E4A7E">
          <w:pPr>
            <w:pStyle w:val="TDC2"/>
            <w:tabs>
              <w:tab w:val="right" w:leader="dot" w:pos="8828"/>
            </w:tabs>
            <w:rPr>
              <w:rFonts w:eastAsiaTheme="minorEastAsia" w:cstheme="minorBidi"/>
              <w:smallCaps w:val="0"/>
              <w:noProof/>
              <w:sz w:val="22"/>
              <w:szCs w:val="22"/>
              <w:lang w:eastAsia="es-CO"/>
            </w:rPr>
          </w:pPr>
          <w:hyperlink w:anchor="_Toc56104481" w:history="1">
            <w:r w:rsidR="00211804" w:rsidRPr="00625DF1">
              <w:rPr>
                <w:rStyle w:val="Hipervnculo"/>
                <w:rFonts w:ascii="Arial Narrow" w:hAnsi="Arial Narrow"/>
                <w:noProof/>
              </w:rPr>
              <w:t>3.2. Objetivos de política y planes de desarrollo</w:t>
            </w:r>
            <w:r w:rsidR="00211804">
              <w:rPr>
                <w:noProof/>
                <w:webHidden/>
              </w:rPr>
              <w:tab/>
            </w:r>
            <w:r w:rsidR="00211804">
              <w:rPr>
                <w:noProof/>
                <w:webHidden/>
              </w:rPr>
              <w:fldChar w:fldCharType="begin"/>
            </w:r>
            <w:r w:rsidR="00211804">
              <w:rPr>
                <w:noProof/>
                <w:webHidden/>
              </w:rPr>
              <w:instrText xml:space="preserve"> PAGEREF _Toc56104481 \h </w:instrText>
            </w:r>
            <w:r w:rsidR="00211804">
              <w:rPr>
                <w:noProof/>
                <w:webHidden/>
              </w:rPr>
            </w:r>
            <w:r w:rsidR="00211804">
              <w:rPr>
                <w:noProof/>
                <w:webHidden/>
              </w:rPr>
              <w:fldChar w:fldCharType="separate"/>
            </w:r>
            <w:r w:rsidR="00211804">
              <w:rPr>
                <w:noProof/>
                <w:webHidden/>
              </w:rPr>
              <w:t>22</w:t>
            </w:r>
            <w:r w:rsidR="00211804">
              <w:rPr>
                <w:noProof/>
                <w:webHidden/>
              </w:rPr>
              <w:fldChar w:fldCharType="end"/>
            </w:r>
          </w:hyperlink>
        </w:p>
        <w:p w14:paraId="13BB924D" w14:textId="595CF301" w:rsidR="00211804" w:rsidRDefault="009E4A7E">
          <w:pPr>
            <w:pStyle w:val="TDC1"/>
            <w:rPr>
              <w:rFonts w:eastAsiaTheme="minorEastAsia" w:cstheme="minorBidi"/>
              <w:b w:val="0"/>
              <w:bCs w:val="0"/>
              <w:caps w:val="0"/>
              <w:noProof/>
              <w:sz w:val="22"/>
              <w:szCs w:val="22"/>
              <w:lang w:eastAsia="es-CO"/>
            </w:rPr>
          </w:pPr>
          <w:hyperlink w:anchor="_Toc56104482" w:history="1">
            <w:r w:rsidR="00211804" w:rsidRPr="00625DF1">
              <w:rPr>
                <w:rStyle w:val="Hipervnculo"/>
                <w:rFonts w:ascii="Arial Narrow" w:hAnsi="Arial Narrow"/>
                <w:noProof/>
              </w:rPr>
              <w:t>4. REVISIÓN INTERNACIONAL</w:t>
            </w:r>
            <w:r w:rsidR="00211804">
              <w:rPr>
                <w:noProof/>
                <w:webHidden/>
              </w:rPr>
              <w:tab/>
            </w:r>
            <w:r w:rsidR="00211804">
              <w:rPr>
                <w:noProof/>
                <w:webHidden/>
              </w:rPr>
              <w:fldChar w:fldCharType="begin"/>
            </w:r>
            <w:r w:rsidR="00211804">
              <w:rPr>
                <w:noProof/>
                <w:webHidden/>
              </w:rPr>
              <w:instrText xml:space="preserve"> PAGEREF _Toc56104482 \h </w:instrText>
            </w:r>
            <w:r w:rsidR="00211804">
              <w:rPr>
                <w:noProof/>
                <w:webHidden/>
              </w:rPr>
            </w:r>
            <w:r w:rsidR="00211804">
              <w:rPr>
                <w:noProof/>
                <w:webHidden/>
              </w:rPr>
              <w:fldChar w:fldCharType="separate"/>
            </w:r>
            <w:r w:rsidR="00211804">
              <w:rPr>
                <w:noProof/>
                <w:webHidden/>
              </w:rPr>
              <w:t>23</w:t>
            </w:r>
            <w:r w:rsidR="00211804">
              <w:rPr>
                <w:noProof/>
                <w:webHidden/>
              </w:rPr>
              <w:fldChar w:fldCharType="end"/>
            </w:r>
          </w:hyperlink>
        </w:p>
        <w:p w14:paraId="1DE84A73" w14:textId="3C3E74EE" w:rsidR="00211804" w:rsidRDefault="009E4A7E">
          <w:pPr>
            <w:pStyle w:val="TDC2"/>
            <w:tabs>
              <w:tab w:val="right" w:leader="dot" w:pos="8828"/>
            </w:tabs>
            <w:rPr>
              <w:rFonts w:eastAsiaTheme="minorEastAsia" w:cstheme="minorBidi"/>
              <w:smallCaps w:val="0"/>
              <w:noProof/>
              <w:sz w:val="22"/>
              <w:szCs w:val="22"/>
              <w:lang w:eastAsia="es-CO"/>
            </w:rPr>
          </w:pPr>
          <w:hyperlink w:anchor="_Toc56104483" w:history="1">
            <w:r w:rsidR="00211804" w:rsidRPr="00625DF1">
              <w:rPr>
                <w:rStyle w:val="Hipervnculo"/>
                <w:rFonts w:ascii="Arial Narrow" w:hAnsi="Arial Narrow"/>
                <w:noProof/>
              </w:rPr>
              <w:t>4.1. Análisis de los parámetros de valoración en otros países</w:t>
            </w:r>
            <w:r w:rsidR="00211804">
              <w:rPr>
                <w:noProof/>
                <w:webHidden/>
              </w:rPr>
              <w:tab/>
            </w:r>
            <w:r w:rsidR="00211804">
              <w:rPr>
                <w:noProof/>
                <w:webHidden/>
              </w:rPr>
              <w:fldChar w:fldCharType="begin"/>
            </w:r>
            <w:r w:rsidR="00211804">
              <w:rPr>
                <w:noProof/>
                <w:webHidden/>
              </w:rPr>
              <w:instrText xml:space="preserve"> PAGEREF _Toc56104483 \h </w:instrText>
            </w:r>
            <w:r w:rsidR="00211804">
              <w:rPr>
                <w:noProof/>
                <w:webHidden/>
              </w:rPr>
            </w:r>
            <w:r w:rsidR="00211804">
              <w:rPr>
                <w:noProof/>
                <w:webHidden/>
              </w:rPr>
              <w:fldChar w:fldCharType="separate"/>
            </w:r>
            <w:r w:rsidR="00211804">
              <w:rPr>
                <w:noProof/>
                <w:webHidden/>
              </w:rPr>
              <w:t>23</w:t>
            </w:r>
            <w:r w:rsidR="00211804">
              <w:rPr>
                <w:noProof/>
                <w:webHidden/>
              </w:rPr>
              <w:fldChar w:fldCharType="end"/>
            </w:r>
          </w:hyperlink>
        </w:p>
        <w:p w14:paraId="737CD346" w14:textId="5010CD79" w:rsidR="00211804" w:rsidRDefault="009E4A7E">
          <w:pPr>
            <w:pStyle w:val="TDC2"/>
            <w:tabs>
              <w:tab w:val="right" w:leader="dot" w:pos="8828"/>
            </w:tabs>
            <w:rPr>
              <w:rFonts w:eastAsiaTheme="minorEastAsia" w:cstheme="minorBidi"/>
              <w:smallCaps w:val="0"/>
              <w:noProof/>
              <w:sz w:val="22"/>
              <w:szCs w:val="22"/>
              <w:lang w:eastAsia="es-CO"/>
            </w:rPr>
          </w:pPr>
          <w:hyperlink w:anchor="_Toc56104484" w:history="1">
            <w:r w:rsidR="00211804" w:rsidRPr="00625DF1">
              <w:rPr>
                <w:rStyle w:val="Hipervnculo"/>
                <w:rFonts w:ascii="Arial Narrow" w:hAnsi="Arial Narrow"/>
                <w:noProof/>
              </w:rPr>
              <w:t>4.2. Recomendaciones del informe UIT-R SM.2012-5: Aspectos económicos de la gestión del espectro</w:t>
            </w:r>
            <w:r w:rsidR="00211804">
              <w:rPr>
                <w:noProof/>
                <w:webHidden/>
              </w:rPr>
              <w:tab/>
            </w:r>
            <w:r w:rsidR="00211804">
              <w:rPr>
                <w:noProof/>
                <w:webHidden/>
              </w:rPr>
              <w:fldChar w:fldCharType="begin"/>
            </w:r>
            <w:r w:rsidR="00211804">
              <w:rPr>
                <w:noProof/>
                <w:webHidden/>
              </w:rPr>
              <w:instrText xml:space="preserve"> PAGEREF _Toc56104484 \h </w:instrText>
            </w:r>
            <w:r w:rsidR="00211804">
              <w:rPr>
                <w:noProof/>
                <w:webHidden/>
              </w:rPr>
            </w:r>
            <w:r w:rsidR="00211804">
              <w:rPr>
                <w:noProof/>
                <w:webHidden/>
              </w:rPr>
              <w:fldChar w:fldCharType="separate"/>
            </w:r>
            <w:r w:rsidR="00211804">
              <w:rPr>
                <w:noProof/>
                <w:webHidden/>
              </w:rPr>
              <w:t>31</w:t>
            </w:r>
            <w:r w:rsidR="00211804">
              <w:rPr>
                <w:noProof/>
                <w:webHidden/>
              </w:rPr>
              <w:fldChar w:fldCharType="end"/>
            </w:r>
          </w:hyperlink>
        </w:p>
        <w:p w14:paraId="16C218CC" w14:textId="5A5146D9" w:rsidR="00211804" w:rsidRDefault="009E4A7E">
          <w:pPr>
            <w:pStyle w:val="TDC1"/>
            <w:rPr>
              <w:rFonts w:eastAsiaTheme="minorEastAsia" w:cstheme="minorBidi"/>
              <w:b w:val="0"/>
              <w:bCs w:val="0"/>
              <w:caps w:val="0"/>
              <w:noProof/>
              <w:sz w:val="22"/>
              <w:szCs w:val="22"/>
              <w:lang w:eastAsia="es-CO"/>
            </w:rPr>
          </w:pPr>
          <w:hyperlink w:anchor="_Toc56104485" w:history="1">
            <w:r w:rsidR="00211804" w:rsidRPr="00625DF1">
              <w:rPr>
                <w:rStyle w:val="Hipervnculo"/>
                <w:rFonts w:ascii="Arial Narrow" w:hAnsi="Arial Narrow"/>
                <w:noProof/>
              </w:rPr>
              <w:t>5. PROPUESTA PARA ACTUALIZAR LOS PARÁMETROS DE VALORACIÓN PARA LA CONTRAPRESTACIÓN POR UTILIZACIÓN DEL ESPECTRO RADIOELÉCTRICO ASOCIADO A LA RADIODIFUSIÓN SONORA EN F.M.</w:t>
            </w:r>
            <w:r w:rsidR="00211804">
              <w:rPr>
                <w:noProof/>
                <w:webHidden/>
              </w:rPr>
              <w:tab/>
            </w:r>
            <w:r w:rsidR="00211804">
              <w:rPr>
                <w:noProof/>
                <w:webHidden/>
              </w:rPr>
              <w:fldChar w:fldCharType="begin"/>
            </w:r>
            <w:r w:rsidR="00211804">
              <w:rPr>
                <w:noProof/>
                <w:webHidden/>
              </w:rPr>
              <w:instrText xml:space="preserve"> PAGEREF _Toc56104485 \h </w:instrText>
            </w:r>
            <w:r w:rsidR="00211804">
              <w:rPr>
                <w:noProof/>
                <w:webHidden/>
              </w:rPr>
            </w:r>
            <w:r w:rsidR="00211804">
              <w:rPr>
                <w:noProof/>
                <w:webHidden/>
              </w:rPr>
              <w:fldChar w:fldCharType="separate"/>
            </w:r>
            <w:r w:rsidR="00211804">
              <w:rPr>
                <w:noProof/>
                <w:webHidden/>
              </w:rPr>
              <w:t>34</w:t>
            </w:r>
            <w:r w:rsidR="00211804">
              <w:rPr>
                <w:noProof/>
                <w:webHidden/>
              </w:rPr>
              <w:fldChar w:fldCharType="end"/>
            </w:r>
          </w:hyperlink>
        </w:p>
        <w:p w14:paraId="2F3E0108" w14:textId="745A7AAA" w:rsidR="00211804" w:rsidRDefault="009E4A7E">
          <w:pPr>
            <w:pStyle w:val="TDC2"/>
            <w:tabs>
              <w:tab w:val="right" w:leader="dot" w:pos="8828"/>
            </w:tabs>
            <w:rPr>
              <w:rFonts w:eastAsiaTheme="minorEastAsia" w:cstheme="minorBidi"/>
              <w:smallCaps w:val="0"/>
              <w:noProof/>
              <w:sz w:val="22"/>
              <w:szCs w:val="22"/>
              <w:lang w:eastAsia="es-CO"/>
            </w:rPr>
          </w:pPr>
          <w:hyperlink w:anchor="_Toc56104486" w:history="1">
            <w:r w:rsidR="00211804" w:rsidRPr="00625DF1">
              <w:rPr>
                <w:rStyle w:val="Hipervnculo"/>
                <w:rFonts w:ascii="Arial Narrow" w:hAnsi="Arial Narrow"/>
                <w:noProof/>
              </w:rPr>
              <w:t>5.1. Objetivo de la propuesta</w:t>
            </w:r>
            <w:r w:rsidR="00211804">
              <w:rPr>
                <w:noProof/>
                <w:webHidden/>
              </w:rPr>
              <w:tab/>
            </w:r>
            <w:r w:rsidR="00211804">
              <w:rPr>
                <w:noProof/>
                <w:webHidden/>
              </w:rPr>
              <w:fldChar w:fldCharType="begin"/>
            </w:r>
            <w:r w:rsidR="00211804">
              <w:rPr>
                <w:noProof/>
                <w:webHidden/>
              </w:rPr>
              <w:instrText xml:space="preserve"> PAGEREF _Toc56104486 \h </w:instrText>
            </w:r>
            <w:r w:rsidR="00211804">
              <w:rPr>
                <w:noProof/>
                <w:webHidden/>
              </w:rPr>
            </w:r>
            <w:r w:rsidR="00211804">
              <w:rPr>
                <w:noProof/>
                <w:webHidden/>
              </w:rPr>
              <w:fldChar w:fldCharType="separate"/>
            </w:r>
            <w:r w:rsidR="00211804">
              <w:rPr>
                <w:noProof/>
                <w:webHidden/>
              </w:rPr>
              <w:t>34</w:t>
            </w:r>
            <w:r w:rsidR="00211804">
              <w:rPr>
                <w:noProof/>
                <w:webHidden/>
              </w:rPr>
              <w:fldChar w:fldCharType="end"/>
            </w:r>
          </w:hyperlink>
        </w:p>
        <w:p w14:paraId="78BA6F36" w14:textId="4249AED0" w:rsidR="00211804" w:rsidRDefault="009E4A7E">
          <w:pPr>
            <w:pStyle w:val="TDC2"/>
            <w:tabs>
              <w:tab w:val="right" w:leader="dot" w:pos="8828"/>
            </w:tabs>
            <w:rPr>
              <w:rFonts w:eastAsiaTheme="minorEastAsia" w:cstheme="minorBidi"/>
              <w:smallCaps w:val="0"/>
              <w:noProof/>
              <w:sz w:val="22"/>
              <w:szCs w:val="22"/>
              <w:lang w:eastAsia="es-CO"/>
            </w:rPr>
          </w:pPr>
          <w:hyperlink w:anchor="_Toc56104487" w:history="1">
            <w:r w:rsidR="00211804" w:rsidRPr="00625DF1">
              <w:rPr>
                <w:rStyle w:val="Hipervnculo"/>
                <w:rFonts w:ascii="Arial Narrow" w:hAnsi="Arial Narrow"/>
                <w:noProof/>
              </w:rPr>
              <w:t>5.2. Reemplazo de factor de SMMLV por el factor de precio base P</w:t>
            </w:r>
            <w:r w:rsidR="00211804">
              <w:rPr>
                <w:noProof/>
                <w:webHidden/>
              </w:rPr>
              <w:tab/>
            </w:r>
            <w:r w:rsidR="00211804">
              <w:rPr>
                <w:noProof/>
                <w:webHidden/>
              </w:rPr>
              <w:fldChar w:fldCharType="begin"/>
            </w:r>
            <w:r w:rsidR="00211804">
              <w:rPr>
                <w:noProof/>
                <w:webHidden/>
              </w:rPr>
              <w:instrText xml:space="preserve"> PAGEREF _Toc56104487 \h </w:instrText>
            </w:r>
            <w:r w:rsidR="00211804">
              <w:rPr>
                <w:noProof/>
                <w:webHidden/>
              </w:rPr>
            </w:r>
            <w:r w:rsidR="00211804">
              <w:rPr>
                <w:noProof/>
                <w:webHidden/>
              </w:rPr>
              <w:fldChar w:fldCharType="separate"/>
            </w:r>
            <w:r w:rsidR="00211804">
              <w:rPr>
                <w:noProof/>
                <w:webHidden/>
              </w:rPr>
              <w:t>34</w:t>
            </w:r>
            <w:r w:rsidR="00211804">
              <w:rPr>
                <w:noProof/>
                <w:webHidden/>
              </w:rPr>
              <w:fldChar w:fldCharType="end"/>
            </w:r>
          </w:hyperlink>
        </w:p>
        <w:p w14:paraId="23496C9F" w14:textId="574DBFEB" w:rsidR="00211804" w:rsidRDefault="009E4A7E">
          <w:pPr>
            <w:pStyle w:val="TDC2"/>
            <w:tabs>
              <w:tab w:val="right" w:leader="dot" w:pos="8828"/>
            </w:tabs>
            <w:rPr>
              <w:rFonts w:eastAsiaTheme="minorEastAsia" w:cstheme="minorBidi"/>
              <w:smallCaps w:val="0"/>
              <w:noProof/>
              <w:sz w:val="22"/>
              <w:szCs w:val="22"/>
              <w:lang w:eastAsia="es-CO"/>
            </w:rPr>
          </w:pPr>
          <w:hyperlink w:anchor="_Toc56104488" w:history="1">
            <w:r w:rsidR="00211804" w:rsidRPr="00625DF1">
              <w:rPr>
                <w:rStyle w:val="Hipervnculo"/>
                <w:rFonts w:ascii="Arial Narrow" w:hAnsi="Arial Narrow"/>
                <w:noProof/>
              </w:rPr>
              <w:t>5.3. Parámetros para definir el cobro del espectro por el uso de la frecuencia del enlace Estudio - Transmisor</w:t>
            </w:r>
            <w:r w:rsidR="00211804">
              <w:rPr>
                <w:noProof/>
                <w:webHidden/>
              </w:rPr>
              <w:tab/>
            </w:r>
            <w:r w:rsidR="00211804">
              <w:rPr>
                <w:noProof/>
                <w:webHidden/>
              </w:rPr>
              <w:fldChar w:fldCharType="begin"/>
            </w:r>
            <w:r w:rsidR="00211804">
              <w:rPr>
                <w:noProof/>
                <w:webHidden/>
              </w:rPr>
              <w:instrText xml:space="preserve"> PAGEREF _Toc56104488 \h </w:instrText>
            </w:r>
            <w:r w:rsidR="00211804">
              <w:rPr>
                <w:noProof/>
                <w:webHidden/>
              </w:rPr>
            </w:r>
            <w:r w:rsidR="00211804">
              <w:rPr>
                <w:noProof/>
                <w:webHidden/>
              </w:rPr>
              <w:fldChar w:fldCharType="separate"/>
            </w:r>
            <w:r w:rsidR="00211804">
              <w:rPr>
                <w:noProof/>
                <w:webHidden/>
              </w:rPr>
              <w:t>35</w:t>
            </w:r>
            <w:r w:rsidR="00211804">
              <w:rPr>
                <w:noProof/>
                <w:webHidden/>
              </w:rPr>
              <w:fldChar w:fldCharType="end"/>
            </w:r>
          </w:hyperlink>
        </w:p>
        <w:p w14:paraId="52D8C8EE" w14:textId="0667C8A1" w:rsidR="00211804" w:rsidRDefault="009E4A7E">
          <w:pPr>
            <w:pStyle w:val="TDC2"/>
            <w:tabs>
              <w:tab w:val="right" w:leader="dot" w:pos="8828"/>
            </w:tabs>
            <w:rPr>
              <w:rFonts w:eastAsiaTheme="minorEastAsia" w:cstheme="minorBidi"/>
              <w:smallCaps w:val="0"/>
              <w:noProof/>
              <w:sz w:val="22"/>
              <w:szCs w:val="22"/>
              <w:lang w:eastAsia="es-CO"/>
            </w:rPr>
          </w:pPr>
          <w:hyperlink w:anchor="_Toc56104489" w:history="1">
            <w:r w:rsidR="00211804" w:rsidRPr="00625DF1">
              <w:rPr>
                <w:rStyle w:val="Hipervnculo"/>
                <w:rFonts w:ascii="Arial Narrow" w:hAnsi="Arial Narrow"/>
                <w:noProof/>
              </w:rPr>
              <w:t>5.4. Parámetros para definir el cobro por el uso del espectro para la transmisión del servicio de Radiodifusión Sonora Comunitaria</w:t>
            </w:r>
            <w:r w:rsidR="00211804">
              <w:rPr>
                <w:noProof/>
                <w:webHidden/>
              </w:rPr>
              <w:tab/>
            </w:r>
            <w:r w:rsidR="00211804">
              <w:rPr>
                <w:noProof/>
                <w:webHidden/>
              </w:rPr>
              <w:fldChar w:fldCharType="begin"/>
            </w:r>
            <w:r w:rsidR="00211804">
              <w:rPr>
                <w:noProof/>
                <w:webHidden/>
              </w:rPr>
              <w:instrText xml:space="preserve"> PAGEREF _Toc56104489 \h </w:instrText>
            </w:r>
            <w:r w:rsidR="00211804">
              <w:rPr>
                <w:noProof/>
                <w:webHidden/>
              </w:rPr>
            </w:r>
            <w:r w:rsidR="00211804">
              <w:rPr>
                <w:noProof/>
                <w:webHidden/>
              </w:rPr>
              <w:fldChar w:fldCharType="separate"/>
            </w:r>
            <w:r w:rsidR="00211804">
              <w:rPr>
                <w:noProof/>
                <w:webHidden/>
              </w:rPr>
              <w:t>37</w:t>
            </w:r>
            <w:r w:rsidR="00211804">
              <w:rPr>
                <w:noProof/>
                <w:webHidden/>
              </w:rPr>
              <w:fldChar w:fldCharType="end"/>
            </w:r>
          </w:hyperlink>
        </w:p>
        <w:p w14:paraId="61A14300" w14:textId="253B395B" w:rsidR="00211804" w:rsidRDefault="009E4A7E">
          <w:pPr>
            <w:pStyle w:val="TDC2"/>
            <w:tabs>
              <w:tab w:val="right" w:leader="dot" w:pos="8828"/>
            </w:tabs>
            <w:rPr>
              <w:rFonts w:eastAsiaTheme="minorEastAsia" w:cstheme="minorBidi"/>
              <w:smallCaps w:val="0"/>
              <w:noProof/>
              <w:sz w:val="22"/>
              <w:szCs w:val="22"/>
              <w:lang w:eastAsia="es-CO"/>
            </w:rPr>
          </w:pPr>
          <w:hyperlink w:anchor="_Toc56104490" w:history="1">
            <w:r w:rsidR="00211804" w:rsidRPr="00625DF1">
              <w:rPr>
                <w:rStyle w:val="Hipervnculo"/>
                <w:rFonts w:ascii="Arial Narrow" w:hAnsi="Arial Narrow"/>
                <w:noProof/>
              </w:rPr>
              <w:t>5.5. Parámetros para definir el cobro por el uso del espectro para la transmisión en el servicio de radiodifusión de interés público</w:t>
            </w:r>
            <w:r w:rsidR="00211804">
              <w:rPr>
                <w:noProof/>
                <w:webHidden/>
              </w:rPr>
              <w:tab/>
            </w:r>
            <w:r w:rsidR="00211804">
              <w:rPr>
                <w:noProof/>
                <w:webHidden/>
              </w:rPr>
              <w:fldChar w:fldCharType="begin"/>
            </w:r>
            <w:r w:rsidR="00211804">
              <w:rPr>
                <w:noProof/>
                <w:webHidden/>
              </w:rPr>
              <w:instrText xml:space="preserve"> PAGEREF _Toc56104490 \h </w:instrText>
            </w:r>
            <w:r w:rsidR="00211804">
              <w:rPr>
                <w:noProof/>
                <w:webHidden/>
              </w:rPr>
            </w:r>
            <w:r w:rsidR="00211804">
              <w:rPr>
                <w:noProof/>
                <w:webHidden/>
              </w:rPr>
              <w:fldChar w:fldCharType="separate"/>
            </w:r>
            <w:r w:rsidR="00211804">
              <w:rPr>
                <w:noProof/>
                <w:webHidden/>
              </w:rPr>
              <w:t>40</w:t>
            </w:r>
            <w:r w:rsidR="00211804">
              <w:rPr>
                <w:noProof/>
                <w:webHidden/>
              </w:rPr>
              <w:fldChar w:fldCharType="end"/>
            </w:r>
          </w:hyperlink>
        </w:p>
        <w:p w14:paraId="02945076" w14:textId="6E61D63C" w:rsidR="00211804" w:rsidRDefault="009E4A7E">
          <w:pPr>
            <w:pStyle w:val="TDC2"/>
            <w:tabs>
              <w:tab w:val="right" w:leader="dot" w:pos="8828"/>
            </w:tabs>
            <w:rPr>
              <w:rFonts w:eastAsiaTheme="minorEastAsia" w:cstheme="minorBidi"/>
              <w:smallCaps w:val="0"/>
              <w:noProof/>
              <w:sz w:val="22"/>
              <w:szCs w:val="22"/>
              <w:lang w:eastAsia="es-CO"/>
            </w:rPr>
          </w:pPr>
          <w:hyperlink w:anchor="_Toc56104491" w:history="1">
            <w:r w:rsidR="00211804" w:rsidRPr="00625DF1">
              <w:rPr>
                <w:rStyle w:val="Hipervnculo"/>
                <w:rFonts w:ascii="Arial Narrow" w:hAnsi="Arial Narrow"/>
                <w:noProof/>
              </w:rPr>
              <w:t>5.6. Parámetros para definir el cobro por el uso del espectro para la transmisión en el servicio de radiodifusión comercial</w:t>
            </w:r>
            <w:r w:rsidR="00211804">
              <w:rPr>
                <w:noProof/>
                <w:webHidden/>
              </w:rPr>
              <w:tab/>
            </w:r>
            <w:r w:rsidR="00211804">
              <w:rPr>
                <w:noProof/>
                <w:webHidden/>
              </w:rPr>
              <w:fldChar w:fldCharType="begin"/>
            </w:r>
            <w:r w:rsidR="00211804">
              <w:rPr>
                <w:noProof/>
                <w:webHidden/>
              </w:rPr>
              <w:instrText xml:space="preserve"> PAGEREF _Toc56104491 \h </w:instrText>
            </w:r>
            <w:r w:rsidR="00211804">
              <w:rPr>
                <w:noProof/>
                <w:webHidden/>
              </w:rPr>
            </w:r>
            <w:r w:rsidR="00211804">
              <w:rPr>
                <w:noProof/>
                <w:webHidden/>
              </w:rPr>
              <w:fldChar w:fldCharType="separate"/>
            </w:r>
            <w:r w:rsidR="00211804">
              <w:rPr>
                <w:noProof/>
                <w:webHidden/>
              </w:rPr>
              <w:t>42</w:t>
            </w:r>
            <w:r w:rsidR="00211804">
              <w:rPr>
                <w:noProof/>
                <w:webHidden/>
              </w:rPr>
              <w:fldChar w:fldCharType="end"/>
            </w:r>
          </w:hyperlink>
        </w:p>
        <w:p w14:paraId="0EDF8335" w14:textId="0852B7E3" w:rsidR="00211804" w:rsidRDefault="009E4A7E">
          <w:pPr>
            <w:pStyle w:val="TDC1"/>
            <w:rPr>
              <w:rFonts w:eastAsiaTheme="minorEastAsia" w:cstheme="minorBidi"/>
              <w:b w:val="0"/>
              <w:bCs w:val="0"/>
              <w:caps w:val="0"/>
              <w:noProof/>
              <w:sz w:val="22"/>
              <w:szCs w:val="22"/>
              <w:lang w:eastAsia="es-CO"/>
            </w:rPr>
          </w:pPr>
          <w:hyperlink w:anchor="_Toc56104492" w:history="1">
            <w:r w:rsidR="00211804" w:rsidRPr="00625DF1">
              <w:rPr>
                <w:rStyle w:val="Hipervnculo"/>
                <w:rFonts w:ascii="Arial Narrow" w:hAnsi="Arial Narrow"/>
                <w:noProof/>
              </w:rPr>
              <w:t>6. IMPACTO ECONÓMICO DE LA PROPUESTA</w:t>
            </w:r>
            <w:r w:rsidR="00211804">
              <w:rPr>
                <w:noProof/>
                <w:webHidden/>
              </w:rPr>
              <w:tab/>
            </w:r>
            <w:r w:rsidR="00211804">
              <w:rPr>
                <w:noProof/>
                <w:webHidden/>
              </w:rPr>
              <w:fldChar w:fldCharType="begin"/>
            </w:r>
            <w:r w:rsidR="00211804">
              <w:rPr>
                <w:noProof/>
                <w:webHidden/>
              </w:rPr>
              <w:instrText xml:space="preserve"> PAGEREF _Toc56104492 \h </w:instrText>
            </w:r>
            <w:r w:rsidR="00211804">
              <w:rPr>
                <w:noProof/>
                <w:webHidden/>
              </w:rPr>
            </w:r>
            <w:r w:rsidR="00211804">
              <w:rPr>
                <w:noProof/>
                <w:webHidden/>
              </w:rPr>
              <w:fldChar w:fldCharType="separate"/>
            </w:r>
            <w:r w:rsidR="00211804">
              <w:rPr>
                <w:noProof/>
                <w:webHidden/>
              </w:rPr>
              <w:t>46</w:t>
            </w:r>
            <w:r w:rsidR="00211804">
              <w:rPr>
                <w:noProof/>
                <w:webHidden/>
              </w:rPr>
              <w:fldChar w:fldCharType="end"/>
            </w:r>
          </w:hyperlink>
        </w:p>
        <w:p w14:paraId="2FB92E8C" w14:textId="0111DC75" w:rsidR="00211804" w:rsidRDefault="009E4A7E">
          <w:pPr>
            <w:pStyle w:val="TDC2"/>
            <w:tabs>
              <w:tab w:val="left" w:pos="880"/>
              <w:tab w:val="right" w:leader="dot" w:pos="8828"/>
            </w:tabs>
            <w:rPr>
              <w:rFonts w:eastAsiaTheme="minorEastAsia" w:cstheme="minorBidi"/>
              <w:smallCaps w:val="0"/>
              <w:noProof/>
              <w:sz w:val="22"/>
              <w:szCs w:val="22"/>
              <w:lang w:eastAsia="es-CO"/>
            </w:rPr>
          </w:pPr>
          <w:hyperlink w:anchor="_Toc56104493" w:history="1">
            <w:r w:rsidR="00211804" w:rsidRPr="00625DF1">
              <w:rPr>
                <w:rStyle w:val="Hipervnculo"/>
                <w:rFonts w:ascii="Arial Narrow" w:hAnsi="Arial Narrow"/>
                <w:noProof/>
              </w:rPr>
              <w:t>6.1.</w:t>
            </w:r>
            <w:r w:rsidR="00211804">
              <w:rPr>
                <w:rFonts w:eastAsiaTheme="minorEastAsia" w:cstheme="minorBidi"/>
                <w:smallCaps w:val="0"/>
                <w:noProof/>
                <w:sz w:val="22"/>
                <w:szCs w:val="22"/>
                <w:lang w:eastAsia="es-CO"/>
              </w:rPr>
              <w:tab/>
            </w:r>
            <w:r w:rsidR="00211804" w:rsidRPr="00625DF1">
              <w:rPr>
                <w:rStyle w:val="Hipervnculo"/>
                <w:rFonts w:ascii="Arial Narrow" w:hAnsi="Arial Narrow"/>
                <w:noProof/>
              </w:rPr>
              <w:t>Sobre la contraprestación por enlaces Estudios - Transmisor</w:t>
            </w:r>
            <w:r w:rsidR="00211804">
              <w:rPr>
                <w:noProof/>
                <w:webHidden/>
              </w:rPr>
              <w:tab/>
            </w:r>
            <w:r w:rsidR="00211804">
              <w:rPr>
                <w:noProof/>
                <w:webHidden/>
              </w:rPr>
              <w:fldChar w:fldCharType="begin"/>
            </w:r>
            <w:r w:rsidR="00211804">
              <w:rPr>
                <w:noProof/>
                <w:webHidden/>
              </w:rPr>
              <w:instrText xml:space="preserve"> PAGEREF _Toc56104493 \h </w:instrText>
            </w:r>
            <w:r w:rsidR="00211804">
              <w:rPr>
                <w:noProof/>
                <w:webHidden/>
              </w:rPr>
            </w:r>
            <w:r w:rsidR="00211804">
              <w:rPr>
                <w:noProof/>
                <w:webHidden/>
              </w:rPr>
              <w:fldChar w:fldCharType="separate"/>
            </w:r>
            <w:r w:rsidR="00211804">
              <w:rPr>
                <w:noProof/>
                <w:webHidden/>
              </w:rPr>
              <w:t>46</w:t>
            </w:r>
            <w:r w:rsidR="00211804">
              <w:rPr>
                <w:noProof/>
                <w:webHidden/>
              </w:rPr>
              <w:fldChar w:fldCharType="end"/>
            </w:r>
          </w:hyperlink>
        </w:p>
        <w:p w14:paraId="6E3B745E" w14:textId="6B1ACA9B" w:rsidR="00211804" w:rsidRDefault="009E4A7E">
          <w:pPr>
            <w:pStyle w:val="TDC2"/>
            <w:tabs>
              <w:tab w:val="left" w:pos="880"/>
              <w:tab w:val="right" w:leader="dot" w:pos="8828"/>
            </w:tabs>
            <w:rPr>
              <w:rFonts w:eastAsiaTheme="minorEastAsia" w:cstheme="minorBidi"/>
              <w:smallCaps w:val="0"/>
              <w:noProof/>
              <w:sz w:val="22"/>
              <w:szCs w:val="22"/>
              <w:lang w:eastAsia="es-CO"/>
            </w:rPr>
          </w:pPr>
          <w:hyperlink w:anchor="_Toc56104494" w:history="1">
            <w:r w:rsidR="00211804" w:rsidRPr="00625DF1">
              <w:rPr>
                <w:rStyle w:val="Hipervnculo"/>
                <w:rFonts w:ascii="Arial Narrow" w:hAnsi="Arial Narrow"/>
                <w:noProof/>
              </w:rPr>
              <w:t>6.2.</w:t>
            </w:r>
            <w:r w:rsidR="00211804">
              <w:rPr>
                <w:rFonts w:eastAsiaTheme="minorEastAsia" w:cstheme="minorBidi"/>
                <w:smallCaps w:val="0"/>
                <w:noProof/>
                <w:sz w:val="22"/>
                <w:szCs w:val="22"/>
                <w:lang w:eastAsia="es-CO"/>
              </w:rPr>
              <w:tab/>
            </w:r>
            <w:r w:rsidR="00211804" w:rsidRPr="00625DF1">
              <w:rPr>
                <w:rStyle w:val="Hipervnculo"/>
                <w:rFonts w:ascii="Arial Narrow" w:hAnsi="Arial Narrow"/>
                <w:noProof/>
              </w:rPr>
              <w:t>Efecto en la promoción de la Radiodifusión Sonora</w:t>
            </w:r>
            <w:r w:rsidR="00211804">
              <w:rPr>
                <w:noProof/>
                <w:webHidden/>
              </w:rPr>
              <w:tab/>
            </w:r>
            <w:r w:rsidR="00211804">
              <w:rPr>
                <w:noProof/>
                <w:webHidden/>
              </w:rPr>
              <w:fldChar w:fldCharType="begin"/>
            </w:r>
            <w:r w:rsidR="00211804">
              <w:rPr>
                <w:noProof/>
                <w:webHidden/>
              </w:rPr>
              <w:instrText xml:space="preserve"> PAGEREF _Toc56104494 \h </w:instrText>
            </w:r>
            <w:r w:rsidR="00211804">
              <w:rPr>
                <w:noProof/>
                <w:webHidden/>
              </w:rPr>
            </w:r>
            <w:r w:rsidR="00211804">
              <w:rPr>
                <w:noProof/>
                <w:webHidden/>
              </w:rPr>
              <w:fldChar w:fldCharType="separate"/>
            </w:r>
            <w:r w:rsidR="00211804">
              <w:rPr>
                <w:noProof/>
                <w:webHidden/>
              </w:rPr>
              <w:t>48</w:t>
            </w:r>
            <w:r w:rsidR="00211804">
              <w:rPr>
                <w:noProof/>
                <w:webHidden/>
              </w:rPr>
              <w:fldChar w:fldCharType="end"/>
            </w:r>
          </w:hyperlink>
        </w:p>
        <w:p w14:paraId="79EC2D3C" w14:textId="44842987" w:rsidR="00211804" w:rsidRDefault="009E4A7E">
          <w:pPr>
            <w:pStyle w:val="TDC1"/>
            <w:tabs>
              <w:tab w:val="left" w:pos="440"/>
            </w:tabs>
            <w:rPr>
              <w:rFonts w:eastAsiaTheme="minorEastAsia" w:cstheme="minorBidi"/>
              <w:b w:val="0"/>
              <w:bCs w:val="0"/>
              <w:caps w:val="0"/>
              <w:noProof/>
              <w:sz w:val="22"/>
              <w:szCs w:val="22"/>
              <w:lang w:eastAsia="es-CO"/>
            </w:rPr>
          </w:pPr>
          <w:hyperlink w:anchor="_Toc56104495" w:history="1">
            <w:r w:rsidR="00211804" w:rsidRPr="00625DF1">
              <w:rPr>
                <w:rStyle w:val="Hipervnculo"/>
                <w:rFonts w:ascii="Arial Narrow" w:hAnsi="Arial Narrow"/>
                <w:noProof/>
              </w:rPr>
              <w:t>7.</w:t>
            </w:r>
            <w:r w:rsidR="00211804">
              <w:rPr>
                <w:rFonts w:eastAsiaTheme="minorEastAsia" w:cstheme="minorBidi"/>
                <w:b w:val="0"/>
                <w:bCs w:val="0"/>
                <w:caps w:val="0"/>
                <w:noProof/>
                <w:sz w:val="22"/>
                <w:szCs w:val="22"/>
                <w:lang w:eastAsia="es-CO"/>
              </w:rPr>
              <w:tab/>
            </w:r>
            <w:r w:rsidR="00211804" w:rsidRPr="00625DF1">
              <w:rPr>
                <w:rStyle w:val="Hipervnculo"/>
                <w:rFonts w:ascii="Arial Narrow" w:hAnsi="Arial Narrow"/>
                <w:noProof/>
              </w:rPr>
              <w:t>CONCLUSIONES</w:t>
            </w:r>
            <w:r w:rsidR="00211804">
              <w:rPr>
                <w:noProof/>
                <w:webHidden/>
              </w:rPr>
              <w:tab/>
            </w:r>
            <w:r w:rsidR="00211804">
              <w:rPr>
                <w:noProof/>
                <w:webHidden/>
              </w:rPr>
              <w:fldChar w:fldCharType="begin"/>
            </w:r>
            <w:r w:rsidR="00211804">
              <w:rPr>
                <w:noProof/>
                <w:webHidden/>
              </w:rPr>
              <w:instrText xml:space="preserve"> PAGEREF _Toc56104495 \h </w:instrText>
            </w:r>
            <w:r w:rsidR="00211804">
              <w:rPr>
                <w:noProof/>
                <w:webHidden/>
              </w:rPr>
            </w:r>
            <w:r w:rsidR="00211804">
              <w:rPr>
                <w:noProof/>
                <w:webHidden/>
              </w:rPr>
              <w:fldChar w:fldCharType="separate"/>
            </w:r>
            <w:r w:rsidR="00211804">
              <w:rPr>
                <w:noProof/>
                <w:webHidden/>
              </w:rPr>
              <w:t>58</w:t>
            </w:r>
            <w:r w:rsidR="00211804">
              <w:rPr>
                <w:noProof/>
                <w:webHidden/>
              </w:rPr>
              <w:fldChar w:fldCharType="end"/>
            </w:r>
          </w:hyperlink>
        </w:p>
        <w:p w14:paraId="749056FF" w14:textId="39D35624" w:rsidR="00211804" w:rsidRDefault="009E4A7E">
          <w:pPr>
            <w:pStyle w:val="TDC1"/>
            <w:rPr>
              <w:rFonts w:eastAsiaTheme="minorEastAsia" w:cstheme="minorBidi"/>
              <w:b w:val="0"/>
              <w:bCs w:val="0"/>
              <w:caps w:val="0"/>
              <w:noProof/>
              <w:sz w:val="22"/>
              <w:szCs w:val="22"/>
              <w:lang w:eastAsia="es-CO"/>
            </w:rPr>
          </w:pPr>
          <w:hyperlink w:anchor="_Toc56104496" w:history="1">
            <w:r w:rsidR="00211804" w:rsidRPr="00625DF1">
              <w:rPr>
                <w:rStyle w:val="Hipervnculo"/>
                <w:rFonts w:ascii="Arial Narrow" w:hAnsi="Arial Narrow"/>
                <w:noProof/>
              </w:rPr>
              <w:t>ANEXO 1: CLASIFICACIÓN SOCIOECONÓMICA</w:t>
            </w:r>
            <w:r w:rsidR="00211804">
              <w:rPr>
                <w:noProof/>
                <w:webHidden/>
              </w:rPr>
              <w:tab/>
            </w:r>
            <w:r w:rsidR="00211804">
              <w:rPr>
                <w:noProof/>
                <w:webHidden/>
              </w:rPr>
              <w:fldChar w:fldCharType="begin"/>
            </w:r>
            <w:r w:rsidR="00211804">
              <w:rPr>
                <w:noProof/>
                <w:webHidden/>
              </w:rPr>
              <w:instrText xml:space="preserve"> PAGEREF _Toc56104496 \h </w:instrText>
            </w:r>
            <w:r w:rsidR="00211804">
              <w:rPr>
                <w:noProof/>
                <w:webHidden/>
              </w:rPr>
            </w:r>
            <w:r w:rsidR="00211804">
              <w:rPr>
                <w:noProof/>
                <w:webHidden/>
              </w:rPr>
              <w:fldChar w:fldCharType="separate"/>
            </w:r>
            <w:r w:rsidR="00211804">
              <w:rPr>
                <w:noProof/>
                <w:webHidden/>
              </w:rPr>
              <w:t>61</w:t>
            </w:r>
            <w:r w:rsidR="00211804">
              <w:rPr>
                <w:noProof/>
                <w:webHidden/>
              </w:rPr>
              <w:fldChar w:fldCharType="end"/>
            </w:r>
          </w:hyperlink>
        </w:p>
        <w:p w14:paraId="60666CBF" w14:textId="4E66E3B8" w:rsidR="00211804" w:rsidRDefault="009E4A7E">
          <w:pPr>
            <w:pStyle w:val="TDC1"/>
            <w:rPr>
              <w:rFonts w:eastAsiaTheme="minorEastAsia" w:cstheme="minorBidi"/>
              <w:b w:val="0"/>
              <w:bCs w:val="0"/>
              <w:caps w:val="0"/>
              <w:noProof/>
              <w:sz w:val="22"/>
              <w:szCs w:val="22"/>
              <w:lang w:eastAsia="es-CO"/>
            </w:rPr>
          </w:pPr>
          <w:hyperlink w:anchor="_Toc56104497" w:history="1">
            <w:r w:rsidR="00211804" w:rsidRPr="00625DF1">
              <w:rPr>
                <w:rStyle w:val="Hipervnculo"/>
                <w:rFonts w:ascii="Arial Narrow" w:hAnsi="Arial Narrow"/>
                <w:noProof/>
              </w:rPr>
              <w:t>ANEXO 2. JUSTIFICACIÓN CONSTITUCIONAL DE LA PROPUESTA</w:t>
            </w:r>
            <w:r w:rsidR="00211804">
              <w:rPr>
                <w:noProof/>
                <w:webHidden/>
              </w:rPr>
              <w:tab/>
            </w:r>
            <w:r w:rsidR="00211804">
              <w:rPr>
                <w:noProof/>
                <w:webHidden/>
              </w:rPr>
              <w:fldChar w:fldCharType="begin"/>
            </w:r>
            <w:r w:rsidR="00211804">
              <w:rPr>
                <w:noProof/>
                <w:webHidden/>
              </w:rPr>
              <w:instrText xml:space="preserve"> PAGEREF _Toc56104497 \h </w:instrText>
            </w:r>
            <w:r w:rsidR="00211804">
              <w:rPr>
                <w:noProof/>
                <w:webHidden/>
              </w:rPr>
            </w:r>
            <w:r w:rsidR="00211804">
              <w:rPr>
                <w:noProof/>
                <w:webHidden/>
              </w:rPr>
              <w:fldChar w:fldCharType="separate"/>
            </w:r>
            <w:r w:rsidR="00211804">
              <w:rPr>
                <w:noProof/>
                <w:webHidden/>
              </w:rPr>
              <w:t>69</w:t>
            </w:r>
            <w:r w:rsidR="00211804">
              <w:rPr>
                <w:noProof/>
                <w:webHidden/>
              </w:rPr>
              <w:fldChar w:fldCharType="end"/>
            </w:r>
          </w:hyperlink>
        </w:p>
        <w:p w14:paraId="5466BBD2" w14:textId="3D95047E" w:rsidR="00211804" w:rsidRDefault="009E4A7E">
          <w:pPr>
            <w:pStyle w:val="TDC1"/>
            <w:rPr>
              <w:rFonts w:eastAsiaTheme="minorEastAsia" w:cstheme="minorBidi"/>
              <w:b w:val="0"/>
              <w:bCs w:val="0"/>
              <w:caps w:val="0"/>
              <w:noProof/>
              <w:sz w:val="22"/>
              <w:szCs w:val="22"/>
              <w:lang w:eastAsia="es-CO"/>
            </w:rPr>
          </w:pPr>
          <w:hyperlink w:anchor="_Toc56104498" w:history="1">
            <w:r w:rsidR="00211804" w:rsidRPr="00625DF1">
              <w:rPr>
                <w:rStyle w:val="Hipervnculo"/>
                <w:rFonts w:ascii="Arial Narrow" w:hAnsi="Arial Narrow"/>
                <w:noProof/>
                <w:lang w:val="es-ES"/>
              </w:rPr>
              <w:t>REFERENCIAS</w:t>
            </w:r>
            <w:r w:rsidR="00211804">
              <w:rPr>
                <w:noProof/>
                <w:webHidden/>
              </w:rPr>
              <w:tab/>
            </w:r>
            <w:r w:rsidR="00211804">
              <w:rPr>
                <w:noProof/>
                <w:webHidden/>
              </w:rPr>
              <w:fldChar w:fldCharType="begin"/>
            </w:r>
            <w:r w:rsidR="00211804">
              <w:rPr>
                <w:noProof/>
                <w:webHidden/>
              </w:rPr>
              <w:instrText xml:space="preserve"> PAGEREF _Toc56104498 \h </w:instrText>
            </w:r>
            <w:r w:rsidR="00211804">
              <w:rPr>
                <w:noProof/>
                <w:webHidden/>
              </w:rPr>
            </w:r>
            <w:r w:rsidR="00211804">
              <w:rPr>
                <w:noProof/>
                <w:webHidden/>
              </w:rPr>
              <w:fldChar w:fldCharType="separate"/>
            </w:r>
            <w:r w:rsidR="00211804">
              <w:rPr>
                <w:noProof/>
                <w:webHidden/>
              </w:rPr>
              <w:t>72</w:t>
            </w:r>
            <w:r w:rsidR="00211804">
              <w:rPr>
                <w:noProof/>
                <w:webHidden/>
              </w:rPr>
              <w:fldChar w:fldCharType="end"/>
            </w:r>
          </w:hyperlink>
        </w:p>
        <w:p w14:paraId="2A0A4D2E" w14:textId="3574A3DF" w:rsidR="0057469B" w:rsidRPr="008B2A13" w:rsidRDefault="00DB1943" w:rsidP="008F3AD8">
          <w:pPr>
            <w:spacing w:after="0" w:line="240" w:lineRule="auto"/>
            <w:rPr>
              <w:rFonts w:ascii="Arial Narrow" w:hAnsi="Arial Narrow"/>
              <w:sz w:val="24"/>
              <w:szCs w:val="24"/>
            </w:rPr>
          </w:pPr>
          <w:r w:rsidRPr="008B2A13">
            <w:rPr>
              <w:rFonts w:ascii="Arial Narrow" w:hAnsi="Arial Narrow"/>
              <w:b/>
              <w:bCs/>
              <w:caps/>
              <w:sz w:val="24"/>
              <w:szCs w:val="24"/>
            </w:rPr>
            <w:fldChar w:fldCharType="end"/>
          </w:r>
        </w:p>
      </w:sdtContent>
    </w:sdt>
    <w:p w14:paraId="3460379E" w14:textId="04C72EE3" w:rsidR="003436BD" w:rsidRPr="008B2A13" w:rsidRDefault="008F3AD8" w:rsidP="004F544E">
      <w:pPr>
        <w:pStyle w:val="Ttulo1"/>
        <w:numPr>
          <w:ilvl w:val="0"/>
          <w:numId w:val="0"/>
        </w:numPr>
        <w:spacing w:before="0" w:line="240" w:lineRule="auto"/>
        <w:ind w:left="720"/>
        <w:jc w:val="center"/>
        <w:rPr>
          <w:rFonts w:ascii="Arial Narrow" w:hAnsi="Arial Narrow"/>
          <w:sz w:val="24"/>
          <w:szCs w:val="24"/>
        </w:rPr>
      </w:pPr>
      <w:r w:rsidRPr="008B2A13">
        <w:rPr>
          <w:rFonts w:ascii="Arial Narrow" w:hAnsi="Arial Narrow"/>
          <w:sz w:val="24"/>
          <w:szCs w:val="24"/>
        </w:rPr>
        <w:br w:type="page"/>
      </w:r>
      <w:bookmarkStart w:id="2" w:name="_Toc56104476"/>
      <w:r w:rsidR="00B6685B" w:rsidRPr="008B2A13">
        <w:rPr>
          <w:rFonts w:ascii="Arial Narrow" w:hAnsi="Arial Narrow"/>
          <w:sz w:val="24"/>
          <w:szCs w:val="24"/>
        </w:rPr>
        <w:lastRenderedPageBreak/>
        <w:t>INTRODUCCIÓN</w:t>
      </w:r>
      <w:bookmarkEnd w:id="1"/>
      <w:bookmarkEnd w:id="2"/>
    </w:p>
    <w:p w14:paraId="2036EBB0" w14:textId="77777777" w:rsidR="008F3AD8" w:rsidRPr="008B2A13" w:rsidRDefault="008F3AD8" w:rsidP="008F3AD8">
      <w:pPr>
        <w:pStyle w:val="ParrafoANE"/>
        <w:spacing w:before="0" w:after="0"/>
        <w:rPr>
          <w:szCs w:val="24"/>
        </w:rPr>
      </w:pPr>
    </w:p>
    <w:p w14:paraId="6FC239FE" w14:textId="20465783" w:rsidR="006B21A0" w:rsidRPr="008B2A13" w:rsidRDefault="001B0537" w:rsidP="008F3AD8">
      <w:pPr>
        <w:pStyle w:val="ParrafoANE"/>
        <w:spacing w:before="0" w:after="0"/>
        <w:rPr>
          <w:szCs w:val="24"/>
        </w:rPr>
      </w:pPr>
      <w:r w:rsidRPr="008B2A13">
        <w:rPr>
          <w:szCs w:val="24"/>
        </w:rPr>
        <w:t xml:space="preserve">La </w:t>
      </w:r>
      <w:r w:rsidR="006D3C06" w:rsidRPr="008B2A13">
        <w:rPr>
          <w:szCs w:val="24"/>
        </w:rPr>
        <w:t>Radiodifusión Sonora</w:t>
      </w:r>
      <w:r w:rsidRPr="008B2A13">
        <w:rPr>
          <w:szCs w:val="24"/>
        </w:rPr>
        <w:t xml:space="preserve"> es un </w:t>
      </w:r>
      <w:r w:rsidR="006B21A0" w:rsidRPr="008B2A13">
        <w:rPr>
          <w:szCs w:val="24"/>
        </w:rPr>
        <w:t xml:space="preserve">servicio de </w:t>
      </w:r>
      <w:r w:rsidR="009C0105" w:rsidRPr="008B2A13">
        <w:rPr>
          <w:szCs w:val="24"/>
        </w:rPr>
        <w:t>radiocomunicaciones al</w:t>
      </w:r>
      <w:r w:rsidR="006B21A0" w:rsidRPr="008B2A13">
        <w:rPr>
          <w:szCs w:val="24"/>
        </w:rPr>
        <w:t xml:space="preserve"> </w:t>
      </w:r>
      <w:r w:rsidR="00B246BA" w:rsidRPr="008B2A13">
        <w:rPr>
          <w:szCs w:val="24"/>
        </w:rPr>
        <w:t>que</w:t>
      </w:r>
      <w:r w:rsidR="006B21A0" w:rsidRPr="008B2A13">
        <w:rPr>
          <w:szCs w:val="24"/>
        </w:rPr>
        <w:t xml:space="preserve"> pueden acceder todos los habitantes sin distinción de estrato socioeconómico</w:t>
      </w:r>
      <w:r w:rsidR="00CB792A" w:rsidRPr="008B2A13">
        <w:rPr>
          <w:szCs w:val="24"/>
        </w:rPr>
        <w:t xml:space="preserve"> </w:t>
      </w:r>
      <w:r w:rsidR="003409C7" w:rsidRPr="008B2A13">
        <w:rPr>
          <w:szCs w:val="24"/>
        </w:rPr>
        <w:t>que</w:t>
      </w:r>
      <w:r w:rsidR="00CB792A" w:rsidRPr="008B2A13">
        <w:rPr>
          <w:szCs w:val="24"/>
        </w:rPr>
        <w:t xml:space="preserve"> </w:t>
      </w:r>
      <w:r w:rsidR="006B21A0" w:rsidRPr="008B2A13">
        <w:rPr>
          <w:szCs w:val="24"/>
        </w:rPr>
        <w:t>contribuye a educar, incentivar la cultura y el entretenimiento, además de informar lo</w:t>
      </w:r>
      <w:r w:rsidR="00917B78" w:rsidRPr="008B2A13">
        <w:rPr>
          <w:szCs w:val="24"/>
        </w:rPr>
        <w:t>s</w:t>
      </w:r>
      <w:r w:rsidR="006B21A0" w:rsidRPr="008B2A13">
        <w:rPr>
          <w:szCs w:val="24"/>
        </w:rPr>
        <w:t xml:space="preserve"> sucesos que ocurren en el país y en el mundo. </w:t>
      </w:r>
    </w:p>
    <w:p w14:paraId="2DE53D6C" w14:textId="77777777" w:rsidR="00A71E07" w:rsidRPr="008B2A13" w:rsidRDefault="00A71E07" w:rsidP="008F3AD8">
      <w:pPr>
        <w:pStyle w:val="ParrafoANE"/>
        <w:spacing w:before="0" w:after="0"/>
        <w:rPr>
          <w:szCs w:val="24"/>
        </w:rPr>
      </w:pPr>
    </w:p>
    <w:p w14:paraId="399D3938" w14:textId="2685D405" w:rsidR="006B21A0" w:rsidRPr="008B2A13" w:rsidRDefault="007E4944" w:rsidP="008F3AD8">
      <w:pPr>
        <w:pStyle w:val="ParrafoANE"/>
        <w:spacing w:before="0" w:after="0"/>
        <w:rPr>
          <w:szCs w:val="24"/>
        </w:rPr>
      </w:pPr>
      <w:r w:rsidRPr="008B2A13">
        <w:rPr>
          <w:szCs w:val="24"/>
        </w:rPr>
        <w:t xml:space="preserve">La </w:t>
      </w:r>
      <w:r w:rsidR="006B21A0" w:rsidRPr="008B2A13">
        <w:rPr>
          <w:szCs w:val="24"/>
        </w:rPr>
        <w:t xml:space="preserve">radio </w:t>
      </w:r>
      <w:r w:rsidRPr="008B2A13">
        <w:rPr>
          <w:szCs w:val="24"/>
        </w:rPr>
        <w:t>que en Colombia está próxim</w:t>
      </w:r>
      <w:r w:rsidR="009C0105" w:rsidRPr="008B2A13">
        <w:rPr>
          <w:szCs w:val="24"/>
        </w:rPr>
        <w:t>a</w:t>
      </w:r>
      <w:r w:rsidRPr="008B2A13">
        <w:rPr>
          <w:szCs w:val="24"/>
        </w:rPr>
        <w:t xml:space="preserve"> a cumplir cien años,</w:t>
      </w:r>
      <w:r w:rsidR="006B21A0" w:rsidRPr="008B2A13">
        <w:rPr>
          <w:szCs w:val="24"/>
        </w:rPr>
        <w:t xml:space="preserve"> tiene un gran impacto social </w:t>
      </w:r>
      <w:r w:rsidR="009C0105" w:rsidRPr="008B2A13">
        <w:rPr>
          <w:szCs w:val="24"/>
        </w:rPr>
        <w:t xml:space="preserve">debido a su bajo costo de acceso </w:t>
      </w:r>
      <w:r w:rsidR="00AE038C" w:rsidRPr="008B2A13">
        <w:rPr>
          <w:szCs w:val="24"/>
        </w:rPr>
        <w:t xml:space="preserve">pues </w:t>
      </w:r>
      <w:r w:rsidR="006B21A0" w:rsidRPr="008B2A13">
        <w:rPr>
          <w:szCs w:val="24"/>
        </w:rPr>
        <w:t>permite que cualquier persona acceda a la información</w:t>
      </w:r>
      <w:r w:rsidR="00AE038C" w:rsidRPr="008B2A13">
        <w:rPr>
          <w:szCs w:val="24"/>
        </w:rPr>
        <w:t>. Además</w:t>
      </w:r>
      <w:r w:rsidR="006B21A0" w:rsidRPr="008B2A13">
        <w:rPr>
          <w:szCs w:val="24"/>
        </w:rPr>
        <w:t xml:space="preserve">, </w:t>
      </w:r>
      <w:r w:rsidR="00AE038C" w:rsidRPr="008B2A13">
        <w:rPr>
          <w:szCs w:val="24"/>
        </w:rPr>
        <w:t>es</w:t>
      </w:r>
      <w:r w:rsidR="00FE6B44" w:rsidRPr="008B2A13">
        <w:rPr>
          <w:szCs w:val="24"/>
        </w:rPr>
        <w:t xml:space="preserve"> </w:t>
      </w:r>
      <w:r w:rsidR="006B21A0" w:rsidRPr="008B2A13">
        <w:rPr>
          <w:szCs w:val="24"/>
        </w:rPr>
        <w:t xml:space="preserve">inmediata </w:t>
      </w:r>
      <w:r w:rsidR="00AE038C" w:rsidRPr="008B2A13">
        <w:rPr>
          <w:szCs w:val="24"/>
        </w:rPr>
        <w:t>por</w:t>
      </w:r>
      <w:r w:rsidR="006B21A0" w:rsidRPr="008B2A13">
        <w:rPr>
          <w:szCs w:val="24"/>
        </w:rPr>
        <w:t xml:space="preserve">que permite que su contenido llegue de forma rápida al oyente, </w:t>
      </w:r>
      <w:r w:rsidR="00FE6B44" w:rsidRPr="008B2A13">
        <w:rPr>
          <w:szCs w:val="24"/>
        </w:rPr>
        <w:t xml:space="preserve">así mismo es </w:t>
      </w:r>
      <w:r w:rsidR="006B21A0" w:rsidRPr="008B2A13">
        <w:rPr>
          <w:szCs w:val="24"/>
        </w:rPr>
        <w:t xml:space="preserve">flexible dado que se puede escuchar en cualquier lugar, </w:t>
      </w:r>
      <w:r w:rsidR="00FE6B44" w:rsidRPr="008B2A13">
        <w:rPr>
          <w:szCs w:val="24"/>
        </w:rPr>
        <w:t xml:space="preserve">también es </w:t>
      </w:r>
      <w:r w:rsidR="006B21A0" w:rsidRPr="008B2A13">
        <w:rPr>
          <w:szCs w:val="24"/>
        </w:rPr>
        <w:t xml:space="preserve">creíble junto a medios como la televisión y la prensa, y </w:t>
      </w:r>
      <w:r w:rsidR="009A55B8" w:rsidRPr="008B2A13">
        <w:rPr>
          <w:szCs w:val="24"/>
        </w:rPr>
        <w:t xml:space="preserve">es </w:t>
      </w:r>
      <w:r w:rsidR="00E96D26" w:rsidRPr="008B2A13">
        <w:rPr>
          <w:szCs w:val="24"/>
        </w:rPr>
        <w:t>uno de los</w:t>
      </w:r>
      <w:r w:rsidR="006B21A0" w:rsidRPr="008B2A13">
        <w:rPr>
          <w:szCs w:val="24"/>
        </w:rPr>
        <w:t xml:space="preserve"> medio</w:t>
      </w:r>
      <w:r w:rsidR="00E96D26" w:rsidRPr="008B2A13">
        <w:rPr>
          <w:szCs w:val="24"/>
        </w:rPr>
        <w:t>s</w:t>
      </w:r>
      <w:r w:rsidR="006B21A0" w:rsidRPr="008B2A13">
        <w:rPr>
          <w:szCs w:val="24"/>
        </w:rPr>
        <w:t xml:space="preserve"> con mayor alcance en todo el mundo. </w:t>
      </w:r>
    </w:p>
    <w:p w14:paraId="09070D7B" w14:textId="77777777" w:rsidR="00A71E07" w:rsidRPr="008B2A13" w:rsidRDefault="00A71E07" w:rsidP="008F3AD8">
      <w:pPr>
        <w:pStyle w:val="ParrafoANE"/>
        <w:spacing w:before="0" w:after="0"/>
        <w:rPr>
          <w:szCs w:val="24"/>
        </w:rPr>
      </w:pPr>
    </w:p>
    <w:p w14:paraId="5FA8F966" w14:textId="77777777" w:rsidR="006B21A0" w:rsidRPr="008B2A13" w:rsidRDefault="006B21A0" w:rsidP="008F3AD8">
      <w:pPr>
        <w:pStyle w:val="ParrafoANE"/>
        <w:spacing w:before="0" w:after="0"/>
        <w:rPr>
          <w:szCs w:val="24"/>
        </w:rPr>
      </w:pPr>
      <w:r w:rsidRPr="008B2A13">
        <w:rPr>
          <w:szCs w:val="24"/>
        </w:rPr>
        <w:t xml:space="preserve">Adicionalmente, se considera a la radio como una herramienta eficaz para la contribución en el desarrollo de las sociedades, es un espacio de debate que permite la participación de la sociedad, es un transmisor de cultura a través de la preservación de la música, las costumbres y las tradiciones autóctonas, es un instrumento de empoderamiento para las minorías, y es estratégico para prevenir y preparar a las poblaciones ante situaciones de emergencia. </w:t>
      </w:r>
    </w:p>
    <w:p w14:paraId="140634C2" w14:textId="77777777" w:rsidR="00A71E07" w:rsidRPr="008B2A13" w:rsidRDefault="00A71E07" w:rsidP="008F3AD8">
      <w:pPr>
        <w:pStyle w:val="ParrafoANE"/>
        <w:spacing w:before="0" w:after="0"/>
        <w:rPr>
          <w:szCs w:val="24"/>
        </w:rPr>
      </w:pPr>
    </w:p>
    <w:p w14:paraId="7074B902" w14:textId="7DC87FF1" w:rsidR="006B21A0" w:rsidRPr="008B2A13" w:rsidRDefault="00453B82" w:rsidP="008F3AD8">
      <w:pPr>
        <w:pStyle w:val="ParrafoANE"/>
        <w:spacing w:before="0" w:after="0"/>
        <w:rPr>
          <w:szCs w:val="24"/>
        </w:rPr>
      </w:pPr>
      <w:r w:rsidRPr="008B2A13">
        <w:rPr>
          <w:szCs w:val="24"/>
        </w:rPr>
        <w:t>La Radiodifusión Sonora e</w:t>
      </w:r>
      <w:r w:rsidR="006B21A0" w:rsidRPr="008B2A13">
        <w:rPr>
          <w:szCs w:val="24"/>
        </w:rPr>
        <w:t>s el medio que abre la puerta a una interacción más directa con las personas, generando mayor impacto en los mensajes transmitidos. En Colombia existen poblaciones ubicad</w:t>
      </w:r>
      <w:r w:rsidR="0052086D" w:rsidRPr="008B2A13">
        <w:rPr>
          <w:szCs w:val="24"/>
        </w:rPr>
        <w:t>a</w:t>
      </w:r>
      <w:r w:rsidR="006B21A0" w:rsidRPr="008B2A13">
        <w:rPr>
          <w:szCs w:val="24"/>
        </w:rPr>
        <w:t xml:space="preserve">s en municipios o zonas urbanas y rurales de difícil acceso donde el único medio de comunicación es la </w:t>
      </w:r>
      <w:r w:rsidRPr="008B2A13">
        <w:rPr>
          <w:szCs w:val="24"/>
        </w:rPr>
        <w:t xml:space="preserve">emisora </w:t>
      </w:r>
      <w:r w:rsidR="006B21A0" w:rsidRPr="008B2A13">
        <w:rPr>
          <w:szCs w:val="24"/>
        </w:rPr>
        <w:t>radi</w:t>
      </w:r>
      <w:r w:rsidRPr="008B2A13">
        <w:rPr>
          <w:szCs w:val="24"/>
        </w:rPr>
        <w:t>al</w:t>
      </w:r>
      <w:r w:rsidR="006B21A0" w:rsidRPr="008B2A13">
        <w:rPr>
          <w:szCs w:val="24"/>
        </w:rPr>
        <w:t>, y es por el cual se informan, se educan y preservan su cultura.</w:t>
      </w:r>
    </w:p>
    <w:p w14:paraId="460145C3" w14:textId="77777777" w:rsidR="00A71E07" w:rsidRPr="008B2A13" w:rsidRDefault="00A71E07" w:rsidP="008F3AD8">
      <w:pPr>
        <w:pStyle w:val="ParrafoANE"/>
        <w:spacing w:before="0" w:after="0"/>
        <w:rPr>
          <w:szCs w:val="24"/>
        </w:rPr>
      </w:pPr>
    </w:p>
    <w:p w14:paraId="48EA84B3" w14:textId="77777777" w:rsidR="006B21A0" w:rsidRPr="008B2A13" w:rsidRDefault="006B21A0" w:rsidP="008F3AD8">
      <w:pPr>
        <w:pStyle w:val="ParrafoANE"/>
        <w:spacing w:before="0" w:after="0"/>
        <w:rPr>
          <w:szCs w:val="24"/>
        </w:rPr>
      </w:pPr>
      <w:r w:rsidRPr="008B2A13">
        <w:rPr>
          <w:szCs w:val="24"/>
        </w:rPr>
        <w:t xml:space="preserve">Colombia es un país de contrastes económicos, sociales, y culturales, y así mismo es la diversidad de los contenidos radiales. De acuerdo con las necesidades de las comunidades, la radio se convierte en un aliado que permite el incremento de su bienestar, mejorando sus condiciones de vida. </w:t>
      </w:r>
    </w:p>
    <w:p w14:paraId="1850EFCD" w14:textId="77777777" w:rsidR="00A71E07" w:rsidRPr="008B2A13" w:rsidRDefault="00A71E07" w:rsidP="008F3AD8">
      <w:pPr>
        <w:pStyle w:val="ParrafoANE"/>
        <w:spacing w:before="0" w:after="0"/>
        <w:rPr>
          <w:szCs w:val="24"/>
        </w:rPr>
      </w:pPr>
    </w:p>
    <w:p w14:paraId="67F1B458" w14:textId="77777777" w:rsidR="006B21A0" w:rsidRPr="008B2A13" w:rsidRDefault="006B21A0" w:rsidP="008F3AD8">
      <w:pPr>
        <w:pStyle w:val="ParrafoANE"/>
        <w:spacing w:before="0" w:after="0"/>
        <w:rPr>
          <w:szCs w:val="24"/>
        </w:rPr>
      </w:pPr>
      <w:r w:rsidRPr="008B2A13">
        <w:rPr>
          <w:szCs w:val="24"/>
        </w:rPr>
        <w:t xml:space="preserve">De tal modo que la radio puede proveer contenido de tipo educativo para niños y adolescentes que viven en lugares alejados a centros educativos y cuyo desplazamiento es casi imposible, contenidos útiles para el desarrollo económico e intercambio comercial en zonas específicas, y preservación cultural dentro del mismo territorio y su manifestación a otras zonas del país. </w:t>
      </w:r>
    </w:p>
    <w:p w14:paraId="17E59EC6" w14:textId="77777777" w:rsidR="00A71E07" w:rsidRPr="008B2A13" w:rsidRDefault="00A71E07" w:rsidP="008F3AD8">
      <w:pPr>
        <w:pStyle w:val="ParrafoANE"/>
        <w:spacing w:before="0" w:after="0"/>
        <w:rPr>
          <w:szCs w:val="24"/>
        </w:rPr>
      </w:pPr>
    </w:p>
    <w:p w14:paraId="3EA094B2" w14:textId="743FE70C" w:rsidR="006B21A0" w:rsidRPr="008B2A13" w:rsidRDefault="00533E63" w:rsidP="008F3AD8">
      <w:pPr>
        <w:pStyle w:val="ParrafoANE"/>
        <w:spacing w:before="0" w:after="0"/>
        <w:rPr>
          <w:szCs w:val="24"/>
        </w:rPr>
      </w:pPr>
      <w:r w:rsidRPr="008B2A13">
        <w:rPr>
          <w:szCs w:val="24"/>
        </w:rPr>
        <w:t>Con fundamento</w:t>
      </w:r>
      <w:r w:rsidR="006B21A0" w:rsidRPr="008B2A13">
        <w:rPr>
          <w:szCs w:val="24"/>
        </w:rPr>
        <w:t xml:space="preserve"> </w:t>
      </w:r>
      <w:r w:rsidRPr="008B2A13">
        <w:rPr>
          <w:szCs w:val="24"/>
        </w:rPr>
        <w:t>en</w:t>
      </w:r>
      <w:r w:rsidR="006B21A0" w:rsidRPr="008B2A13">
        <w:rPr>
          <w:szCs w:val="24"/>
        </w:rPr>
        <w:t xml:space="preserve"> la Constitución Política, se garantiza la libre expresión y la difusión de los contenidos de la programación y de la publicidad en el servicio de </w:t>
      </w:r>
      <w:r w:rsidR="006D3C06" w:rsidRPr="008B2A13">
        <w:rPr>
          <w:szCs w:val="24"/>
        </w:rPr>
        <w:t>Radiodifusión Sonora</w:t>
      </w:r>
      <w:r w:rsidR="006B21A0" w:rsidRPr="008B2A13">
        <w:rPr>
          <w:szCs w:val="24"/>
        </w:rPr>
        <w:t>. Igualmente, se considera que debe contribuir a difundir la cultura y consolidar los valores éticos y morales, fortalecer la democracia y hacer buen uso del idioma</w:t>
      </w:r>
      <w:r w:rsidR="0076467B" w:rsidRPr="008B2A13">
        <w:rPr>
          <w:szCs w:val="24"/>
        </w:rPr>
        <w:t xml:space="preserve"> castellano</w:t>
      </w:r>
      <w:r w:rsidR="006B21A0" w:rsidRPr="008B2A13">
        <w:rPr>
          <w:szCs w:val="24"/>
        </w:rPr>
        <w:t xml:space="preserve">. </w:t>
      </w:r>
    </w:p>
    <w:p w14:paraId="72FC453D" w14:textId="77777777" w:rsidR="00A71E07" w:rsidRPr="008B2A13" w:rsidRDefault="00A71E07" w:rsidP="008F3AD8">
      <w:pPr>
        <w:pStyle w:val="ParrafoANE"/>
        <w:spacing w:before="0" w:after="0"/>
        <w:rPr>
          <w:szCs w:val="24"/>
        </w:rPr>
      </w:pPr>
    </w:p>
    <w:p w14:paraId="31754CC1" w14:textId="70E7A363" w:rsidR="006B21A0" w:rsidRPr="008B2A13" w:rsidRDefault="006B21A0" w:rsidP="008F3AD8">
      <w:pPr>
        <w:pStyle w:val="ParrafoANE"/>
        <w:spacing w:before="0" w:after="0"/>
        <w:rPr>
          <w:szCs w:val="24"/>
        </w:rPr>
      </w:pPr>
      <w:r w:rsidRPr="008B2A13">
        <w:rPr>
          <w:szCs w:val="24"/>
        </w:rPr>
        <w:t xml:space="preserve">Es tal la diversidad de contenidos radiales que </w:t>
      </w:r>
      <w:r w:rsidR="00B55646" w:rsidRPr="008B2A13">
        <w:rPr>
          <w:szCs w:val="24"/>
        </w:rPr>
        <w:t xml:space="preserve">las emisoras </w:t>
      </w:r>
      <w:r w:rsidRPr="008B2A13">
        <w:rPr>
          <w:szCs w:val="24"/>
        </w:rPr>
        <w:t xml:space="preserve">se clasifican </w:t>
      </w:r>
      <w:r w:rsidR="00093026" w:rsidRPr="008B2A13">
        <w:rPr>
          <w:szCs w:val="24"/>
        </w:rPr>
        <w:t xml:space="preserve">de acuerdo a </w:t>
      </w:r>
      <w:r w:rsidRPr="008B2A13">
        <w:rPr>
          <w:szCs w:val="24"/>
        </w:rPr>
        <w:t xml:space="preserve">la programación garantizando el propósito educativo, recreativo, cultural, científico e informativo que orienta el servicio de radiodifusión, en comerciales, interés público y comunitarias. </w:t>
      </w:r>
    </w:p>
    <w:p w14:paraId="3A566701" w14:textId="77777777" w:rsidR="00A71E07" w:rsidRPr="008B2A13" w:rsidRDefault="00A71E07" w:rsidP="008F3AD8">
      <w:pPr>
        <w:pStyle w:val="ParrafoANE"/>
        <w:spacing w:before="0" w:after="0"/>
        <w:rPr>
          <w:szCs w:val="24"/>
        </w:rPr>
      </w:pPr>
    </w:p>
    <w:p w14:paraId="7C0E44A7" w14:textId="0173EE3A" w:rsidR="006B21A0" w:rsidRPr="008B2A13" w:rsidRDefault="005B368A" w:rsidP="008F3AD8">
      <w:pPr>
        <w:pStyle w:val="ParrafoANE"/>
        <w:spacing w:before="0" w:after="0"/>
        <w:rPr>
          <w:szCs w:val="24"/>
        </w:rPr>
      </w:pPr>
      <w:r w:rsidRPr="008B2A13">
        <w:rPr>
          <w:szCs w:val="24"/>
        </w:rPr>
        <w:t>En primer lugar, l</w:t>
      </w:r>
      <w:r w:rsidR="006B21A0" w:rsidRPr="008B2A13">
        <w:rPr>
          <w:szCs w:val="24"/>
        </w:rPr>
        <w:t xml:space="preserve">as emisoras comerciales sobresalen por su operación con ánimo de lucro, y su programación está destinada a la satisfacción de los hábitos y gustos del oyente, es el tipo de emisora </w:t>
      </w:r>
      <w:r w:rsidR="006B21A0" w:rsidRPr="008B2A13">
        <w:rPr>
          <w:szCs w:val="24"/>
        </w:rPr>
        <w:lastRenderedPageBreak/>
        <w:t>que debe ir a la par con los cambios generacionales y tecnológicos de tal manera que su audiencia se mantenga y en el mejor escenario se incremente pese a la existencia de otras plataformas tecnológicas. A su vez, con el trascurso del tiempo, este tipo de emisoras ha tenido mayor competencia por la aparición de nuevas emisoras, provocando que sus ingresos por pauta publicitaria se vean reducidos.</w:t>
      </w:r>
    </w:p>
    <w:p w14:paraId="4A98FF20" w14:textId="77777777" w:rsidR="00A71E07" w:rsidRPr="008B2A13" w:rsidRDefault="00A71E07" w:rsidP="008F3AD8">
      <w:pPr>
        <w:pStyle w:val="ParrafoANE"/>
        <w:spacing w:before="0" w:after="0"/>
        <w:rPr>
          <w:szCs w:val="24"/>
        </w:rPr>
      </w:pPr>
    </w:p>
    <w:p w14:paraId="4A6CB1E1" w14:textId="762E745C" w:rsidR="006B21A0" w:rsidRPr="008B2A13" w:rsidRDefault="006B21A0" w:rsidP="008F3AD8">
      <w:pPr>
        <w:pStyle w:val="ParrafoANE"/>
        <w:spacing w:before="0" w:after="0"/>
        <w:rPr>
          <w:szCs w:val="24"/>
        </w:rPr>
      </w:pPr>
      <w:r w:rsidRPr="008B2A13">
        <w:rPr>
          <w:szCs w:val="24"/>
        </w:rPr>
        <w:t>Por otro lado, las emisoras de interés público tienen una operación sin ánimo de lucro que enfocan su contenido en satisfacer las necesidades de comunicación del Estado con los ciudadanos y las comunidades, garantizando la defensa de los derechos constitucionales y la protección del patrimonio cultural, con el fin de generar bienestar y mejorar la calidad de vida de la población. Es el medio por el cual el Estado promueve el sentido de pertenencia nacional</w:t>
      </w:r>
      <w:r w:rsidR="00DE53E9" w:rsidRPr="008B2A13">
        <w:rPr>
          <w:szCs w:val="24"/>
        </w:rPr>
        <w:t xml:space="preserve"> </w:t>
      </w:r>
      <w:r w:rsidRPr="008B2A13">
        <w:rPr>
          <w:szCs w:val="24"/>
        </w:rPr>
        <w:t xml:space="preserve">y hace presencia en todos los lugares del territorio colombiano. </w:t>
      </w:r>
    </w:p>
    <w:p w14:paraId="5973CBDB" w14:textId="77777777" w:rsidR="00A71E07" w:rsidRPr="008B2A13" w:rsidRDefault="00A71E07" w:rsidP="008F3AD8">
      <w:pPr>
        <w:pStyle w:val="ParrafoANE"/>
        <w:spacing w:before="0" w:after="0"/>
        <w:rPr>
          <w:szCs w:val="24"/>
        </w:rPr>
      </w:pPr>
    </w:p>
    <w:p w14:paraId="46F0DE47" w14:textId="0BF33191" w:rsidR="006B21A0" w:rsidRPr="008B2A13" w:rsidRDefault="006B21A0" w:rsidP="008F3AD8">
      <w:pPr>
        <w:pStyle w:val="ParrafoANE"/>
        <w:spacing w:before="0" w:after="0"/>
        <w:rPr>
          <w:szCs w:val="24"/>
        </w:rPr>
      </w:pPr>
      <w:r w:rsidRPr="008B2A13">
        <w:rPr>
          <w:szCs w:val="24"/>
        </w:rPr>
        <w:t xml:space="preserve">Y por último, las emisoras comunitarias brindan una programación orientada a generar espacios de expresión, información, educación, comunicación, promoción cultural, formación, debate y concertación, dentro de un ámbito de integración y solidaridad ciudadana, en especial, a la promoción de la democracia, la participación y los derechos fundamentales de los colombianos que aseguren una convivencia pacífica. Generalmente, es el medio de comunicación que poseen las poblaciones que viven en zonas urbanas y rurales apartadas. </w:t>
      </w:r>
    </w:p>
    <w:p w14:paraId="6F2984DF" w14:textId="77777777" w:rsidR="00A71E07" w:rsidRPr="008B2A13" w:rsidRDefault="00A71E07" w:rsidP="008F3AD8">
      <w:pPr>
        <w:pStyle w:val="ParrafoANE"/>
        <w:spacing w:before="0" w:after="0"/>
        <w:rPr>
          <w:szCs w:val="24"/>
        </w:rPr>
      </w:pPr>
    </w:p>
    <w:p w14:paraId="218C25F5" w14:textId="6740E18B" w:rsidR="006B21A0" w:rsidRPr="008B2A13" w:rsidRDefault="006B21A0" w:rsidP="008F3AD8">
      <w:pPr>
        <w:pStyle w:val="ParrafoANE"/>
        <w:spacing w:before="0" w:after="0"/>
        <w:rPr>
          <w:szCs w:val="24"/>
        </w:rPr>
      </w:pPr>
      <w:r w:rsidRPr="008B2A13">
        <w:rPr>
          <w:szCs w:val="24"/>
        </w:rPr>
        <w:t>Como se observa,</w:t>
      </w:r>
      <w:r w:rsidR="006D6765" w:rsidRPr="008B2A13">
        <w:rPr>
          <w:szCs w:val="24"/>
        </w:rPr>
        <w:t xml:space="preserve"> el servicio de </w:t>
      </w:r>
      <w:r w:rsidR="003D37A9" w:rsidRPr="008B2A13">
        <w:rPr>
          <w:szCs w:val="24"/>
        </w:rPr>
        <w:t>R</w:t>
      </w:r>
      <w:r w:rsidR="006D6765" w:rsidRPr="008B2A13">
        <w:rPr>
          <w:szCs w:val="24"/>
        </w:rPr>
        <w:t xml:space="preserve">adiodifusión </w:t>
      </w:r>
      <w:r w:rsidR="003D37A9" w:rsidRPr="008B2A13">
        <w:rPr>
          <w:szCs w:val="24"/>
        </w:rPr>
        <w:t xml:space="preserve">Sonora </w:t>
      </w:r>
      <w:r w:rsidRPr="008B2A13">
        <w:rPr>
          <w:szCs w:val="24"/>
        </w:rPr>
        <w:t xml:space="preserve">es el medio de comunicación de todos y para todos, es de gran importancia para mantener informado a cada habitante, y por su facilidad de acceso es la primera opción en el país para obtener diversidad de contenido. </w:t>
      </w:r>
    </w:p>
    <w:p w14:paraId="477942F8" w14:textId="77777777" w:rsidR="00A71E07" w:rsidRPr="008B2A13" w:rsidRDefault="00A71E07" w:rsidP="008F3AD8">
      <w:pPr>
        <w:pStyle w:val="ParrafoANE"/>
        <w:spacing w:before="0" w:after="0"/>
        <w:rPr>
          <w:szCs w:val="24"/>
        </w:rPr>
      </w:pPr>
    </w:p>
    <w:p w14:paraId="1898EB84" w14:textId="5786D1DA" w:rsidR="006B21A0" w:rsidRPr="008B2A13" w:rsidRDefault="006B21A0" w:rsidP="008F3AD8">
      <w:pPr>
        <w:pStyle w:val="ParrafoANE"/>
        <w:spacing w:before="0" w:after="0"/>
        <w:rPr>
          <w:szCs w:val="24"/>
        </w:rPr>
      </w:pPr>
      <w:r w:rsidRPr="008B2A13">
        <w:rPr>
          <w:szCs w:val="24"/>
        </w:rPr>
        <w:t xml:space="preserve">Es así como el </w:t>
      </w:r>
      <w:r w:rsidR="004938A2" w:rsidRPr="008B2A13">
        <w:rPr>
          <w:szCs w:val="24"/>
        </w:rPr>
        <w:t xml:space="preserve">Ministerio de </w:t>
      </w:r>
      <w:r w:rsidR="005F0415" w:rsidRPr="008B2A13">
        <w:rPr>
          <w:szCs w:val="24"/>
        </w:rPr>
        <w:t>Tecnología</w:t>
      </w:r>
      <w:r w:rsidR="0077245F" w:rsidRPr="008B2A13">
        <w:rPr>
          <w:szCs w:val="24"/>
        </w:rPr>
        <w:t>s de la Información y las Comunicaciones</w:t>
      </w:r>
      <w:r w:rsidR="005F0415" w:rsidRPr="008B2A13">
        <w:rPr>
          <w:szCs w:val="24"/>
        </w:rPr>
        <w:t xml:space="preserve"> </w:t>
      </w:r>
      <w:r w:rsidR="0077245F" w:rsidRPr="008B2A13">
        <w:rPr>
          <w:szCs w:val="24"/>
        </w:rPr>
        <w:t xml:space="preserve">(en adelante </w:t>
      </w:r>
      <w:r w:rsidRPr="008B2A13">
        <w:rPr>
          <w:szCs w:val="24"/>
        </w:rPr>
        <w:t>MinTIC</w:t>
      </w:r>
      <w:r w:rsidR="00EE4F11" w:rsidRPr="008B2A13">
        <w:rPr>
          <w:szCs w:val="24"/>
        </w:rPr>
        <w:t>),</w:t>
      </w:r>
      <w:r w:rsidRPr="008B2A13">
        <w:rPr>
          <w:szCs w:val="24"/>
        </w:rPr>
        <w:t xml:space="preserve"> trabaja de la mano con la radio del país, con el fin de fortalecer este medio, expandir su operación y así facilitar el acceso a la información para todos los colombianos, reforzando sus estrategias de cobertura del servicio en todos los rincones del país. </w:t>
      </w:r>
      <w:r w:rsidR="00003B48" w:rsidRPr="008B2A13">
        <w:rPr>
          <w:szCs w:val="24"/>
        </w:rPr>
        <w:t>Muestra de lo anterior</w:t>
      </w:r>
      <w:r w:rsidR="00CD3133" w:rsidRPr="008B2A13">
        <w:rPr>
          <w:szCs w:val="24"/>
        </w:rPr>
        <w:t>,</w:t>
      </w:r>
      <w:r w:rsidR="00003B48" w:rsidRPr="008B2A13">
        <w:rPr>
          <w:szCs w:val="24"/>
        </w:rPr>
        <w:t xml:space="preserve"> es el</w:t>
      </w:r>
      <w:r w:rsidR="00CB4205" w:rsidRPr="008B2A13">
        <w:rPr>
          <w:szCs w:val="24"/>
        </w:rPr>
        <w:t xml:space="preserve"> proceso de selección objetiva para emisoras comunitarias</w:t>
      </w:r>
      <w:r w:rsidR="00E967CD" w:rsidRPr="008B2A13">
        <w:rPr>
          <w:szCs w:val="24"/>
        </w:rPr>
        <w:t xml:space="preserve"> que abrió el Min</w:t>
      </w:r>
      <w:r w:rsidR="00E00D2A" w:rsidRPr="008B2A13">
        <w:rPr>
          <w:szCs w:val="24"/>
        </w:rPr>
        <w:t>TIC</w:t>
      </w:r>
      <w:r w:rsidR="00E967CD" w:rsidRPr="008B2A13">
        <w:rPr>
          <w:szCs w:val="24"/>
        </w:rPr>
        <w:t xml:space="preserve"> en el 2019</w:t>
      </w:r>
      <w:r w:rsidR="00CB4205" w:rsidRPr="008B2A13">
        <w:rPr>
          <w:szCs w:val="24"/>
        </w:rPr>
        <w:t xml:space="preserve">, y el </w:t>
      </w:r>
      <w:r w:rsidR="00E67C99" w:rsidRPr="008B2A13">
        <w:rPr>
          <w:szCs w:val="24"/>
        </w:rPr>
        <w:t>cual finalizó</w:t>
      </w:r>
      <w:r w:rsidR="00CB4205" w:rsidRPr="008B2A13">
        <w:rPr>
          <w:szCs w:val="24"/>
        </w:rPr>
        <w:t xml:space="preserve"> </w:t>
      </w:r>
      <w:r w:rsidR="00C56446" w:rsidRPr="008B2A13">
        <w:rPr>
          <w:szCs w:val="24"/>
        </w:rPr>
        <w:t>con la expedición</w:t>
      </w:r>
      <w:r w:rsidR="00CB4205" w:rsidRPr="008B2A13">
        <w:rPr>
          <w:szCs w:val="24"/>
        </w:rPr>
        <w:t xml:space="preserve"> de </w:t>
      </w:r>
      <w:r w:rsidR="00C56446" w:rsidRPr="008B2A13">
        <w:rPr>
          <w:szCs w:val="24"/>
        </w:rPr>
        <w:t xml:space="preserve">la </w:t>
      </w:r>
      <w:r w:rsidR="00CB4205" w:rsidRPr="008B2A13">
        <w:rPr>
          <w:szCs w:val="24"/>
        </w:rPr>
        <w:t xml:space="preserve">Resolución 727 </w:t>
      </w:r>
      <w:r w:rsidR="00C56446" w:rsidRPr="008B2A13">
        <w:rPr>
          <w:szCs w:val="24"/>
        </w:rPr>
        <w:t>d</w:t>
      </w:r>
      <w:r w:rsidR="00CB4205" w:rsidRPr="008B2A13">
        <w:rPr>
          <w:szCs w:val="24"/>
        </w:rPr>
        <w:t xml:space="preserve">el 30 de abril de 2020 </w:t>
      </w:r>
      <w:r w:rsidR="001E70F0" w:rsidRPr="008B2A13">
        <w:rPr>
          <w:szCs w:val="24"/>
        </w:rPr>
        <w:t>que</w:t>
      </w:r>
      <w:r w:rsidR="00D03AC4" w:rsidRPr="008B2A13">
        <w:rPr>
          <w:szCs w:val="24"/>
        </w:rPr>
        <w:t xml:space="preserve"> dio viabilidad a 188 </w:t>
      </w:r>
      <w:r w:rsidR="00CB4205" w:rsidRPr="008B2A13">
        <w:rPr>
          <w:szCs w:val="24"/>
        </w:rPr>
        <w:t>emisoras</w:t>
      </w:r>
      <w:r w:rsidR="00D03AC4" w:rsidRPr="008B2A13">
        <w:rPr>
          <w:szCs w:val="24"/>
        </w:rPr>
        <w:t xml:space="preserve">, con lo cual se busca </w:t>
      </w:r>
      <w:r w:rsidRPr="008B2A13">
        <w:rPr>
          <w:szCs w:val="24"/>
        </w:rPr>
        <w:t xml:space="preserve">garantizar que las regiones cuenten con alternativas que ayuden a preservar su identidad cultural y a incrementar sus oportunidades de comunicación en donde la población se convierta en parte de la solución a los problemas que ocurren en sus territorios. </w:t>
      </w:r>
    </w:p>
    <w:p w14:paraId="4977BA1C" w14:textId="77777777" w:rsidR="00A71E07" w:rsidRPr="008B2A13" w:rsidRDefault="00A71E07" w:rsidP="008F3AD8">
      <w:pPr>
        <w:pStyle w:val="ParrafoANE"/>
        <w:spacing w:before="0" w:after="0"/>
        <w:rPr>
          <w:szCs w:val="24"/>
        </w:rPr>
      </w:pPr>
    </w:p>
    <w:p w14:paraId="3D8FF3AE" w14:textId="0E05B572" w:rsidR="006B21A0" w:rsidRPr="008B2A13" w:rsidRDefault="006B21A0" w:rsidP="008F3AD8">
      <w:pPr>
        <w:pStyle w:val="ParrafoANE"/>
        <w:spacing w:before="0" w:after="0"/>
        <w:rPr>
          <w:szCs w:val="24"/>
        </w:rPr>
      </w:pPr>
      <w:r w:rsidRPr="008B2A13">
        <w:rPr>
          <w:szCs w:val="24"/>
        </w:rPr>
        <w:t>En cuanto a las emisoras comerciales, tras once (11) años de haber asignado concesiones para su operación, el MinTIC abrió un nuevo proceso con la etapa de manifestaciones de interés, que permitirá el surgimiento de más emisoras comerciales que presten sus servicios en las bandas A.M. (Amplitud Modulada) y F.M. (Frecuencia Modulada) en el territorio nacional. Con la apertura de esta convocatoria se busca que más colombianos puedan acceder oportunamente a la información y a contenidos de calidad, reafirmando el compromiso con el fortalecimiento de este medio de comunicación, reconociéndolo como una herramienta que consolida la difusión de la cultura regional, la responsabilidad social y facilita el desarrollo de las regiones</w:t>
      </w:r>
      <w:r w:rsidR="00A71E07" w:rsidRPr="008B2A13">
        <w:rPr>
          <w:szCs w:val="24"/>
        </w:rPr>
        <w:t>.</w:t>
      </w:r>
    </w:p>
    <w:p w14:paraId="0C0E9655" w14:textId="77777777" w:rsidR="002F1425" w:rsidRPr="008B2A13" w:rsidRDefault="002F1425" w:rsidP="008F3AD8">
      <w:pPr>
        <w:pStyle w:val="ParrafoANE"/>
        <w:spacing w:before="0" w:after="0"/>
        <w:rPr>
          <w:szCs w:val="24"/>
        </w:rPr>
      </w:pPr>
    </w:p>
    <w:p w14:paraId="214A79B8" w14:textId="21FC8291" w:rsidR="00060515" w:rsidRPr="008B2A13" w:rsidRDefault="000E22F9" w:rsidP="008F3AD8">
      <w:pPr>
        <w:pStyle w:val="ParrafoANE"/>
        <w:spacing w:before="0" w:after="0"/>
        <w:rPr>
          <w:szCs w:val="24"/>
        </w:rPr>
      </w:pPr>
      <w:r w:rsidRPr="008B2A13">
        <w:rPr>
          <w:szCs w:val="24"/>
        </w:rPr>
        <w:lastRenderedPageBreak/>
        <w:t>Por lo anteriormente expuesto,</w:t>
      </w:r>
      <w:r w:rsidR="00F96EA5" w:rsidRPr="008B2A13">
        <w:rPr>
          <w:szCs w:val="24"/>
        </w:rPr>
        <w:t xml:space="preserve"> el</w:t>
      </w:r>
      <w:r w:rsidR="006B21A0" w:rsidRPr="008B2A13">
        <w:rPr>
          <w:szCs w:val="24"/>
        </w:rPr>
        <w:t xml:space="preserve"> gobierno </w:t>
      </w:r>
      <w:r w:rsidR="00DA2E8D" w:rsidRPr="008B2A13">
        <w:rPr>
          <w:szCs w:val="24"/>
        </w:rPr>
        <w:t xml:space="preserve">nacional </w:t>
      </w:r>
      <w:r w:rsidR="00F96EA5" w:rsidRPr="008B2A13">
        <w:rPr>
          <w:szCs w:val="24"/>
        </w:rPr>
        <w:t xml:space="preserve">busca </w:t>
      </w:r>
      <w:r w:rsidR="006B21A0" w:rsidRPr="008B2A13">
        <w:rPr>
          <w:szCs w:val="24"/>
        </w:rPr>
        <w:t xml:space="preserve">incentivar </w:t>
      </w:r>
      <w:r w:rsidR="00F96EA5" w:rsidRPr="008B2A13">
        <w:rPr>
          <w:szCs w:val="24"/>
        </w:rPr>
        <w:t xml:space="preserve">el acceso al servicio de </w:t>
      </w:r>
      <w:r w:rsidR="006D3C06" w:rsidRPr="008B2A13">
        <w:rPr>
          <w:szCs w:val="24"/>
        </w:rPr>
        <w:t>Radiodifusión Sonora</w:t>
      </w:r>
      <w:r w:rsidR="006B21A0" w:rsidRPr="008B2A13">
        <w:rPr>
          <w:szCs w:val="24"/>
        </w:rPr>
        <w:t xml:space="preserve"> por medio de la entrega de concesiones</w:t>
      </w:r>
      <w:r w:rsidR="004F550E" w:rsidRPr="008B2A13">
        <w:rPr>
          <w:szCs w:val="24"/>
        </w:rPr>
        <w:t xml:space="preserve">, </w:t>
      </w:r>
      <w:r w:rsidR="0078463E" w:rsidRPr="008B2A13">
        <w:rPr>
          <w:szCs w:val="24"/>
        </w:rPr>
        <w:t>y</w:t>
      </w:r>
      <w:r w:rsidR="0083716D" w:rsidRPr="008B2A13">
        <w:rPr>
          <w:szCs w:val="24"/>
        </w:rPr>
        <w:t xml:space="preserve"> aligerar</w:t>
      </w:r>
      <w:r w:rsidR="006B21A0" w:rsidRPr="008B2A13">
        <w:rPr>
          <w:szCs w:val="24"/>
        </w:rPr>
        <w:t xml:space="preserve"> la carga financiera de las emisoras </w:t>
      </w:r>
      <w:r w:rsidR="00EC0876" w:rsidRPr="008B2A13">
        <w:rPr>
          <w:szCs w:val="24"/>
        </w:rPr>
        <w:t>con el fin de</w:t>
      </w:r>
      <w:r w:rsidR="006B21A0" w:rsidRPr="008B2A13">
        <w:rPr>
          <w:szCs w:val="24"/>
        </w:rPr>
        <w:t xml:space="preserve"> incentivar su continuidad</w:t>
      </w:r>
      <w:r w:rsidR="00060515" w:rsidRPr="008B2A13">
        <w:rPr>
          <w:szCs w:val="24"/>
        </w:rPr>
        <w:t xml:space="preserve">, </w:t>
      </w:r>
      <w:r w:rsidR="00C73969" w:rsidRPr="008B2A13">
        <w:rPr>
          <w:szCs w:val="24"/>
        </w:rPr>
        <w:t>en atención a lo establecido</w:t>
      </w:r>
      <w:r w:rsidR="00060515" w:rsidRPr="008B2A13">
        <w:rPr>
          <w:szCs w:val="24"/>
        </w:rPr>
        <w:t xml:space="preserve"> </w:t>
      </w:r>
      <w:r w:rsidR="00D14277" w:rsidRPr="008B2A13">
        <w:rPr>
          <w:szCs w:val="24"/>
        </w:rPr>
        <w:t xml:space="preserve">en el Plan TIC 2018 </w:t>
      </w:r>
      <w:r w:rsidR="00C73969" w:rsidRPr="008B2A13">
        <w:rPr>
          <w:szCs w:val="24"/>
        </w:rPr>
        <w:t>–</w:t>
      </w:r>
      <w:r w:rsidR="00D14277" w:rsidRPr="008B2A13">
        <w:rPr>
          <w:szCs w:val="24"/>
        </w:rPr>
        <w:t xml:space="preserve"> 2022</w:t>
      </w:r>
      <w:r w:rsidR="00C73969" w:rsidRPr="008B2A13">
        <w:rPr>
          <w:szCs w:val="24"/>
        </w:rPr>
        <w:t xml:space="preserve">, en el cual </w:t>
      </w:r>
      <w:r w:rsidR="00060515" w:rsidRPr="008B2A13">
        <w:rPr>
          <w:szCs w:val="24"/>
        </w:rPr>
        <w:t xml:space="preserve">el MinTIC </w:t>
      </w:r>
      <w:r w:rsidR="005251DF" w:rsidRPr="008B2A13">
        <w:rPr>
          <w:szCs w:val="24"/>
        </w:rPr>
        <w:t>señaló</w:t>
      </w:r>
      <w:r w:rsidR="00060515" w:rsidRPr="008B2A13">
        <w:rPr>
          <w:szCs w:val="24"/>
        </w:rPr>
        <w:t xml:space="preserve"> que en el 2020 se revisar</w:t>
      </w:r>
      <w:r w:rsidR="005251DF" w:rsidRPr="008B2A13">
        <w:rPr>
          <w:szCs w:val="24"/>
        </w:rPr>
        <w:t>ía</w:t>
      </w:r>
      <w:r w:rsidR="00060515" w:rsidRPr="008B2A13">
        <w:rPr>
          <w:szCs w:val="24"/>
        </w:rPr>
        <w:t xml:space="preserve"> y actualizar</w:t>
      </w:r>
      <w:r w:rsidR="005251DF" w:rsidRPr="008B2A13">
        <w:rPr>
          <w:szCs w:val="24"/>
        </w:rPr>
        <w:t>ía</w:t>
      </w:r>
      <w:r w:rsidR="00060515" w:rsidRPr="008B2A13">
        <w:rPr>
          <w:szCs w:val="24"/>
        </w:rPr>
        <w:t xml:space="preserve"> el régimen de contraprestación para el espectro radioeléctrico utilizado </w:t>
      </w:r>
      <w:r w:rsidR="00C73969" w:rsidRPr="008B2A13">
        <w:rPr>
          <w:szCs w:val="24"/>
        </w:rPr>
        <w:t>en e</w:t>
      </w:r>
      <w:r w:rsidR="00060515" w:rsidRPr="008B2A13">
        <w:rPr>
          <w:szCs w:val="24"/>
        </w:rPr>
        <w:t xml:space="preserve">l servicio público de </w:t>
      </w:r>
      <w:r w:rsidR="006D3C06" w:rsidRPr="008B2A13">
        <w:rPr>
          <w:szCs w:val="24"/>
        </w:rPr>
        <w:t>Radiodifusión Sonora</w:t>
      </w:r>
      <w:r w:rsidR="00060515" w:rsidRPr="008B2A13">
        <w:rPr>
          <w:szCs w:val="24"/>
        </w:rPr>
        <w:t>.</w:t>
      </w:r>
    </w:p>
    <w:p w14:paraId="210F2A07" w14:textId="77777777" w:rsidR="001D73CE" w:rsidRPr="008B2A13" w:rsidRDefault="001D73CE" w:rsidP="008F3AD8">
      <w:pPr>
        <w:pStyle w:val="ParrafoANE"/>
        <w:spacing w:before="0" w:after="0"/>
        <w:rPr>
          <w:szCs w:val="24"/>
        </w:rPr>
      </w:pPr>
    </w:p>
    <w:p w14:paraId="3A93F9CA" w14:textId="2BA968DC" w:rsidR="001E1916" w:rsidRPr="008B2A13" w:rsidRDefault="00CA7F4E" w:rsidP="008F3AD8">
      <w:pPr>
        <w:pStyle w:val="ParrafoANE"/>
        <w:spacing w:before="0" w:after="0"/>
        <w:rPr>
          <w:szCs w:val="24"/>
          <w:lang w:eastAsia="es-ES"/>
        </w:rPr>
      </w:pPr>
      <w:r w:rsidRPr="008B2A13">
        <w:rPr>
          <w:szCs w:val="24"/>
          <w:lang w:eastAsia="es-ES"/>
        </w:rPr>
        <w:t>Por otra parte, e</w:t>
      </w:r>
      <w:r w:rsidR="00C50ED6" w:rsidRPr="008B2A13">
        <w:rPr>
          <w:szCs w:val="24"/>
          <w:lang w:eastAsia="es-ES"/>
        </w:rPr>
        <w:t>l</w:t>
      </w:r>
      <w:r w:rsidR="00C643AF" w:rsidRPr="008B2A13">
        <w:rPr>
          <w:szCs w:val="24"/>
          <w:lang w:eastAsia="es-ES"/>
        </w:rPr>
        <w:t xml:space="preserve"> artículo 62 de la </w:t>
      </w:r>
      <w:r w:rsidR="00666361" w:rsidRPr="008B2A13">
        <w:rPr>
          <w:szCs w:val="24"/>
          <w:lang w:eastAsia="es-ES"/>
        </w:rPr>
        <w:t>L</w:t>
      </w:r>
      <w:r w:rsidR="00C643AF" w:rsidRPr="008B2A13">
        <w:rPr>
          <w:szCs w:val="24"/>
          <w:lang w:eastAsia="es-ES"/>
        </w:rPr>
        <w:t>ey 1341 de 2009, modificad</w:t>
      </w:r>
      <w:r w:rsidR="00C00CA8" w:rsidRPr="008B2A13">
        <w:rPr>
          <w:szCs w:val="24"/>
          <w:lang w:eastAsia="es-ES"/>
        </w:rPr>
        <w:t>o</w:t>
      </w:r>
      <w:r w:rsidR="00C643AF" w:rsidRPr="008B2A13">
        <w:rPr>
          <w:szCs w:val="24"/>
          <w:lang w:eastAsia="es-ES"/>
        </w:rPr>
        <w:t xml:space="preserve"> por la Ley 1978 de 2019</w:t>
      </w:r>
      <w:r w:rsidR="00880AD2" w:rsidRPr="008B2A13">
        <w:rPr>
          <w:szCs w:val="24"/>
          <w:lang w:eastAsia="es-ES"/>
        </w:rPr>
        <w:t xml:space="preserve"> </w:t>
      </w:r>
      <w:r w:rsidR="00C643AF" w:rsidRPr="008B2A13">
        <w:rPr>
          <w:szCs w:val="24"/>
          <w:lang w:eastAsia="es-ES"/>
        </w:rPr>
        <w:t>indica qu</w:t>
      </w:r>
      <w:r w:rsidR="00451BE8" w:rsidRPr="008B2A13">
        <w:rPr>
          <w:szCs w:val="24"/>
          <w:lang w:eastAsia="es-ES"/>
        </w:rPr>
        <w:t>e</w:t>
      </w:r>
      <w:r w:rsidR="00C643AF" w:rsidRPr="008B2A13">
        <w:rPr>
          <w:szCs w:val="24"/>
          <w:lang w:eastAsia="es-ES"/>
        </w:rPr>
        <w:t>:</w:t>
      </w:r>
    </w:p>
    <w:p w14:paraId="4318E9CB" w14:textId="77777777" w:rsidR="001D73CE" w:rsidRPr="008B2A13" w:rsidRDefault="001D73CE" w:rsidP="008F3AD8">
      <w:pPr>
        <w:pStyle w:val="ParrafoANE"/>
        <w:spacing w:before="0" w:after="0"/>
        <w:rPr>
          <w:i/>
          <w:szCs w:val="24"/>
          <w:lang w:eastAsia="es-ES"/>
        </w:rPr>
      </w:pPr>
    </w:p>
    <w:p w14:paraId="00F808C4" w14:textId="77F985EE" w:rsidR="00C643AF" w:rsidRPr="008B2A13" w:rsidRDefault="00C643AF" w:rsidP="001D73CE">
      <w:pPr>
        <w:pStyle w:val="ParrafoANE"/>
        <w:spacing w:before="0" w:after="0"/>
        <w:ind w:left="284" w:right="474"/>
        <w:rPr>
          <w:i/>
          <w:szCs w:val="24"/>
          <w:lang w:eastAsia="es-ES"/>
        </w:rPr>
      </w:pPr>
      <w:r w:rsidRPr="008B2A13">
        <w:rPr>
          <w:i/>
          <w:szCs w:val="24"/>
          <w:lang w:eastAsia="es-ES"/>
        </w:rPr>
        <w:t xml:space="preserve">“El Ministerio de Tecnologías de la Información y las Comunicaciones reglamentará el valor de las concesiones y pago por el uso del espectro radioeléctrico para el servicio de radiodifusión sonora atendiendo, entre otros, los fines del servicio y el área de cubrimiento. </w:t>
      </w:r>
    </w:p>
    <w:p w14:paraId="79C92534" w14:textId="77777777" w:rsidR="001D73CE" w:rsidRPr="008B2A13" w:rsidRDefault="001D73CE" w:rsidP="001D73CE">
      <w:pPr>
        <w:pStyle w:val="ParrafoANE"/>
        <w:spacing w:before="0" w:after="0"/>
        <w:ind w:left="284" w:right="474"/>
        <w:rPr>
          <w:i/>
          <w:szCs w:val="24"/>
          <w:lang w:eastAsia="es-ES"/>
        </w:rPr>
      </w:pPr>
    </w:p>
    <w:p w14:paraId="46750611" w14:textId="77777777" w:rsidR="00C643AF" w:rsidRPr="008B2A13" w:rsidRDefault="00C643AF" w:rsidP="001D73CE">
      <w:pPr>
        <w:pStyle w:val="ParrafoANE"/>
        <w:spacing w:before="0" w:after="0"/>
        <w:ind w:left="284" w:right="474"/>
        <w:rPr>
          <w:i/>
          <w:szCs w:val="24"/>
          <w:lang w:eastAsia="es-ES"/>
        </w:rPr>
      </w:pPr>
      <w:r w:rsidRPr="008B2A13">
        <w:rPr>
          <w:i/>
          <w:szCs w:val="24"/>
          <w:lang w:eastAsia="es-ES"/>
        </w:rPr>
        <w:t>A las concesiones del servicio de radiodifusión sonora se les aplicará el régimen actual en cuanto al pago de contraprestaciones, hasta tanto se expida la nueva reglamentación.”</w:t>
      </w:r>
    </w:p>
    <w:p w14:paraId="4D9F45D5" w14:textId="77777777" w:rsidR="001D73CE" w:rsidRPr="008B2A13" w:rsidRDefault="001D73CE" w:rsidP="008F3AD8">
      <w:pPr>
        <w:pStyle w:val="ParrafoANE"/>
        <w:spacing w:before="0" w:after="0"/>
        <w:rPr>
          <w:szCs w:val="24"/>
          <w:lang w:eastAsia="es-ES"/>
        </w:rPr>
      </w:pPr>
    </w:p>
    <w:p w14:paraId="760C1C0F" w14:textId="1D2894AB" w:rsidR="00C643AF" w:rsidRPr="008B2A13" w:rsidRDefault="004A3C19" w:rsidP="008F3AD8">
      <w:pPr>
        <w:pStyle w:val="ParrafoANE"/>
        <w:spacing w:before="0" w:after="0"/>
        <w:rPr>
          <w:szCs w:val="24"/>
        </w:rPr>
      </w:pPr>
      <w:r w:rsidRPr="008B2A13">
        <w:rPr>
          <w:szCs w:val="24"/>
        </w:rPr>
        <w:t>Ahora bien, e</w:t>
      </w:r>
      <w:r w:rsidR="00C643AF" w:rsidRPr="008B2A13">
        <w:rPr>
          <w:szCs w:val="24"/>
        </w:rPr>
        <w:t>s de tener en cuenta las funciones de la Agencia Nacional del Espectro</w:t>
      </w:r>
      <w:r w:rsidR="003C5F55" w:rsidRPr="008B2A13">
        <w:rPr>
          <w:szCs w:val="24"/>
        </w:rPr>
        <w:t xml:space="preserve"> </w:t>
      </w:r>
      <w:r w:rsidR="00BE0D39" w:rsidRPr="008B2A13">
        <w:rPr>
          <w:szCs w:val="24"/>
        </w:rPr>
        <w:t>-</w:t>
      </w:r>
      <w:r w:rsidR="003C5F55" w:rsidRPr="008B2A13">
        <w:rPr>
          <w:szCs w:val="24"/>
        </w:rPr>
        <w:t xml:space="preserve"> </w:t>
      </w:r>
      <w:r w:rsidR="00BE0D39" w:rsidRPr="008B2A13">
        <w:rPr>
          <w:szCs w:val="24"/>
        </w:rPr>
        <w:t>ANE</w:t>
      </w:r>
      <w:r w:rsidR="00C643AF" w:rsidRPr="008B2A13">
        <w:rPr>
          <w:szCs w:val="24"/>
        </w:rPr>
        <w:t xml:space="preserve"> establecidas en el artículo 26 de la Ley 1341 de 2009, y en particular la que indica que la entidad deberá </w:t>
      </w:r>
      <w:r w:rsidR="00C643AF" w:rsidRPr="008B2A13">
        <w:rPr>
          <w:i/>
          <w:szCs w:val="24"/>
        </w:rPr>
        <w:t xml:space="preserve">“(…) Estudiar y proponer los parámetros de valoración por el derecho al uso del espectro radioeléctrico y la estructura de contraprestaciones </w:t>
      </w:r>
      <w:r w:rsidR="00C643AF" w:rsidRPr="008B2A13">
        <w:rPr>
          <w:szCs w:val="24"/>
        </w:rPr>
        <w:t xml:space="preserve">(…)”.  Adicionalmente, es de resaltar como función del </w:t>
      </w:r>
      <w:r w:rsidR="00CB7424" w:rsidRPr="008B2A13">
        <w:rPr>
          <w:szCs w:val="24"/>
        </w:rPr>
        <w:t>MinTIC</w:t>
      </w:r>
      <w:r w:rsidR="00C643AF" w:rsidRPr="008B2A13">
        <w:rPr>
          <w:szCs w:val="24"/>
        </w:rPr>
        <w:t xml:space="preserve">, según el artículo 18 de la misma Ley, </w:t>
      </w:r>
      <w:r w:rsidR="00C643AF" w:rsidRPr="008B2A13">
        <w:rPr>
          <w:i/>
          <w:szCs w:val="24"/>
        </w:rPr>
        <w:t xml:space="preserve">“(…) Expedir y administrar las contraprestaciones que le corresponden por Ley (…)”. </w:t>
      </w:r>
      <w:r w:rsidR="00C643AF" w:rsidRPr="008B2A13">
        <w:rPr>
          <w:szCs w:val="24"/>
        </w:rPr>
        <w:t>En consecuencia, la A</w:t>
      </w:r>
      <w:r w:rsidR="003733C2" w:rsidRPr="008B2A13">
        <w:rPr>
          <w:szCs w:val="24"/>
        </w:rPr>
        <w:t>NE</w:t>
      </w:r>
      <w:r w:rsidR="00C643AF" w:rsidRPr="008B2A13">
        <w:rPr>
          <w:szCs w:val="24"/>
        </w:rPr>
        <w:t xml:space="preserve"> propone los parámetros de valoración por uso del espectro al </w:t>
      </w:r>
      <w:r w:rsidR="00CB7424" w:rsidRPr="008B2A13">
        <w:rPr>
          <w:szCs w:val="24"/>
        </w:rPr>
        <w:t>MinTIC</w:t>
      </w:r>
      <w:r w:rsidR="00C643AF" w:rsidRPr="008B2A13">
        <w:rPr>
          <w:szCs w:val="24"/>
        </w:rPr>
        <w:t>, y esta última es la entidad encargada de su formalización y expedición.</w:t>
      </w:r>
    </w:p>
    <w:p w14:paraId="143B31D6" w14:textId="30FE79F9" w:rsidR="0003570F" w:rsidRPr="008B2A13" w:rsidRDefault="00982560" w:rsidP="008F3AD8">
      <w:pPr>
        <w:pStyle w:val="ParrafoANE"/>
        <w:spacing w:before="0" w:after="0"/>
        <w:rPr>
          <w:szCs w:val="24"/>
        </w:rPr>
      </w:pPr>
      <w:r w:rsidRPr="008B2A13">
        <w:rPr>
          <w:szCs w:val="24"/>
        </w:rPr>
        <w:t xml:space="preserve">En cumplimiento de </w:t>
      </w:r>
      <w:r w:rsidR="00C643AF" w:rsidRPr="008B2A13">
        <w:rPr>
          <w:szCs w:val="24"/>
        </w:rPr>
        <w:t xml:space="preserve">las funciones mencionadas, </w:t>
      </w:r>
      <w:r w:rsidRPr="008B2A13">
        <w:rPr>
          <w:szCs w:val="24"/>
        </w:rPr>
        <w:t xml:space="preserve">y </w:t>
      </w:r>
      <w:r w:rsidR="00CA7F4E" w:rsidRPr="008B2A13">
        <w:rPr>
          <w:szCs w:val="24"/>
        </w:rPr>
        <w:t>bajo la óptica de responder a las iniciativas planteadas en el Plan TIC, y en el marco de sus funciones</w:t>
      </w:r>
      <w:r w:rsidR="001334FB" w:rsidRPr="008B2A13">
        <w:rPr>
          <w:szCs w:val="24"/>
        </w:rPr>
        <w:t>,</w:t>
      </w:r>
      <w:r w:rsidR="00CA7F4E" w:rsidRPr="008B2A13">
        <w:rPr>
          <w:szCs w:val="24"/>
        </w:rPr>
        <w:t xml:space="preserve"> </w:t>
      </w:r>
      <w:r w:rsidR="004A3C19" w:rsidRPr="008B2A13">
        <w:rPr>
          <w:szCs w:val="24"/>
        </w:rPr>
        <w:t xml:space="preserve">mediante el desarrollo de </w:t>
      </w:r>
      <w:r w:rsidR="00B37F00" w:rsidRPr="008B2A13">
        <w:rPr>
          <w:szCs w:val="24"/>
        </w:rPr>
        <w:t>este docu</w:t>
      </w:r>
      <w:r w:rsidR="00156C2A" w:rsidRPr="008B2A13">
        <w:rPr>
          <w:szCs w:val="24"/>
        </w:rPr>
        <w:t>me</w:t>
      </w:r>
      <w:r w:rsidR="00B37F00" w:rsidRPr="008B2A13">
        <w:rPr>
          <w:szCs w:val="24"/>
        </w:rPr>
        <w:t xml:space="preserve">nto </w:t>
      </w:r>
      <w:r w:rsidR="00CA7F4E" w:rsidRPr="008B2A13">
        <w:rPr>
          <w:szCs w:val="24"/>
        </w:rPr>
        <w:t xml:space="preserve">la ANE </w:t>
      </w:r>
      <w:r w:rsidR="00C643AF" w:rsidRPr="008B2A13">
        <w:rPr>
          <w:szCs w:val="24"/>
        </w:rPr>
        <w:t>apoy</w:t>
      </w:r>
      <w:r w:rsidR="00C50ED6" w:rsidRPr="008B2A13">
        <w:rPr>
          <w:szCs w:val="24"/>
        </w:rPr>
        <w:t>a</w:t>
      </w:r>
      <w:r w:rsidR="00C643AF" w:rsidRPr="008B2A13">
        <w:rPr>
          <w:szCs w:val="24"/>
        </w:rPr>
        <w:t xml:space="preserve"> al </w:t>
      </w:r>
      <w:r w:rsidR="00CB7424" w:rsidRPr="008B2A13">
        <w:rPr>
          <w:szCs w:val="24"/>
        </w:rPr>
        <w:t>MinTIC</w:t>
      </w:r>
      <w:r w:rsidR="0003570F" w:rsidRPr="008B2A13">
        <w:rPr>
          <w:szCs w:val="24"/>
        </w:rPr>
        <w:t xml:space="preserve"> </w:t>
      </w:r>
      <w:r w:rsidR="00D0239B" w:rsidRPr="008B2A13">
        <w:rPr>
          <w:szCs w:val="24"/>
        </w:rPr>
        <w:t xml:space="preserve">en la actualización </w:t>
      </w:r>
      <w:r w:rsidR="00C86791" w:rsidRPr="008B2A13">
        <w:rPr>
          <w:szCs w:val="24"/>
        </w:rPr>
        <w:t>de l</w:t>
      </w:r>
      <w:r w:rsidR="002234D7" w:rsidRPr="008B2A13">
        <w:rPr>
          <w:szCs w:val="24"/>
        </w:rPr>
        <w:t>os parámetros y la</w:t>
      </w:r>
      <w:r w:rsidR="00C86791" w:rsidRPr="008B2A13">
        <w:rPr>
          <w:szCs w:val="24"/>
        </w:rPr>
        <w:t xml:space="preserve"> estructura de contraprestaciones </w:t>
      </w:r>
      <w:r w:rsidR="0003570F" w:rsidRPr="008B2A13">
        <w:rPr>
          <w:szCs w:val="24"/>
        </w:rPr>
        <w:t xml:space="preserve">para </w:t>
      </w:r>
      <w:r w:rsidR="002E7C88" w:rsidRPr="008B2A13">
        <w:rPr>
          <w:szCs w:val="24"/>
        </w:rPr>
        <w:t xml:space="preserve">el servicio de </w:t>
      </w:r>
      <w:r w:rsidR="006D3C06" w:rsidRPr="008B2A13">
        <w:rPr>
          <w:szCs w:val="24"/>
        </w:rPr>
        <w:t>Radiodifusión Sonora</w:t>
      </w:r>
      <w:r w:rsidR="0003570F" w:rsidRPr="008B2A13">
        <w:rPr>
          <w:szCs w:val="24"/>
        </w:rPr>
        <w:t xml:space="preserve"> en F</w:t>
      </w:r>
      <w:r w:rsidR="004B614C" w:rsidRPr="008B2A13">
        <w:rPr>
          <w:szCs w:val="24"/>
        </w:rPr>
        <w:t xml:space="preserve">recuencia </w:t>
      </w:r>
      <w:r w:rsidR="0003570F" w:rsidRPr="008B2A13">
        <w:rPr>
          <w:szCs w:val="24"/>
        </w:rPr>
        <w:t>M</w:t>
      </w:r>
      <w:r w:rsidR="004B614C" w:rsidRPr="008B2A13">
        <w:rPr>
          <w:szCs w:val="24"/>
        </w:rPr>
        <w:t xml:space="preserve">odulada </w:t>
      </w:r>
      <w:r w:rsidR="006B0ADD" w:rsidRPr="008B2A13">
        <w:rPr>
          <w:szCs w:val="24"/>
        </w:rPr>
        <w:t>(</w:t>
      </w:r>
      <w:r w:rsidR="004B614C" w:rsidRPr="008B2A13">
        <w:rPr>
          <w:szCs w:val="24"/>
        </w:rPr>
        <w:t>F</w:t>
      </w:r>
      <w:r w:rsidR="006B0ADD" w:rsidRPr="008B2A13">
        <w:rPr>
          <w:szCs w:val="24"/>
        </w:rPr>
        <w:t>.</w:t>
      </w:r>
      <w:r w:rsidR="004B614C" w:rsidRPr="008B2A13">
        <w:rPr>
          <w:szCs w:val="24"/>
        </w:rPr>
        <w:t>M</w:t>
      </w:r>
      <w:r w:rsidR="00C86791" w:rsidRPr="008B2A13">
        <w:rPr>
          <w:szCs w:val="24"/>
        </w:rPr>
        <w:t>.</w:t>
      </w:r>
      <w:r w:rsidR="006B0ADD" w:rsidRPr="008B2A13">
        <w:rPr>
          <w:szCs w:val="24"/>
        </w:rPr>
        <w:t>).</w:t>
      </w:r>
    </w:p>
    <w:p w14:paraId="602C07D3" w14:textId="77777777" w:rsidR="001D73CE" w:rsidRPr="008B2A13" w:rsidRDefault="001D73CE" w:rsidP="008F3AD8">
      <w:pPr>
        <w:pStyle w:val="ParrafoANE"/>
        <w:spacing w:before="0" w:after="0"/>
        <w:rPr>
          <w:szCs w:val="24"/>
        </w:rPr>
      </w:pPr>
    </w:p>
    <w:p w14:paraId="3B5B5EE0" w14:textId="4314CD19" w:rsidR="004A3C19" w:rsidRPr="008B2A13" w:rsidRDefault="00CA7F4E" w:rsidP="008F3AD8">
      <w:pPr>
        <w:pStyle w:val="ParrafoANE"/>
        <w:spacing w:before="0" w:after="0"/>
        <w:rPr>
          <w:szCs w:val="24"/>
        </w:rPr>
      </w:pPr>
      <w:r w:rsidRPr="008B2A13">
        <w:rPr>
          <w:szCs w:val="24"/>
        </w:rPr>
        <w:t xml:space="preserve">Finalmente, </w:t>
      </w:r>
      <w:r w:rsidR="002433EA" w:rsidRPr="008B2A13">
        <w:rPr>
          <w:szCs w:val="24"/>
        </w:rPr>
        <w:t xml:space="preserve">este documento que soporta la propuesta de modificación de los parámetros de valoración por el derecho al uso del espectro para el servicio de </w:t>
      </w:r>
      <w:r w:rsidR="006D3C06" w:rsidRPr="008B2A13">
        <w:rPr>
          <w:szCs w:val="24"/>
        </w:rPr>
        <w:t>Radiodifusión Sonora</w:t>
      </w:r>
      <w:r w:rsidR="002433EA" w:rsidRPr="008B2A13">
        <w:rPr>
          <w:szCs w:val="24"/>
        </w:rPr>
        <w:t xml:space="preserve"> en </w:t>
      </w:r>
      <w:r w:rsidR="004B614C" w:rsidRPr="008B2A13">
        <w:rPr>
          <w:szCs w:val="24"/>
        </w:rPr>
        <w:t>F</w:t>
      </w:r>
      <w:r w:rsidR="00904BC7" w:rsidRPr="008B2A13">
        <w:rPr>
          <w:szCs w:val="24"/>
        </w:rPr>
        <w:t>.</w:t>
      </w:r>
      <w:r w:rsidR="004B614C" w:rsidRPr="008B2A13">
        <w:rPr>
          <w:szCs w:val="24"/>
        </w:rPr>
        <w:t>M</w:t>
      </w:r>
      <w:r w:rsidR="00904BC7" w:rsidRPr="008B2A13">
        <w:rPr>
          <w:szCs w:val="24"/>
        </w:rPr>
        <w:t>.</w:t>
      </w:r>
      <w:r w:rsidR="00583B5C" w:rsidRPr="008B2A13">
        <w:rPr>
          <w:szCs w:val="24"/>
        </w:rPr>
        <w:t xml:space="preserve"> presenta en su capítulo primero la normatividad relacionada con la radiodifusión en Colombia y el régimen de contraprestaciones</w:t>
      </w:r>
      <w:r w:rsidR="00120E36" w:rsidRPr="008B2A13">
        <w:rPr>
          <w:szCs w:val="24"/>
        </w:rPr>
        <w:t>,</w:t>
      </w:r>
      <w:r w:rsidR="00583B5C" w:rsidRPr="008B2A13">
        <w:rPr>
          <w:szCs w:val="24"/>
        </w:rPr>
        <w:t xml:space="preserve"> en su capítulo segundo</w:t>
      </w:r>
      <w:r w:rsidR="00145E52" w:rsidRPr="008B2A13">
        <w:rPr>
          <w:szCs w:val="24"/>
        </w:rPr>
        <w:t xml:space="preserve"> se adelantó una revisión sobre las generalidades del servicio, </w:t>
      </w:r>
      <w:r w:rsidR="007D5FAE" w:rsidRPr="008B2A13">
        <w:rPr>
          <w:szCs w:val="24"/>
        </w:rPr>
        <w:t>en el tercero se</w:t>
      </w:r>
      <w:r w:rsidR="00583B5C" w:rsidRPr="008B2A13">
        <w:rPr>
          <w:szCs w:val="24"/>
        </w:rPr>
        <w:t xml:space="preserve"> presenta la revisión que se realizó sobre las pr</w:t>
      </w:r>
      <w:r w:rsidR="00BE5657" w:rsidRPr="008B2A13">
        <w:rPr>
          <w:szCs w:val="24"/>
        </w:rPr>
        <w:t>á</w:t>
      </w:r>
      <w:r w:rsidR="00583B5C" w:rsidRPr="008B2A13">
        <w:rPr>
          <w:szCs w:val="24"/>
        </w:rPr>
        <w:t xml:space="preserve">cticas relacionadas con las contraprestaciones por radiodifusión que se realizan en otros </w:t>
      </w:r>
      <w:r w:rsidR="0083716D" w:rsidRPr="008B2A13">
        <w:rPr>
          <w:szCs w:val="24"/>
        </w:rPr>
        <w:t>países</w:t>
      </w:r>
      <w:r w:rsidR="00583B5C" w:rsidRPr="008B2A13">
        <w:rPr>
          <w:szCs w:val="24"/>
        </w:rPr>
        <w:t>. Como paso siguiente, dentro del documento</w:t>
      </w:r>
      <w:r w:rsidR="00012C7D" w:rsidRPr="008B2A13">
        <w:rPr>
          <w:szCs w:val="24"/>
        </w:rPr>
        <w:t>,</w:t>
      </w:r>
      <w:r w:rsidR="00583B5C" w:rsidRPr="008B2A13">
        <w:rPr>
          <w:szCs w:val="24"/>
        </w:rPr>
        <w:t xml:space="preserve"> se analizan diferentes aspectos que soportan la </w:t>
      </w:r>
      <w:r w:rsidR="00952028" w:rsidRPr="008B2A13">
        <w:rPr>
          <w:szCs w:val="24"/>
        </w:rPr>
        <w:t xml:space="preserve">propuesta de modificación </w:t>
      </w:r>
      <w:r w:rsidR="00780354" w:rsidRPr="008B2A13">
        <w:rPr>
          <w:szCs w:val="24"/>
        </w:rPr>
        <w:t xml:space="preserve">y se </w:t>
      </w:r>
      <w:r w:rsidR="00583B5C" w:rsidRPr="008B2A13">
        <w:rPr>
          <w:szCs w:val="24"/>
        </w:rPr>
        <w:t>describ</w:t>
      </w:r>
      <w:r w:rsidR="001D6E3C" w:rsidRPr="008B2A13">
        <w:rPr>
          <w:szCs w:val="24"/>
        </w:rPr>
        <w:t>en</w:t>
      </w:r>
      <w:r w:rsidR="00583B5C" w:rsidRPr="008B2A13">
        <w:rPr>
          <w:szCs w:val="24"/>
        </w:rPr>
        <w:t xml:space="preserve"> los diferentes elementos que componen la propuesta.</w:t>
      </w:r>
      <w:r w:rsidR="003061EF" w:rsidRPr="008B2A13">
        <w:rPr>
          <w:szCs w:val="24"/>
        </w:rPr>
        <w:t xml:space="preserve"> Por último</w:t>
      </w:r>
      <w:r w:rsidR="0004689C" w:rsidRPr="008B2A13">
        <w:rPr>
          <w:szCs w:val="24"/>
        </w:rPr>
        <w:t xml:space="preserve">, </w:t>
      </w:r>
      <w:r w:rsidR="00C33259" w:rsidRPr="008B2A13">
        <w:rPr>
          <w:szCs w:val="24"/>
        </w:rPr>
        <w:t>de acuerdo con la política que defina el MinTIC</w:t>
      </w:r>
      <w:r w:rsidR="003061EF" w:rsidRPr="008B2A13">
        <w:rPr>
          <w:szCs w:val="24"/>
        </w:rPr>
        <w:t xml:space="preserve"> se </w:t>
      </w:r>
      <w:r w:rsidR="00F26D86" w:rsidRPr="008B2A13">
        <w:rPr>
          <w:szCs w:val="24"/>
        </w:rPr>
        <w:t xml:space="preserve">analiza el impacto en la </w:t>
      </w:r>
      <w:r w:rsidR="003061EF" w:rsidRPr="008B2A13">
        <w:rPr>
          <w:szCs w:val="24"/>
        </w:rPr>
        <w:t xml:space="preserve">aplicación de la fórmula y </w:t>
      </w:r>
      <w:r w:rsidR="003E7B27" w:rsidRPr="008B2A13">
        <w:rPr>
          <w:szCs w:val="24"/>
        </w:rPr>
        <w:t xml:space="preserve">de </w:t>
      </w:r>
      <w:r w:rsidR="003061EF" w:rsidRPr="008B2A13">
        <w:rPr>
          <w:szCs w:val="24"/>
        </w:rPr>
        <w:t>los parámetros de valoración</w:t>
      </w:r>
      <w:r w:rsidR="00C33259" w:rsidRPr="008B2A13">
        <w:rPr>
          <w:szCs w:val="24"/>
        </w:rPr>
        <w:t xml:space="preserve"> </w:t>
      </w:r>
      <w:r w:rsidR="00F26D86" w:rsidRPr="008B2A13">
        <w:rPr>
          <w:szCs w:val="24"/>
        </w:rPr>
        <w:t>sobre el</w:t>
      </w:r>
      <w:r w:rsidR="0090491E" w:rsidRPr="008B2A13">
        <w:rPr>
          <w:szCs w:val="24"/>
        </w:rPr>
        <w:t xml:space="preserve"> </w:t>
      </w:r>
      <w:r w:rsidR="00D94A09" w:rsidRPr="008B2A13">
        <w:rPr>
          <w:szCs w:val="24"/>
        </w:rPr>
        <w:t xml:space="preserve">Fondo Único de TIC - </w:t>
      </w:r>
      <w:r w:rsidR="0014419A" w:rsidRPr="008B2A13">
        <w:rPr>
          <w:szCs w:val="24"/>
        </w:rPr>
        <w:t xml:space="preserve">FUTIC y </w:t>
      </w:r>
      <w:r w:rsidR="00C63D1C" w:rsidRPr="008B2A13">
        <w:rPr>
          <w:szCs w:val="24"/>
        </w:rPr>
        <w:t>el efecto</w:t>
      </w:r>
      <w:r w:rsidR="00D21566" w:rsidRPr="008B2A13">
        <w:rPr>
          <w:szCs w:val="24"/>
        </w:rPr>
        <w:t xml:space="preserve"> </w:t>
      </w:r>
      <w:r w:rsidR="002B456C" w:rsidRPr="008B2A13">
        <w:rPr>
          <w:szCs w:val="24"/>
        </w:rPr>
        <w:t>sobre los</w:t>
      </w:r>
      <w:r w:rsidR="0014419A" w:rsidRPr="008B2A13">
        <w:rPr>
          <w:szCs w:val="24"/>
        </w:rPr>
        <w:t xml:space="preserve"> </w:t>
      </w:r>
      <w:r w:rsidR="0090491E" w:rsidRPr="008B2A13">
        <w:rPr>
          <w:szCs w:val="24"/>
        </w:rPr>
        <w:t xml:space="preserve">concesionarios de </w:t>
      </w:r>
      <w:r w:rsidR="006D3C06" w:rsidRPr="008B2A13">
        <w:rPr>
          <w:szCs w:val="24"/>
        </w:rPr>
        <w:t>Radiodifusión Sonora</w:t>
      </w:r>
      <w:r w:rsidR="0014419A" w:rsidRPr="008B2A13">
        <w:rPr>
          <w:szCs w:val="24"/>
        </w:rPr>
        <w:t>.</w:t>
      </w:r>
    </w:p>
    <w:p w14:paraId="2ABF55C4" w14:textId="6993E0BD" w:rsidR="003436BD" w:rsidRPr="008B2A13" w:rsidRDefault="003436BD" w:rsidP="008F3AD8">
      <w:pPr>
        <w:pStyle w:val="ParrafoANE"/>
        <w:spacing w:before="0" w:after="0"/>
        <w:rPr>
          <w:szCs w:val="24"/>
        </w:rPr>
      </w:pPr>
    </w:p>
    <w:p w14:paraId="69BE2C83" w14:textId="3DD910E9" w:rsidR="00972863" w:rsidRPr="008B2A13" w:rsidRDefault="00972863" w:rsidP="008F3AD8">
      <w:pPr>
        <w:pStyle w:val="ParrafoANE"/>
        <w:spacing w:before="0" w:after="0"/>
        <w:rPr>
          <w:szCs w:val="24"/>
        </w:rPr>
      </w:pPr>
      <w:r w:rsidRPr="008B2A13">
        <w:rPr>
          <w:szCs w:val="24"/>
        </w:rPr>
        <w:br w:type="page"/>
      </w:r>
    </w:p>
    <w:p w14:paraId="733EE2E3" w14:textId="5D461EF9" w:rsidR="000145B8" w:rsidRPr="008B2A13" w:rsidRDefault="00002BBB" w:rsidP="008F3AD8">
      <w:pPr>
        <w:pStyle w:val="Ttulo1"/>
        <w:numPr>
          <w:ilvl w:val="0"/>
          <w:numId w:val="119"/>
        </w:numPr>
        <w:spacing w:before="0" w:line="240" w:lineRule="auto"/>
        <w:rPr>
          <w:rFonts w:ascii="Arial Narrow" w:hAnsi="Arial Narrow"/>
          <w:sz w:val="24"/>
          <w:szCs w:val="24"/>
        </w:rPr>
      </w:pPr>
      <w:bookmarkStart w:id="3" w:name="_Toc56104477"/>
      <w:r w:rsidRPr="008B2A13">
        <w:rPr>
          <w:rFonts w:ascii="Arial Narrow" w:hAnsi="Arial Narrow"/>
          <w:sz w:val="24"/>
          <w:szCs w:val="24"/>
        </w:rPr>
        <w:lastRenderedPageBreak/>
        <w:t xml:space="preserve">NORMATIVIDAD Y </w:t>
      </w:r>
      <w:r w:rsidR="00BC0392" w:rsidRPr="008B2A13">
        <w:rPr>
          <w:rFonts w:ascii="Arial Narrow" w:hAnsi="Arial Narrow"/>
          <w:sz w:val="24"/>
          <w:szCs w:val="24"/>
        </w:rPr>
        <w:t>GENERALIDADES DEL SERVICIO</w:t>
      </w:r>
      <w:bookmarkEnd w:id="3"/>
    </w:p>
    <w:p w14:paraId="50F648E5" w14:textId="77777777" w:rsidR="001D73CE" w:rsidRPr="008B2A13" w:rsidRDefault="001D73CE" w:rsidP="008F3AD8">
      <w:pPr>
        <w:pStyle w:val="ParrafoANE"/>
        <w:spacing w:before="0" w:after="0"/>
        <w:rPr>
          <w:szCs w:val="24"/>
        </w:rPr>
      </w:pPr>
    </w:p>
    <w:p w14:paraId="5928B9AA" w14:textId="60FF5632" w:rsidR="00A67C0F" w:rsidRPr="008B2A13" w:rsidRDefault="00A67C0F" w:rsidP="008F3AD8">
      <w:pPr>
        <w:pStyle w:val="ParrafoANE"/>
        <w:spacing w:before="0" w:after="0"/>
        <w:rPr>
          <w:szCs w:val="24"/>
        </w:rPr>
      </w:pPr>
      <w:r w:rsidRPr="008B2A13">
        <w:rPr>
          <w:szCs w:val="24"/>
        </w:rPr>
        <w:t xml:space="preserve">En </w:t>
      </w:r>
      <w:r w:rsidR="00DE27EA" w:rsidRPr="008B2A13">
        <w:rPr>
          <w:szCs w:val="24"/>
        </w:rPr>
        <w:t>est</w:t>
      </w:r>
      <w:r w:rsidR="001E30C8" w:rsidRPr="008B2A13">
        <w:rPr>
          <w:szCs w:val="24"/>
        </w:rPr>
        <w:t>e capítulo</w:t>
      </w:r>
      <w:r w:rsidRPr="008B2A13">
        <w:rPr>
          <w:szCs w:val="24"/>
        </w:rPr>
        <w:t xml:space="preserve"> </w:t>
      </w:r>
      <w:r w:rsidR="00DF3592" w:rsidRPr="008B2A13">
        <w:rPr>
          <w:szCs w:val="24"/>
        </w:rPr>
        <w:t xml:space="preserve">se </w:t>
      </w:r>
      <w:r w:rsidRPr="008B2A13">
        <w:rPr>
          <w:szCs w:val="24"/>
        </w:rPr>
        <w:t>describe</w:t>
      </w:r>
      <w:r w:rsidR="00DF3592" w:rsidRPr="008B2A13">
        <w:rPr>
          <w:szCs w:val="24"/>
        </w:rPr>
        <w:t>n</w:t>
      </w:r>
      <w:r w:rsidRPr="008B2A13">
        <w:rPr>
          <w:szCs w:val="24"/>
        </w:rPr>
        <w:t xml:space="preserve"> las normas </w:t>
      </w:r>
      <w:r w:rsidR="00DF3592" w:rsidRPr="008B2A13">
        <w:rPr>
          <w:szCs w:val="24"/>
        </w:rPr>
        <w:t xml:space="preserve">aplicables al servicio de </w:t>
      </w:r>
      <w:r w:rsidR="006D3C06" w:rsidRPr="008B2A13">
        <w:rPr>
          <w:szCs w:val="24"/>
        </w:rPr>
        <w:t>Radiodifusión Sonora</w:t>
      </w:r>
      <w:r w:rsidRPr="008B2A13">
        <w:rPr>
          <w:szCs w:val="24"/>
        </w:rPr>
        <w:t xml:space="preserve"> </w:t>
      </w:r>
      <w:r w:rsidR="00533993" w:rsidRPr="008B2A13">
        <w:rPr>
          <w:szCs w:val="24"/>
        </w:rPr>
        <w:t>en sus aspectos generales como</w:t>
      </w:r>
      <w:r w:rsidR="006A0D33" w:rsidRPr="008B2A13">
        <w:rPr>
          <w:szCs w:val="24"/>
        </w:rPr>
        <w:t xml:space="preserve"> </w:t>
      </w:r>
      <w:r w:rsidR="00F03BEF" w:rsidRPr="008B2A13">
        <w:rPr>
          <w:szCs w:val="24"/>
        </w:rPr>
        <w:t>también</w:t>
      </w:r>
      <w:r w:rsidR="00533993" w:rsidRPr="008B2A13">
        <w:rPr>
          <w:szCs w:val="24"/>
        </w:rPr>
        <w:t xml:space="preserve"> en relación con el régimen de </w:t>
      </w:r>
      <w:r w:rsidRPr="008B2A13">
        <w:rPr>
          <w:szCs w:val="24"/>
        </w:rPr>
        <w:t>contraprestaciones</w:t>
      </w:r>
      <w:r w:rsidR="00533993" w:rsidRPr="008B2A13">
        <w:rPr>
          <w:szCs w:val="24"/>
        </w:rPr>
        <w:t xml:space="preserve">. </w:t>
      </w:r>
      <w:r w:rsidRPr="008B2A13">
        <w:rPr>
          <w:szCs w:val="24"/>
        </w:rPr>
        <w:t xml:space="preserve"> </w:t>
      </w:r>
    </w:p>
    <w:p w14:paraId="165E7F7F" w14:textId="77777777" w:rsidR="001D73CE" w:rsidRPr="008B2A13" w:rsidRDefault="001D73CE" w:rsidP="008F3AD8">
      <w:pPr>
        <w:pStyle w:val="ParrafoANE"/>
        <w:spacing w:before="0" w:after="0"/>
        <w:rPr>
          <w:szCs w:val="24"/>
        </w:rPr>
      </w:pPr>
    </w:p>
    <w:p w14:paraId="7BB10B53" w14:textId="77777777" w:rsidR="00A67C0F" w:rsidRPr="008B2A13" w:rsidRDefault="00A67C0F" w:rsidP="008F3AD8">
      <w:pPr>
        <w:pStyle w:val="Ttulo3"/>
        <w:spacing w:before="0" w:line="240" w:lineRule="auto"/>
        <w:rPr>
          <w:rFonts w:ascii="Arial Narrow" w:hAnsi="Arial Narrow"/>
        </w:rPr>
      </w:pPr>
      <w:r w:rsidRPr="008B2A13">
        <w:rPr>
          <w:rFonts w:ascii="Arial Narrow" w:hAnsi="Arial Narrow"/>
        </w:rPr>
        <w:t>Ley 1341 de 2009</w:t>
      </w:r>
    </w:p>
    <w:p w14:paraId="436FDB88" w14:textId="77777777" w:rsidR="001D73CE" w:rsidRPr="008B2A13" w:rsidRDefault="001D73CE" w:rsidP="008F3AD8">
      <w:pPr>
        <w:pStyle w:val="ParrafoANE"/>
        <w:spacing w:before="0" w:after="0"/>
        <w:rPr>
          <w:szCs w:val="24"/>
        </w:rPr>
      </w:pPr>
    </w:p>
    <w:p w14:paraId="520C7101" w14:textId="5041FEF1" w:rsidR="00A67C0F" w:rsidRPr="008B2A13" w:rsidRDefault="00A67C0F" w:rsidP="008F3AD8">
      <w:pPr>
        <w:pStyle w:val="ParrafoANE"/>
        <w:spacing w:before="0" w:after="0"/>
        <w:rPr>
          <w:szCs w:val="24"/>
        </w:rPr>
      </w:pPr>
      <w:r w:rsidRPr="008B2A13">
        <w:rPr>
          <w:szCs w:val="24"/>
        </w:rPr>
        <w:t>La Ley 1341 de 2009 “</w:t>
      </w:r>
      <w:r w:rsidRPr="008B2A13">
        <w:rPr>
          <w:i/>
          <w:szCs w:val="24"/>
        </w:rPr>
        <w:t>Por la cual se definen principios y conceptos sobre la sociedad de la información y la organización de las Tecnologías de la Información y las Comunicaciones –TIC–, se crea la Agencia Nacional de Espectro y se dictan otras disposiciones</w:t>
      </w:r>
      <w:r w:rsidRPr="008B2A13">
        <w:rPr>
          <w:szCs w:val="24"/>
        </w:rPr>
        <w:t>”</w:t>
      </w:r>
      <w:sdt>
        <w:sdtPr>
          <w:rPr>
            <w:szCs w:val="24"/>
          </w:rPr>
          <w:id w:val="-545992833"/>
          <w:citation/>
        </w:sdtPr>
        <w:sdtEndPr/>
        <w:sdtContent>
          <w:r w:rsidRPr="008B2A13">
            <w:rPr>
              <w:szCs w:val="24"/>
            </w:rPr>
            <w:fldChar w:fldCharType="begin"/>
          </w:r>
          <w:r w:rsidRPr="008B2A13">
            <w:rPr>
              <w:szCs w:val="24"/>
            </w:rPr>
            <w:instrText xml:space="preserve"> CITATION Ley1341 \l 2058 </w:instrText>
          </w:r>
          <w:r w:rsidRPr="008B2A13">
            <w:rPr>
              <w:szCs w:val="24"/>
            </w:rPr>
            <w:fldChar w:fldCharType="separate"/>
          </w:r>
          <w:r w:rsidRPr="008B2A13">
            <w:rPr>
              <w:szCs w:val="24"/>
            </w:rPr>
            <w:t xml:space="preserve"> (Congreso de Colombia, 2009)</w:t>
          </w:r>
          <w:r w:rsidRPr="008B2A13">
            <w:rPr>
              <w:szCs w:val="24"/>
            </w:rPr>
            <w:fldChar w:fldCharType="end"/>
          </w:r>
        </w:sdtContent>
      </w:sdt>
      <w:r w:rsidRPr="008B2A13">
        <w:rPr>
          <w:szCs w:val="24"/>
        </w:rPr>
        <w:t xml:space="preserve">, modificada por la Ley 1978 de 2019 </w:t>
      </w:r>
      <w:r w:rsidRPr="008B2A13">
        <w:rPr>
          <w:i/>
          <w:szCs w:val="24"/>
        </w:rPr>
        <w:t xml:space="preserve">“Por la cual se moderniza el sector de las tecnologías de la información y las comunicaciones -TIC, se distribuyen competencias, se crea un regulador único y se dictan otras disposiciones” </w:t>
      </w:r>
      <w:sdt>
        <w:sdtPr>
          <w:rPr>
            <w:i/>
            <w:szCs w:val="24"/>
          </w:rPr>
          <w:id w:val="-761527275"/>
          <w:citation/>
        </w:sdtPr>
        <w:sdtEndPr/>
        <w:sdtContent>
          <w:r w:rsidRPr="008B2A13">
            <w:rPr>
              <w:i/>
              <w:szCs w:val="24"/>
            </w:rPr>
            <w:fldChar w:fldCharType="begin"/>
          </w:r>
          <w:r w:rsidRPr="008B2A13">
            <w:rPr>
              <w:szCs w:val="24"/>
            </w:rPr>
            <w:instrText xml:space="preserve"> CITATION Con \l 2058 </w:instrText>
          </w:r>
          <w:r w:rsidRPr="008B2A13">
            <w:rPr>
              <w:i/>
              <w:szCs w:val="24"/>
            </w:rPr>
            <w:fldChar w:fldCharType="separate"/>
          </w:r>
          <w:r w:rsidRPr="008B2A13">
            <w:rPr>
              <w:szCs w:val="24"/>
            </w:rPr>
            <w:t>(República)</w:t>
          </w:r>
          <w:r w:rsidRPr="008B2A13">
            <w:rPr>
              <w:i/>
              <w:szCs w:val="24"/>
            </w:rPr>
            <w:fldChar w:fldCharType="end"/>
          </w:r>
        </w:sdtContent>
      </w:sdt>
      <w:r w:rsidRPr="008B2A13">
        <w:rPr>
          <w:szCs w:val="24"/>
        </w:rPr>
        <w:t xml:space="preserve">, </w:t>
      </w:r>
      <w:r w:rsidR="009D1DB8" w:rsidRPr="008B2A13">
        <w:rPr>
          <w:szCs w:val="24"/>
        </w:rPr>
        <w:t xml:space="preserve">desarrolla </w:t>
      </w:r>
      <w:r w:rsidRPr="008B2A13">
        <w:rPr>
          <w:szCs w:val="24"/>
        </w:rPr>
        <w:t xml:space="preserve">el tema de la </w:t>
      </w:r>
      <w:r w:rsidR="006D3C06" w:rsidRPr="008B2A13">
        <w:rPr>
          <w:szCs w:val="24"/>
        </w:rPr>
        <w:t>Radiodifusión Sonora</w:t>
      </w:r>
      <w:r w:rsidRPr="008B2A13">
        <w:rPr>
          <w:szCs w:val="24"/>
        </w:rPr>
        <w:t xml:space="preserve"> </w:t>
      </w:r>
      <w:r w:rsidR="00065A3C" w:rsidRPr="008B2A13">
        <w:rPr>
          <w:szCs w:val="24"/>
        </w:rPr>
        <w:t>de</w:t>
      </w:r>
      <w:r w:rsidR="009D1DB8" w:rsidRPr="008B2A13">
        <w:rPr>
          <w:szCs w:val="24"/>
        </w:rPr>
        <w:t>sde los siguientes aspectos generales</w:t>
      </w:r>
      <w:r w:rsidRPr="008B2A13">
        <w:rPr>
          <w:szCs w:val="24"/>
        </w:rPr>
        <w:t>:</w:t>
      </w:r>
    </w:p>
    <w:p w14:paraId="425804F6" w14:textId="087AE614" w:rsidR="00A67C0F" w:rsidRPr="008B2A13" w:rsidRDefault="00A67C0F" w:rsidP="008F3AD8">
      <w:pPr>
        <w:pStyle w:val="ParrafoANE"/>
        <w:numPr>
          <w:ilvl w:val="0"/>
          <w:numId w:val="37"/>
        </w:numPr>
        <w:spacing w:before="0" w:after="0"/>
        <w:rPr>
          <w:szCs w:val="24"/>
        </w:rPr>
      </w:pPr>
      <w:r w:rsidRPr="008B2A13">
        <w:rPr>
          <w:szCs w:val="24"/>
        </w:rPr>
        <w:t xml:space="preserve">Principios de la </w:t>
      </w:r>
      <w:r w:rsidR="006D3C06" w:rsidRPr="008B2A13">
        <w:rPr>
          <w:szCs w:val="24"/>
        </w:rPr>
        <w:t>Radiodifusión Sonora</w:t>
      </w:r>
      <w:r w:rsidRPr="008B2A13">
        <w:rPr>
          <w:szCs w:val="24"/>
        </w:rPr>
        <w:t xml:space="preserve">: El </w:t>
      </w:r>
      <w:r w:rsidR="004F7324" w:rsidRPr="008B2A13">
        <w:rPr>
          <w:szCs w:val="24"/>
        </w:rPr>
        <w:t>a</w:t>
      </w:r>
      <w:r w:rsidRPr="008B2A13">
        <w:rPr>
          <w:szCs w:val="24"/>
        </w:rPr>
        <w:t>rtículo 56</w:t>
      </w:r>
      <w:r w:rsidR="00C1358C" w:rsidRPr="008B2A13">
        <w:rPr>
          <w:szCs w:val="24"/>
        </w:rPr>
        <w:t xml:space="preserve"> </w:t>
      </w:r>
      <w:r w:rsidRPr="008B2A13">
        <w:rPr>
          <w:szCs w:val="24"/>
        </w:rPr>
        <w:t xml:space="preserve">establece que los servicios de </w:t>
      </w:r>
      <w:r w:rsidR="006D3C06" w:rsidRPr="008B2A13">
        <w:rPr>
          <w:szCs w:val="24"/>
        </w:rPr>
        <w:t>Radiodifusión Sonora</w:t>
      </w:r>
      <w:r w:rsidRPr="008B2A13">
        <w:rPr>
          <w:szCs w:val="24"/>
        </w:rPr>
        <w:t xml:space="preserve"> </w:t>
      </w:r>
      <w:r w:rsidR="00DF434B" w:rsidRPr="008B2A13">
        <w:rPr>
          <w:szCs w:val="24"/>
        </w:rPr>
        <w:t>contribu</w:t>
      </w:r>
      <w:r w:rsidR="00BE31AC" w:rsidRPr="008B2A13">
        <w:rPr>
          <w:szCs w:val="24"/>
        </w:rPr>
        <w:t>ir</w:t>
      </w:r>
      <w:r w:rsidR="002C6401" w:rsidRPr="008B2A13">
        <w:rPr>
          <w:szCs w:val="24"/>
        </w:rPr>
        <w:t>án</w:t>
      </w:r>
      <w:r w:rsidRPr="008B2A13">
        <w:rPr>
          <w:szCs w:val="24"/>
        </w:rPr>
        <w:t xml:space="preserve"> a difu</w:t>
      </w:r>
      <w:r w:rsidR="00DF434B" w:rsidRPr="008B2A13">
        <w:rPr>
          <w:szCs w:val="24"/>
        </w:rPr>
        <w:t>n</w:t>
      </w:r>
      <w:r w:rsidR="002C6401" w:rsidRPr="008B2A13">
        <w:rPr>
          <w:szCs w:val="24"/>
        </w:rPr>
        <w:t>dir</w:t>
      </w:r>
      <w:r w:rsidR="00DF434B" w:rsidRPr="008B2A13">
        <w:rPr>
          <w:szCs w:val="24"/>
        </w:rPr>
        <w:t xml:space="preserve"> de</w:t>
      </w:r>
      <w:r w:rsidRPr="008B2A13">
        <w:rPr>
          <w:szCs w:val="24"/>
        </w:rPr>
        <w:t xml:space="preserve"> la cultura, </w:t>
      </w:r>
      <w:r w:rsidR="00DF434B" w:rsidRPr="008B2A13">
        <w:rPr>
          <w:szCs w:val="24"/>
        </w:rPr>
        <w:t>a</w:t>
      </w:r>
      <w:r w:rsidRPr="008B2A13">
        <w:rPr>
          <w:szCs w:val="24"/>
        </w:rPr>
        <w:t>firma</w:t>
      </w:r>
      <w:r w:rsidR="0013106B" w:rsidRPr="008B2A13">
        <w:rPr>
          <w:szCs w:val="24"/>
        </w:rPr>
        <w:t>r</w:t>
      </w:r>
      <w:r w:rsidRPr="008B2A13">
        <w:rPr>
          <w:szCs w:val="24"/>
        </w:rPr>
        <w:t xml:space="preserve"> los valores esenciales de la nacionalidad colombiana y a fortalec</w:t>
      </w:r>
      <w:r w:rsidR="0013106B" w:rsidRPr="008B2A13">
        <w:rPr>
          <w:szCs w:val="24"/>
        </w:rPr>
        <w:t>er</w:t>
      </w:r>
      <w:r w:rsidRPr="008B2A13">
        <w:rPr>
          <w:szCs w:val="24"/>
        </w:rPr>
        <w:t xml:space="preserve"> la democracia. </w:t>
      </w:r>
    </w:p>
    <w:p w14:paraId="45C323CA" w14:textId="6A452417" w:rsidR="00A67C0F" w:rsidRPr="008B2A13" w:rsidRDefault="00A67C0F" w:rsidP="008F3AD8">
      <w:pPr>
        <w:pStyle w:val="ParrafoANE"/>
        <w:numPr>
          <w:ilvl w:val="0"/>
          <w:numId w:val="37"/>
        </w:numPr>
        <w:spacing w:before="0" w:after="0"/>
        <w:rPr>
          <w:szCs w:val="24"/>
        </w:rPr>
      </w:pPr>
      <w:r w:rsidRPr="008B2A13">
        <w:rPr>
          <w:szCs w:val="24"/>
        </w:rPr>
        <w:t xml:space="preserve">Prestación de los servicios de </w:t>
      </w:r>
      <w:r w:rsidR="006D3C06" w:rsidRPr="008B2A13">
        <w:rPr>
          <w:szCs w:val="24"/>
        </w:rPr>
        <w:t>Radiodifusión Sonora</w:t>
      </w:r>
      <w:r w:rsidRPr="008B2A13">
        <w:rPr>
          <w:szCs w:val="24"/>
        </w:rPr>
        <w:t xml:space="preserve">: El Artículo 57 indica que </w:t>
      </w:r>
      <w:r w:rsidR="00DF434B" w:rsidRPr="008B2A13">
        <w:rPr>
          <w:szCs w:val="24"/>
        </w:rPr>
        <w:t>l</w:t>
      </w:r>
      <w:r w:rsidRPr="008B2A13">
        <w:rPr>
          <w:szCs w:val="24"/>
        </w:rPr>
        <w:t xml:space="preserve">os concesionarios de los servicios de </w:t>
      </w:r>
      <w:r w:rsidR="006D3C06" w:rsidRPr="008B2A13">
        <w:rPr>
          <w:szCs w:val="24"/>
        </w:rPr>
        <w:t>Radiodifusión Sonora</w:t>
      </w:r>
      <w:r w:rsidRPr="008B2A13">
        <w:rPr>
          <w:szCs w:val="24"/>
        </w:rPr>
        <w:t xml:space="preserve"> serán personas naturales o jurídicas, cuya selección objetiva, duración y prórrogas se realizarán de acuerdo con lo estipulado en la Ley de contratación pública. La concesión para el servicio de </w:t>
      </w:r>
      <w:r w:rsidR="006D3C06" w:rsidRPr="008B2A13">
        <w:rPr>
          <w:szCs w:val="24"/>
        </w:rPr>
        <w:t>Radiodifusión Sonora</w:t>
      </w:r>
      <w:r w:rsidRPr="008B2A13">
        <w:rPr>
          <w:szCs w:val="24"/>
        </w:rPr>
        <w:t xml:space="preserve"> incluye el permiso para uso del espectro radioeléctrico. </w:t>
      </w:r>
    </w:p>
    <w:p w14:paraId="6A40CEBA" w14:textId="506DD283" w:rsidR="00A67C0F" w:rsidRPr="008B2A13" w:rsidRDefault="00A67C0F" w:rsidP="008F3AD8">
      <w:pPr>
        <w:pStyle w:val="ParrafoANE"/>
        <w:numPr>
          <w:ilvl w:val="0"/>
          <w:numId w:val="37"/>
        </w:numPr>
        <w:spacing w:before="0" w:after="0"/>
        <w:rPr>
          <w:szCs w:val="24"/>
        </w:rPr>
      </w:pPr>
      <w:r w:rsidRPr="008B2A13">
        <w:rPr>
          <w:szCs w:val="24"/>
        </w:rPr>
        <w:t xml:space="preserve">Gestión directa e indirecta: El Estado prestará el servicio de </w:t>
      </w:r>
      <w:r w:rsidR="006D3C06" w:rsidRPr="008B2A13">
        <w:rPr>
          <w:szCs w:val="24"/>
        </w:rPr>
        <w:t>Radiodifusión Sonora</w:t>
      </w:r>
      <w:r w:rsidRPr="008B2A13">
        <w:rPr>
          <w:szCs w:val="24"/>
        </w:rPr>
        <w:t xml:space="preserve"> en gestión directa por conducto de entidades públicas debidamente autorizadas por el MinTIC. En gestión indirecta el MinTIC otorgará las concesiones para la prestación del servicio de </w:t>
      </w:r>
      <w:r w:rsidR="006D3C06" w:rsidRPr="008B2A13">
        <w:rPr>
          <w:szCs w:val="24"/>
        </w:rPr>
        <w:t>Radiodifusión Sonora</w:t>
      </w:r>
      <w:r w:rsidRPr="008B2A13">
        <w:rPr>
          <w:szCs w:val="24"/>
        </w:rPr>
        <w:t xml:space="preserve"> mediante licencias o contratos, previa la realización de un procedimiento de selección objetiva. </w:t>
      </w:r>
    </w:p>
    <w:p w14:paraId="5347A750" w14:textId="2D332B71" w:rsidR="00A67C0F" w:rsidRPr="008B2A13" w:rsidRDefault="00A67C0F" w:rsidP="008F3AD8">
      <w:pPr>
        <w:pStyle w:val="ParrafoANE"/>
        <w:numPr>
          <w:ilvl w:val="0"/>
          <w:numId w:val="37"/>
        </w:numPr>
        <w:spacing w:before="0" w:after="0"/>
        <w:rPr>
          <w:szCs w:val="24"/>
        </w:rPr>
      </w:pPr>
      <w:r w:rsidRPr="008B2A13">
        <w:rPr>
          <w:szCs w:val="24"/>
        </w:rPr>
        <w:t xml:space="preserve">Adjudicación: </w:t>
      </w:r>
      <w:r w:rsidR="002C33BC" w:rsidRPr="008B2A13">
        <w:rPr>
          <w:szCs w:val="24"/>
        </w:rPr>
        <w:t>L</w:t>
      </w:r>
      <w:r w:rsidRPr="008B2A13">
        <w:rPr>
          <w:szCs w:val="24"/>
        </w:rPr>
        <w:t>a adjudicación se hará al proponente que no sea concesionario de tales servicios en la misma banda y en el mismo espacio geográfico municipal en el que, conforme con los respectivos pliegos, vaya a funcionar la emisora.</w:t>
      </w:r>
    </w:p>
    <w:p w14:paraId="7EEA778F" w14:textId="3C4E7691" w:rsidR="00A67C0F" w:rsidRPr="008B2A13" w:rsidRDefault="006D3C06" w:rsidP="008F3AD8">
      <w:pPr>
        <w:pStyle w:val="ParrafoANE"/>
        <w:numPr>
          <w:ilvl w:val="0"/>
          <w:numId w:val="37"/>
        </w:numPr>
        <w:spacing w:before="0" w:after="0"/>
        <w:rPr>
          <w:szCs w:val="24"/>
        </w:rPr>
      </w:pPr>
      <w:r w:rsidRPr="008B2A13">
        <w:rPr>
          <w:szCs w:val="24"/>
        </w:rPr>
        <w:t>Radiodifusión Sonora</w:t>
      </w:r>
      <w:r w:rsidR="00A67C0F" w:rsidRPr="008B2A13">
        <w:rPr>
          <w:szCs w:val="24"/>
        </w:rPr>
        <w:t xml:space="preserve"> comunitaria: El servicio comunitario de </w:t>
      </w:r>
      <w:r w:rsidRPr="008B2A13">
        <w:rPr>
          <w:szCs w:val="24"/>
        </w:rPr>
        <w:t>Radiodifusión Sonora</w:t>
      </w:r>
      <w:r w:rsidR="00A67C0F" w:rsidRPr="008B2A13">
        <w:rPr>
          <w:szCs w:val="24"/>
        </w:rPr>
        <w:t xml:space="preserve"> es </w:t>
      </w:r>
      <w:r w:rsidR="00C20F78" w:rsidRPr="008B2A13">
        <w:rPr>
          <w:szCs w:val="24"/>
        </w:rPr>
        <w:t xml:space="preserve">un </w:t>
      </w:r>
      <w:r w:rsidR="00A67C0F" w:rsidRPr="008B2A13">
        <w:rPr>
          <w:szCs w:val="24"/>
        </w:rPr>
        <w:t xml:space="preserve">servicio de telecomunicaciones, otorgado mediante licencia y proceso de selección objetiva. </w:t>
      </w:r>
    </w:p>
    <w:p w14:paraId="0CEF7615" w14:textId="35703295" w:rsidR="00B30FB9" w:rsidRPr="008B2A13" w:rsidRDefault="00A67C0F" w:rsidP="008F3AD8">
      <w:pPr>
        <w:pStyle w:val="ParrafoANE"/>
        <w:numPr>
          <w:ilvl w:val="0"/>
          <w:numId w:val="37"/>
        </w:numPr>
        <w:spacing w:before="0" w:after="0"/>
        <w:rPr>
          <w:szCs w:val="24"/>
        </w:rPr>
      </w:pPr>
      <w:r w:rsidRPr="008B2A13">
        <w:rPr>
          <w:szCs w:val="24"/>
        </w:rPr>
        <w:t xml:space="preserve">Cesión y transferencia de los derechos de la concesión: El Artículo 59 establece que la cesión de los derechos y obligaciones derivados de la concesión requiere autorización previa del MinTIC y que los concesionarios del Servicio de Radiodifusión Sonora Comercial podrán dar en arrendamiento las estaciones de radiodifusión hasta por el término de la vigencia de la concesión, informando al MinTIC. </w:t>
      </w:r>
    </w:p>
    <w:p w14:paraId="074B6EE8" w14:textId="77777777" w:rsidR="001D73CE" w:rsidRPr="008B2A13" w:rsidRDefault="001D73CE" w:rsidP="008F3AD8">
      <w:pPr>
        <w:pStyle w:val="Ttulo3"/>
        <w:spacing w:before="0" w:line="240" w:lineRule="auto"/>
        <w:rPr>
          <w:rStyle w:val="Ttulo3Car"/>
          <w:rFonts w:ascii="Arial Narrow" w:hAnsi="Arial Narrow"/>
        </w:rPr>
      </w:pPr>
    </w:p>
    <w:p w14:paraId="06335E1D" w14:textId="77777777" w:rsidR="001D73CE" w:rsidRPr="008B2A13" w:rsidRDefault="001D73CE" w:rsidP="008F3AD8">
      <w:pPr>
        <w:pStyle w:val="Ttulo3"/>
        <w:spacing w:before="0" w:line="240" w:lineRule="auto"/>
        <w:rPr>
          <w:rStyle w:val="Ttulo3Car"/>
          <w:rFonts w:ascii="Arial Narrow" w:hAnsi="Arial Narrow"/>
        </w:rPr>
      </w:pPr>
    </w:p>
    <w:p w14:paraId="1857234D" w14:textId="77777777" w:rsidR="000C60C4" w:rsidRPr="008B2A13" w:rsidRDefault="000C60C4" w:rsidP="000C60C4">
      <w:pPr>
        <w:pStyle w:val="Ttulo3"/>
        <w:spacing w:before="0" w:line="240" w:lineRule="auto"/>
        <w:rPr>
          <w:rStyle w:val="Ttulo3Car"/>
          <w:rFonts w:ascii="Arial Narrow" w:hAnsi="Arial Narrow"/>
        </w:rPr>
      </w:pPr>
    </w:p>
    <w:p w14:paraId="10646117" w14:textId="77777777" w:rsidR="002D170F" w:rsidRPr="008B2A13" w:rsidRDefault="002D170F" w:rsidP="002D170F">
      <w:pPr>
        <w:rPr>
          <w:rFonts w:ascii="Arial Narrow" w:hAnsi="Arial Narrow"/>
          <w:sz w:val="24"/>
          <w:szCs w:val="24"/>
        </w:rPr>
      </w:pPr>
    </w:p>
    <w:p w14:paraId="2F73D15D" w14:textId="77777777" w:rsidR="002D170F" w:rsidRPr="008B2A13" w:rsidRDefault="002D170F" w:rsidP="002D170F">
      <w:pPr>
        <w:rPr>
          <w:rFonts w:ascii="Arial Narrow" w:hAnsi="Arial Narrow"/>
          <w:sz w:val="24"/>
          <w:szCs w:val="24"/>
        </w:rPr>
      </w:pPr>
    </w:p>
    <w:p w14:paraId="1BB91A6D" w14:textId="77777777" w:rsidR="002D170F" w:rsidRPr="008B2A13" w:rsidRDefault="002D170F" w:rsidP="002D170F">
      <w:pPr>
        <w:rPr>
          <w:rFonts w:ascii="Arial Narrow" w:hAnsi="Arial Narrow"/>
          <w:sz w:val="24"/>
          <w:szCs w:val="24"/>
        </w:rPr>
      </w:pPr>
    </w:p>
    <w:p w14:paraId="0A1EC354" w14:textId="147360AE" w:rsidR="00B30FB9" w:rsidRPr="008B2A13" w:rsidRDefault="00B30FB9" w:rsidP="008F3AD8">
      <w:pPr>
        <w:pStyle w:val="Ttulo3"/>
        <w:spacing w:before="0" w:line="240" w:lineRule="auto"/>
        <w:rPr>
          <w:rFonts w:ascii="Arial Narrow" w:hAnsi="Arial Narrow"/>
        </w:rPr>
      </w:pPr>
      <w:r w:rsidRPr="008B2A13">
        <w:rPr>
          <w:rStyle w:val="Ttulo3Car"/>
          <w:rFonts w:ascii="Arial Narrow" w:hAnsi="Arial Narrow"/>
        </w:rPr>
        <w:t>Decreto 1078 de 2015</w:t>
      </w:r>
    </w:p>
    <w:p w14:paraId="501973D1" w14:textId="77777777" w:rsidR="001D73CE" w:rsidRPr="008B2A13" w:rsidRDefault="001D73CE" w:rsidP="008F3AD8">
      <w:pPr>
        <w:pStyle w:val="ParrafoANE"/>
        <w:spacing w:before="0" w:after="0"/>
        <w:rPr>
          <w:szCs w:val="24"/>
        </w:rPr>
      </w:pPr>
    </w:p>
    <w:p w14:paraId="593814C7" w14:textId="035127C7" w:rsidR="00B30FB9" w:rsidRPr="008B2A13" w:rsidRDefault="00B30FB9" w:rsidP="008F3AD8">
      <w:pPr>
        <w:pStyle w:val="ParrafoANE"/>
        <w:spacing w:before="0" w:after="0"/>
        <w:rPr>
          <w:szCs w:val="24"/>
        </w:rPr>
      </w:pPr>
      <w:r w:rsidRPr="008B2A13">
        <w:rPr>
          <w:szCs w:val="24"/>
        </w:rPr>
        <w:t>El Decreto 1078 de 2015 “</w:t>
      </w:r>
      <w:r w:rsidRPr="008B2A13">
        <w:rPr>
          <w:i/>
          <w:szCs w:val="24"/>
        </w:rPr>
        <w:t>Por medio del cual se expide el Decreto Único Reglamentario del Sector de Tecnologías de la Información y las Comunicaciones</w:t>
      </w:r>
      <w:r w:rsidRPr="008B2A13">
        <w:rPr>
          <w:szCs w:val="24"/>
        </w:rPr>
        <w:t>”</w:t>
      </w:r>
      <w:r w:rsidRPr="008B2A13">
        <w:rPr>
          <w:rStyle w:val="Refdenotaalpie"/>
          <w:szCs w:val="24"/>
        </w:rPr>
        <w:footnoteReference w:id="2"/>
      </w:r>
      <w:r w:rsidRPr="008B2A13">
        <w:rPr>
          <w:szCs w:val="24"/>
        </w:rPr>
        <w:t xml:space="preserve">, tiene el objetivo de compilar y racionalizar las normas de carácter reglamentario que rigen en el sector para así </w:t>
      </w:r>
      <w:r w:rsidR="006135A4" w:rsidRPr="008B2A13">
        <w:rPr>
          <w:szCs w:val="24"/>
        </w:rPr>
        <w:t>contar con</w:t>
      </w:r>
      <w:r w:rsidRPr="008B2A13">
        <w:rPr>
          <w:szCs w:val="24"/>
        </w:rPr>
        <w:t xml:space="preserve"> un instrumento jurídico único para el mismo.</w:t>
      </w:r>
    </w:p>
    <w:p w14:paraId="1D270FD4" w14:textId="77777777" w:rsidR="001D73CE" w:rsidRPr="008B2A13" w:rsidRDefault="001D73CE" w:rsidP="008F3AD8">
      <w:pPr>
        <w:pStyle w:val="ParrafoANE"/>
        <w:spacing w:before="0" w:after="0"/>
        <w:rPr>
          <w:szCs w:val="24"/>
        </w:rPr>
      </w:pPr>
    </w:p>
    <w:p w14:paraId="5781F706" w14:textId="1D2C0B18" w:rsidR="00B30FB9" w:rsidRPr="008B2A13" w:rsidRDefault="00B30FB9" w:rsidP="008F3AD8">
      <w:pPr>
        <w:pStyle w:val="ParrafoANE"/>
        <w:spacing w:before="0" w:after="0"/>
        <w:rPr>
          <w:szCs w:val="24"/>
        </w:rPr>
      </w:pPr>
      <w:r w:rsidRPr="008B2A13">
        <w:rPr>
          <w:szCs w:val="24"/>
        </w:rPr>
        <w:t xml:space="preserve">El Decreto </w:t>
      </w:r>
      <w:r w:rsidR="008E31AF" w:rsidRPr="008B2A13">
        <w:rPr>
          <w:szCs w:val="24"/>
        </w:rPr>
        <w:t>señaló</w:t>
      </w:r>
      <w:r w:rsidRPr="008B2A13">
        <w:rPr>
          <w:szCs w:val="24"/>
        </w:rPr>
        <w:t xml:space="preserve"> </w:t>
      </w:r>
      <w:r w:rsidR="006D55F3" w:rsidRPr="008B2A13">
        <w:rPr>
          <w:szCs w:val="24"/>
        </w:rPr>
        <w:t>en su parte considerativa</w:t>
      </w:r>
      <w:r w:rsidRPr="008B2A13">
        <w:rPr>
          <w:szCs w:val="24"/>
        </w:rPr>
        <w:t xml:space="preserve"> que la tarea de compilar y racionalizar las normas de carácter reglamentario implica, en algunos casos, la simple actualización de la normativa compilada, para que se ajuste a la realidad institucional y a la normativa vigente, lo cual conlleva, en aspectos puntuales, el ejercicio formal de la facultad reglamentaria y que el contenido material del </w:t>
      </w:r>
      <w:r w:rsidR="00324B61" w:rsidRPr="008B2A13">
        <w:rPr>
          <w:szCs w:val="24"/>
        </w:rPr>
        <w:t>D</w:t>
      </w:r>
      <w:r w:rsidRPr="008B2A13">
        <w:rPr>
          <w:szCs w:val="24"/>
        </w:rPr>
        <w:t>ecreto guarda correspondencia con el de los decretos compilados y por lo tanto no puede predicarse el decaimiento de las resoluciones, las circulares y demás actos administrativos expedidos por distintas autoridades administrativas con fundamento en las facultades derivadas de los decretos compilados.</w:t>
      </w:r>
    </w:p>
    <w:p w14:paraId="7F2B4E90" w14:textId="77777777" w:rsidR="001D73CE" w:rsidRPr="008B2A13" w:rsidRDefault="001D73CE" w:rsidP="008F3AD8">
      <w:pPr>
        <w:pStyle w:val="ParrafoANE"/>
        <w:spacing w:before="0" w:after="0"/>
        <w:rPr>
          <w:szCs w:val="24"/>
        </w:rPr>
      </w:pPr>
    </w:p>
    <w:p w14:paraId="2FEE8E20" w14:textId="7CFE4331" w:rsidR="00B30FB9" w:rsidRPr="008B2A13" w:rsidRDefault="00B30FB9" w:rsidP="008F3AD8">
      <w:pPr>
        <w:pStyle w:val="ParrafoANE"/>
        <w:spacing w:before="0" w:after="0"/>
        <w:rPr>
          <w:szCs w:val="24"/>
        </w:rPr>
      </w:pPr>
      <w:r w:rsidRPr="008B2A13">
        <w:rPr>
          <w:szCs w:val="24"/>
        </w:rPr>
        <w:t xml:space="preserve">El Decreto también menciona que por cuanto </w:t>
      </w:r>
      <w:r w:rsidR="001761F9" w:rsidRPr="008B2A13">
        <w:rPr>
          <w:szCs w:val="24"/>
        </w:rPr>
        <w:t>é</w:t>
      </w:r>
      <w:r w:rsidRPr="008B2A13">
        <w:rPr>
          <w:szCs w:val="24"/>
        </w:rPr>
        <w:t>ste</w:t>
      </w:r>
      <w:r w:rsidR="001761F9" w:rsidRPr="008B2A13">
        <w:rPr>
          <w:szCs w:val="24"/>
        </w:rPr>
        <w:t xml:space="preserve"> </w:t>
      </w:r>
      <w:r w:rsidRPr="008B2A13">
        <w:rPr>
          <w:szCs w:val="24"/>
        </w:rPr>
        <w:t>constituye un ejercicio de compilación de reglamentaciones preexistentes, los considerandos de los decretos fuente se entienden incorporados a su texto, aunque no se transcriban, para lo cual en cada artículo se indica el origen del mismo, que por tratarse de un decreto compilatorio de normas reglamentarlas preexistentes, las mismas no requieren de consulta previa alguna, dado que las normas fuente cumplieron al momento de su expedición con las regulaciones vigentes sobre la materia, y que durante el trabajo compilatorio el Gobierno verificó que ninguna norma compilada hubiera sido objeto de declaración de nulidad o de suspensión provisional</w:t>
      </w:r>
      <w:r w:rsidR="001D73CE" w:rsidRPr="008B2A13">
        <w:rPr>
          <w:szCs w:val="24"/>
        </w:rPr>
        <w:t>.</w:t>
      </w:r>
    </w:p>
    <w:p w14:paraId="77E65F81" w14:textId="77777777" w:rsidR="001D73CE" w:rsidRPr="008B2A13" w:rsidRDefault="001D73CE" w:rsidP="008F3AD8">
      <w:pPr>
        <w:pStyle w:val="ParrafoANE"/>
        <w:spacing w:before="0" w:after="0"/>
        <w:rPr>
          <w:szCs w:val="24"/>
        </w:rPr>
      </w:pPr>
    </w:p>
    <w:p w14:paraId="428D8941" w14:textId="35E81020" w:rsidR="00B30FB9" w:rsidRPr="008B2A13" w:rsidRDefault="004B7ACE" w:rsidP="008F3AD8">
      <w:pPr>
        <w:pStyle w:val="ParrafoANE"/>
        <w:spacing w:before="0" w:after="0"/>
        <w:rPr>
          <w:szCs w:val="24"/>
        </w:rPr>
      </w:pPr>
      <w:r w:rsidRPr="008B2A13">
        <w:rPr>
          <w:szCs w:val="24"/>
        </w:rPr>
        <w:t xml:space="preserve">Por lo tanto y en </w:t>
      </w:r>
      <w:r w:rsidR="00F03BEF" w:rsidRPr="008B2A13">
        <w:rPr>
          <w:szCs w:val="24"/>
        </w:rPr>
        <w:t>virtud</w:t>
      </w:r>
      <w:r w:rsidRPr="008B2A13">
        <w:rPr>
          <w:szCs w:val="24"/>
        </w:rPr>
        <w:t xml:space="preserve"> de la naturaleza compilatoria del decreto</w:t>
      </w:r>
      <w:r w:rsidR="00CB79E0" w:rsidRPr="008B2A13">
        <w:rPr>
          <w:szCs w:val="24"/>
        </w:rPr>
        <w:t xml:space="preserve">, </w:t>
      </w:r>
      <w:r w:rsidR="00BA63B9" w:rsidRPr="008B2A13">
        <w:rPr>
          <w:szCs w:val="24"/>
        </w:rPr>
        <w:t xml:space="preserve">este </w:t>
      </w:r>
      <w:r w:rsidR="00CB79E0" w:rsidRPr="008B2A13">
        <w:rPr>
          <w:szCs w:val="24"/>
        </w:rPr>
        <w:t xml:space="preserve">contiene </w:t>
      </w:r>
      <w:r w:rsidR="00015ACD" w:rsidRPr="008B2A13">
        <w:rPr>
          <w:szCs w:val="24"/>
        </w:rPr>
        <w:t xml:space="preserve">en su Título 7 las prescripciones contenidas en </w:t>
      </w:r>
      <w:r w:rsidR="00B30FB9" w:rsidRPr="008B2A13">
        <w:rPr>
          <w:szCs w:val="24"/>
        </w:rPr>
        <w:t xml:space="preserve">el Decreto 4350 de 2009 y en el Decreto 290 de 2017 </w:t>
      </w:r>
      <w:r w:rsidR="009A7F81" w:rsidRPr="008B2A13">
        <w:rPr>
          <w:szCs w:val="24"/>
        </w:rPr>
        <w:t xml:space="preserve">relacionadas con </w:t>
      </w:r>
      <w:r w:rsidR="00B30FB9" w:rsidRPr="008B2A13">
        <w:rPr>
          <w:szCs w:val="24"/>
        </w:rPr>
        <w:t>“</w:t>
      </w:r>
      <w:r w:rsidR="00B30FB9" w:rsidRPr="008B2A13">
        <w:rPr>
          <w:i/>
          <w:szCs w:val="24"/>
        </w:rPr>
        <w:t>Del régimen unificado de contraprestaciones por concepto de concesiones, autorizaciones y permisos en materia de servicios de radiodifusión sonora”</w:t>
      </w:r>
      <w:r w:rsidR="00144EC1" w:rsidRPr="008B2A13">
        <w:rPr>
          <w:szCs w:val="24"/>
        </w:rPr>
        <w:t>.</w:t>
      </w:r>
    </w:p>
    <w:p w14:paraId="58173C76" w14:textId="77777777" w:rsidR="001D73CE" w:rsidRPr="008B2A13" w:rsidRDefault="001D73CE" w:rsidP="008F3AD8">
      <w:pPr>
        <w:pStyle w:val="ParrafoANE"/>
        <w:spacing w:before="0" w:after="0"/>
        <w:rPr>
          <w:szCs w:val="24"/>
        </w:rPr>
      </w:pPr>
    </w:p>
    <w:p w14:paraId="24800122" w14:textId="46D68089" w:rsidR="00A67C0F" w:rsidRPr="008B2A13" w:rsidRDefault="006F2FEF" w:rsidP="008F3AD8">
      <w:pPr>
        <w:pStyle w:val="ParrafoANE"/>
        <w:spacing w:before="0" w:after="0"/>
        <w:rPr>
          <w:szCs w:val="24"/>
        </w:rPr>
      </w:pPr>
      <w:r w:rsidRPr="008B2A13">
        <w:rPr>
          <w:szCs w:val="24"/>
        </w:rPr>
        <w:t xml:space="preserve">Este Título 7 </w:t>
      </w:r>
      <w:r w:rsidR="00783F0E" w:rsidRPr="008B2A13">
        <w:rPr>
          <w:szCs w:val="24"/>
        </w:rPr>
        <w:t xml:space="preserve">contiene de manera general los </w:t>
      </w:r>
      <w:r w:rsidR="00F03BEF" w:rsidRPr="008B2A13">
        <w:rPr>
          <w:szCs w:val="24"/>
        </w:rPr>
        <w:t>siguientes temas</w:t>
      </w:r>
      <w:r w:rsidR="007E120C" w:rsidRPr="008B2A13">
        <w:rPr>
          <w:szCs w:val="24"/>
        </w:rPr>
        <w:t xml:space="preserve">: </w:t>
      </w:r>
    </w:p>
    <w:p w14:paraId="3A52CF27" w14:textId="77777777" w:rsidR="001D73CE" w:rsidRPr="008B2A13" w:rsidRDefault="001D73CE" w:rsidP="008F3AD8">
      <w:pPr>
        <w:pStyle w:val="ParrafoANE"/>
        <w:spacing w:before="0" w:after="0"/>
        <w:rPr>
          <w:szCs w:val="24"/>
        </w:rPr>
      </w:pPr>
    </w:p>
    <w:p w14:paraId="5DB8345D" w14:textId="671C1079" w:rsidR="00FA04F6" w:rsidRPr="008B2A13" w:rsidRDefault="00A67C0F" w:rsidP="00FA04F6">
      <w:pPr>
        <w:pStyle w:val="ParrafoANE"/>
        <w:spacing w:before="0" w:after="0"/>
        <w:rPr>
          <w:b/>
          <w:i/>
          <w:szCs w:val="24"/>
        </w:rPr>
      </w:pPr>
      <w:r w:rsidRPr="008B2A13">
        <w:rPr>
          <w:b/>
          <w:i/>
          <w:szCs w:val="24"/>
        </w:rPr>
        <w:t>Disposiciones generales</w:t>
      </w:r>
    </w:p>
    <w:p w14:paraId="7E71C35E" w14:textId="77777777" w:rsidR="00572E1B" w:rsidRPr="008B2A13" w:rsidRDefault="00572E1B" w:rsidP="008F3AD8">
      <w:pPr>
        <w:pStyle w:val="ParrafoANE"/>
        <w:spacing w:before="0" w:after="0"/>
        <w:rPr>
          <w:b/>
          <w:i/>
          <w:szCs w:val="24"/>
        </w:rPr>
      </w:pPr>
    </w:p>
    <w:p w14:paraId="7EBDCAC5" w14:textId="6658E68A" w:rsidR="00A67C0F" w:rsidRPr="008B2A13" w:rsidRDefault="00216A2A" w:rsidP="008F3AD8">
      <w:pPr>
        <w:pStyle w:val="ParrafoANE"/>
        <w:numPr>
          <w:ilvl w:val="0"/>
          <w:numId w:val="40"/>
        </w:numPr>
        <w:spacing w:before="0" w:after="0"/>
        <w:rPr>
          <w:szCs w:val="24"/>
        </w:rPr>
      </w:pPr>
      <w:r w:rsidRPr="008B2A13">
        <w:rPr>
          <w:szCs w:val="24"/>
        </w:rPr>
        <w:t xml:space="preserve">Su </w:t>
      </w:r>
      <w:r w:rsidR="00A67C0F" w:rsidRPr="008B2A13">
        <w:rPr>
          <w:szCs w:val="24"/>
        </w:rPr>
        <w:t xml:space="preserve">objeto </w:t>
      </w:r>
      <w:r w:rsidRPr="008B2A13">
        <w:rPr>
          <w:szCs w:val="24"/>
        </w:rPr>
        <w:t>e</w:t>
      </w:r>
      <w:r w:rsidR="00A67C0F" w:rsidRPr="008B2A13">
        <w:rPr>
          <w:szCs w:val="24"/>
        </w:rPr>
        <w:t xml:space="preserve">s establecer el régimen unificado de las contraprestaciones por concepto de concesiones, autorizaciones, permisos, licencias y registros que se otorguen en materia de servicios de </w:t>
      </w:r>
      <w:r w:rsidR="006D3C06" w:rsidRPr="008B2A13">
        <w:rPr>
          <w:szCs w:val="24"/>
        </w:rPr>
        <w:t>Radiodifusión Sonora</w:t>
      </w:r>
      <w:r w:rsidR="00A67C0F" w:rsidRPr="008B2A13">
        <w:rPr>
          <w:szCs w:val="24"/>
        </w:rPr>
        <w:t xml:space="preserve">, así como los trámites para su liquidación, cobro, recaudo y pago. </w:t>
      </w:r>
    </w:p>
    <w:p w14:paraId="5218D27D" w14:textId="0DB9016F" w:rsidR="00090A81" w:rsidRPr="008B2A13" w:rsidRDefault="006631DD" w:rsidP="00090A81">
      <w:pPr>
        <w:pStyle w:val="ParrafoANE"/>
        <w:numPr>
          <w:ilvl w:val="0"/>
          <w:numId w:val="40"/>
        </w:numPr>
        <w:spacing w:before="0" w:after="0"/>
        <w:rPr>
          <w:szCs w:val="24"/>
        </w:rPr>
      </w:pPr>
      <w:r w:rsidRPr="008B2A13">
        <w:rPr>
          <w:szCs w:val="24"/>
        </w:rPr>
        <w:lastRenderedPageBreak/>
        <w:t xml:space="preserve">Indica, también, </w:t>
      </w:r>
      <w:r w:rsidR="00A67C0F" w:rsidRPr="008B2A13">
        <w:rPr>
          <w:szCs w:val="24"/>
        </w:rPr>
        <w:t xml:space="preserve">que toda concesión, autorización, permiso o registro que se confiera o se realice en materia de </w:t>
      </w:r>
      <w:r w:rsidR="006D3C06" w:rsidRPr="008B2A13">
        <w:rPr>
          <w:szCs w:val="24"/>
        </w:rPr>
        <w:t>Radiodifusión Sonora</w:t>
      </w:r>
      <w:r w:rsidR="00A67C0F" w:rsidRPr="008B2A13">
        <w:rPr>
          <w:szCs w:val="24"/>
        </w:rPr>
        <w:t xml:space="preserve"> dará lugar al pago de las contraprestaciones señaladas en él, enmarcándolos dentro de los conceptos que dan lugar a contraprestaciones.</w:t>
      </w:r>
    </w:p>
    <w:p w14:paraId="119561EE" w14:textId="77777777" w:rsidR="003C07CE" w:rsidRPr="008B2A13" w:rsidRDefault="003C07CE" w:rsidP="003C07CE">
      <w:pPr>
        <w:pStyle w:val="ParrafoANE"/>
        <w:spacing w:before="0" w:after="0"/>
        <w:ind w:left="720"/>
        <w:rPr>
          <w:szCs w:val="24"/>
        </w:rPr>
      </w:pPr>
    </w:p>
    <w:p w14:paraId="1D4FE70B" w14:textId="28938D7A" w:rsidR="00A67C0F" w:rsidRPr="008B2A13" w:rsidRDefault="00EB7B94" w:rsidP="008F3AD8">
      <w:pPr>
        <w:pStyle w:val="ParrafoANE"/>
        <w:numPr>
          <w:ilvl w:val="0"/>
          <w:numId w:val="40"/>
        </w:numPr>
        <w:spacing w:before="0" w:after="0"/>
        <w:rPr>
          <w:szCs w:val="24"/>
        </w:rPr>
      </w:pPr>
      <w:r w:rsidRPr="008B2A13">
        <w:rPr>
          <w:szCs w:val="24"/>
        </w:rPr>
        <w:t>Señala la inde</w:t>
      </w:r>
      <w:r w:rsidR="00A67C0F" w:rsidRPr="008B2A13">
        <w:rPr>
          <w:szCs w:val="24"/>
        </w:rPr>
        <w:t xml:space="preserve">pendencia </w:t>
      </w:r>
      <w:r w:rsidRPr="008B2A13">
        <w:rPr>
          <w:szCs w:val="24"/>
        </w:rPr>
        <w:t xml:space="preserve">existente </w:t>
      </w:r>
      <w:r w:rsidR="00A67C0F" w:rsidRPr="008B2A13">
        <w:rPr>
          <w:szCs w:val="24"/>
        </w:rPr>
        <w:t xml:space="preserve">entre la concesión para la prestación del servicio de </w:t>
      </w:r>
      <w:r w:rsidR="006D3C06" w:rsidRPr="008B2A13">
        <w:rPr>
          <w:szCs w:val="24"/>
        </w:rPr>
        <w:t>Radiodifusión Sonora</w:t>
      </w:r>
      <w:r w:rsidR="00A67C0F" w:rsidRPr="008B2A13">
        <w:rPr>
          <w:szCs w:val="24"/>
        </w:rPr>
        <w:t xml:space="preserve"> y el permiso para usar el espectro radioeléctrico asignado ya que la concesión para la prestación del servicio de </w:t>
      </w:r>
      <w:r w:rsidR="006D3C06" w:rsidRPr="008B2A13">
        <w:rPr>
          <w:szCs w:val="24"/>
        </w:rPr>
        <w:t>Radiodifusión Sonora</w:t>
      </w:r>
      <w:r w:rsidR="00A67C0F" w:rsidRPr="008B2A13">
        <w:rPr>
          <w:szCs w:val="24"/>
        </w:rPr>
        <w:t xml:space="preserve"> es independiente y distinta del permiso para usar el espectro radioeléctrico asignado, y que en consecuencia, la asignación de frecuencias, el ámbito de operación de las mismas y el pago derivado de estos conceptos se regirán por las normas previstas para el efecto. </w:t>
      </w:r>
    </w:p>
    <w:p w14:paraId="15E4B1DC" w14:textId="77777777" w:rsidR="001D73CE" w:rsidRPr="008B2A13" w:rsidRDefault="001D73CE" w:rsidP="008F3AD8">
      <w:pPr>
        <w:pStyle w:val="ParrafoANE"/>
        <w:spacing w:before="0" w:after="0"/>
        <w:rPr>
          <w:b/>
          <w:i/>
          <w:szCs w:val="24"/>
        </w:rPr>
      </w:pPr>
    </w:p>
    <w:p w14:paraId="1D5F5E79" w14:textId="124FC658" w:rsidR="00090A81" w:rsidRPr="008B2A13" w:rsidRDefault="00A67C0F" w:rsidP="00090A81">
      <w:pPr>
        <w:pStyle w:val="ParrafoANE"/>
        <w:spacing w:before="0" w:after="0"/>
        <w:rPr>
          <w:b/>
          <w:i/>
          <w:szCs w:val="24"/>
        </w:rPr>
      </w:pPr>
      <w:r w:rsidRPr="008B2A13">
        <w:rPr>
          <w:b/>
          <w:i/>
          <w:szCs w:val="24"/>
        </w:rPr>
        <w:t xml:space="preserve">Contraprestaciones por la </w:t>
      </w:r>
      <w:r w:rsidR="35DD4811" w:rsidRPr="008B2A13">
        <w:rPr>
          <w:b/>
          <w:i/>
          <w:szCs w:val="24"/>
        </w:rPr>
        <w:t>concesión</w:t>
      </w:r>
      <w:r w:rsidRPr="008B2A13">
        <w:rPr>
          <w:b/>
          <w:i/>
          <w:szCs w:val="24"/>
        </w:rPr>
        <w:t xml:space="preserve"> de servicios de </w:t>
      </w:r>
      <w:r w:rsidR="006D3C06" w:rsidRPr="008B2A13">
        <w:rPr>
          <w:b/>
          <w:i/>
          <w:szCs w:val="24"/>
        </w:rPr>
        <w:t>Radiodifusión Sonora</w:t>
      </w:r>
    </w:p>
    <w:p w14:paraId="7F2E0AB3" w14:textId="77777777" w:rsidR="00230897" w:rsidRPr="008B2A13" w:rsidRDefault="00230897" w:rsidP="008F3AD8">
      <w:pPr>
        <w:pStyle w:val="ParrafoANE"/>
        <w:spacing w:before="0" w:after="0"/>
        <w:rPr>
          <w:b/>
          <w:i/>
          <w:szCs w:val="24"/>
        </w:rPr>
      </w:pPr>
    </w:p>
    <w:p w14:paraId="6EB81AC0" w14:textId="5EB5E485" w:rsidR="00A67C0F" w:rsidRPr="008B2A13" w:rsidRDefault="00A67C0F" w:rsidP="008F3AD8">
      <w:pPr>
        <w:pStyle w:val="ParrafoANE"/>
        <w:spacing w:before="0" w:after="0"/>
        <w:rPr>
          <w:szCs w:val="24"/>
        </w:rPr>
      </w:pPr>
      <w:r w:rsidRPr="008B2A13">
        <w:rPr>
          <w:szCs w:val="24"/>
        </w:rPr>
        <w:t xml:space="preserve">El </w:t>
      </w:r>
      <w:r w:rsidR="003C34B1" w:rsidRPr="008B2A13">
        <w:rPr>
          <w:szCs w:val="24"/>
        </w:rPr>
        <w:t>D</w:t>
      </w:r>
      <w:r w:rsidR="00D30924" w:rsidRPr="008B2A13">
        <w:rPr>
          <w:szCs w:val="24"/>
        </w:rPr>
        <w:t xml:space="preserve">ecreto </w:t>
      </w:r>
      <w:r w:rsidRPr="008B2A13">
        <w:rPr>
          <w:szCs w:val="24"/>
        </w:rPr>
        <w:t xml:space="preserve">establece que por el otorgamiento de una concesión para la prestación del servicio de </w:t>
      </w:r>
      <w:r w:rsidR="006D3C06" w:rsidRPr="008B2A13">
        <w:rPr>
          <w:szCs w:val="24"/>
        </w:rPr>
        <w:t>Radiodifusión Sonora</w:t>
      </w:r>
      <w:r w:rsidRPr="008B2A13">
        <w:rPr>
          <w:szCs w:val="24"/>
        </w:rPr>
        <w:t xml:space="preserve"> habrá lugar al pago de una contraprestación no reembolsable de 3 salarios mínimos mensuales legales vigentes, a favor del FONTIC</w:t>
      </w:r>
      <w:r w:rsidR="004B43A4" w:rsidRPr="008B2A13">
        <w:rPr>
          <w:szCs w:val="24"/>
        </w:rPr>
        <w:t xml:space="preserve"> (hoy Fono Único de TIC)</w:t>
      </w:r>
      <w:r w:rsidRPr="008B2A13">
        <w:rPr>
          <w:szCs w:val="24"/>
        </w:rPr>
        <w:t xml:space="preserve">. Dicho pago debe ser realizado dentro de los treinta días calendario siguientes a la notificación del acto administrativo que decrete la viabilidad. La </w:t>
      </w:r>
      <w:r w:rsidR="006D3C06" w:rsidRPr="008B2A13">
        <w:rPr>
          <w:szCs w:val="24"/>
        </w:rPr>
        <w:t>Radiodifusión Sonora</w:t>
      </w:r>
      <w:r w:rsidRPr="008B2A13">
        <w:rPr>
          <w:szCs w:val="24"/>
        </w:rPr>
        <w:t xml:space="preserve"> comercial efectuará, además, un pago inicial adicional por el otorgamiento de la concesión en los eventos y con la metodología que para el efecto defina el MinTIC. </w:t>
      </w:r>
    </w:p>
    <w:p w14:paraId="040F084E" w14:textId="77777777" w:rsidR="00090A81" w:rsidRPr="008B2A13" w:rsidRDefault="00090A81" w:rsidP="00090A81">
      <w:pPr>
        <w:pStyle w:val="ParrafoANE"/>
        <w:spacing w:before="0" w:after="0"/>
        <w:rPr>
          <w:szCs w:val="24"/>
        </w:rPr>
      </w:pPr>
    </w:p>
    <w:p w14:paraId="27E72CF1" w14:textId="1AEE413C" w:rsidR="00A67C0F" w:rsidRPr="008B2A13" w:rsidRDefault="00E24125" w:rsidP="008F3AD8">
      <w:pPr>
        <w:pStyle w:val="ParrafoANE"/>
        <w:spacing w:before="0" w:after="0"/>
        <w:rPr>
          <w:b/>
          <w:i/>
          <w:szCs w:val="24"/>
        </w:rPr>
      </w:pPr>
      <w:r w:rsidRPr="008B2A13">
        <w:rPr>
          <w:b/>
          <w:i/>
          <w:szCs w:val="24"/>
        </w:rPr>
        <w:t xml:space="preserve">Valor de la contraprestación relativa a los permisos para el uso del espectro radioeléctrico en las bandas atribuidas al servicio de </w:t>
      </w:r>
      <w:r w:rsidR="006D3C06" w:rsidRPr="008B2A13">
        <w:rPr>
          <w:b/>
          <w:i/>
          <w:szCs w:val="24"/>
        </w:rPr>
        <w:t>Radiodifusión Sonora</w:t>
      </w:r>
    </w:p>
    <w:p w14:paraId="3A37518F" w14:textId="77777777" w:rsidR="002F72F0" w:rsidRPr="008B2A13" w:rsidRDefault="002F72F0" w:rsidP="008F3AD8">
      <w:pPr>
        <w:pStyle w:val="ParrafoANE"/>
        <w:spacing w:before="0" w:after="0"/>
        <w:rPr>
          <w:b/>
          <w:i/>
          <w:szCs w:val="24"/>
        </w:rPr>
      </w:pPr>
    </w:p>
    <w:p w14:paraId="04A186A7" w14:textId="34527BD9" w:rsidR="00A67C0F" w:rsidRPr="008B2A13" w:rsidRDefault="00A67C0F" w:rsidP="008F3AD8">
      <w:pPr>
        <w:pStyle w:val="ParrafoANE"/>
        <w:numPr>
          <w:ilvl w:val="0"/>
          <w:numId w:val="41"/>
        </w:numPr>
        <w:spacing w:before="0" w:after="0"/>
        <w:rPr>
          <w:szCs w:val="24"/>
        </w:rPr>
      </w:pPr>
      <w:r w:rsidRPr="008B2A13">
        <w:rPr>
          <w:szCs w:val="24"/>
        </w:rPr>
        <w:t xml:space="preserve">El otorgamiento de permisos para usar el espectro radioeléctrico asignado a las estaciones, en las bandas atribuidas al servicio de </w:t>
      </w:r>
      <w:r w:rsidR="006D3C06" w:rsidRPr="008B2A13">
        <w:rPr>
          <w:szCs w:val="24"/>
        </w:rPr>
        <w:t>Radiodifusión Sonora</w:t>
      </w:r>
      <w:r w:rsidRPr="008B2A13">
        <w:rPr>
          <w:szCs w:val="24"/>
        </w:rPr>
        <w:t xml:space="preserve">, da lugar al pago por parte del titular del permiso de una contraprestación equivalente al valor que resulte de aplicar una fórmula que </w:t>
      </w:r>
      <w:r w:rsidR="003103B3" w:rsidRPr="008B2A13">
        <w:rPr>
          <w:szCs w:val="24"/>
        </w:rPr>
        <w:t xml:space="preserve">incluye dentro de sus términos a la constante </w:t>
      </w:r>
      <w:proofErr w:type="spellStart"/>
      <w:r w:rsidR="003103B3" w:rsidRPr="008B2A13">
        <w:rPr>
          <w:szCs w:val="24"/>
        </w:rPr>
        <w:t>Kp</w:t>
      </w:r>
      <w:proofErr w:type="spellEnd"/>
      <w:r w:rsidR="003103B3" w:rsidRPr="008B2A13">
        <w:rPr>
          <w:szCs w:val="24"/>
        </w:rPr>
        <w:t xml:space="preserve"> que depende de la tecnología de transmisión y de la programación,</w:t>
      </w:r>
      <w:r w:rsidRPr="008B2A13">
        <w:rPr>
          <w:szCs w:val="24"/>
        </w:rPr>
        <w:t xml:space="preserve"> </w:t>
      </w:r>
      <w:r w:rsidR="003103B3" w:rsidRPr="008B2A13">
        <w:rPr>
          <w:szCs w:val="24"/>
        </w:rPr>
        <w:t xml:space="preserve">a la potencia de la estación, al factor Z que caracteriza el área de servicio y al término técnico </w:t>
      </w:r>
      <w:proofErr w:type="spellStart"/>
      <w:r w:rsidR="003103B3" w:rsidRPr="008B2A13">
        <w:rPr>
          <w:rFonts w:cs="Times New Roman"/>
          <w:szCs w:val="24"/>
        </w:rPr>
        <w:t>Δ</w:t>
      </w:r>
      <w:r w:rsidR="003103B3" w:rsidRPr="008B2A13">
        <w:rPr>
          <w:szCs w:val="24"/>
        </w:rPr>
        <w:t>h</w:t>
      </w:r>
      <w:proofErr w:type="spellEnd"/>
      <w:r w:rsidR="003103B3" w:rsidRPr="008B2A13">
        <w:rPr>
          <w:szCs w:val="24"/>
        </w:rPr>
        <w:t>.</w:t>
      </w:r>
      <w:r w:rsidRPr="008B2A13">
        <w:rPr>
          <w:szCs w:val="24"/>
        </w:rPr>
        <w:t xml:space="preserve"> </w:t>
      </w:r>
    </w:p>
    <w:p w14:paraId="43B7685E" w14:textId="0D546337" w:rsidR="00A67C0F" w:rsidRPr="008B2A13" w:rsidRDefault="00A67C0F" w:rsidP="008F3AD8">
      <w:pPr>
        <w:pStyle w:val="ParrafoANE"/>
        <w:numPr>
          <w:ilvl w:val="0"/>
          <w:numId w:val="41"/>
        </w:numPr>
        <w:spacing w:before="0" w:after="0"/>
        <w:rPr>
          <w:szCs w:val="24"/>
        </w:rPr>
      </w:pPr>
      <w:r w:rsidRPr="008B2A13">
        <w:rPr>
          <w:szCs w:val="24"/>
        </w:rPr>
        <w:t>El valor anual de contraprestación por el uso de frecuencias radioeléctricas asignadas, en las bandas atribuidas al servicio fijo radioeléctrico, para el establecimiento de enlaces punto a punto, se liquidará con base en una fórmula que considera parámetros</w:t>
      </w:r>
      <w:r w:rsidR="007730A9" w:rsidRPr="008B2A13">
        <w:rPr>
          <w:szCs w:val="24"/>
        </w:rPr>
        <w:t xml:space="preserve"> como el ancho de banda y la frecuencia de funcionamiento.</w:t>
      </w:r>
    </w:p>
    <w:p w14:paraId="55D18452" w14:textId="727E0FCE" w:rsidR="00A67C0F" w:rsidRPr="008B2A13" w:rsidRDefault="00A67C0F" w:rsidP="008F3AD8">
      <w:pPr>
        <w:pStyle w:val="ParrafoANE"/>
        <w:numPr>
          <w:ilvl w:val="0"/>
          <w:numId w:val="41"/>
        </w:numPr>
        <w:spacing w:before="0" w:after="0"/>
        <w:rPr>
          <w:szCs w:val="24"/>
        </w:rPr>
      </w:pPr>
      <w:r w:rsidRPr="008B2A13">
        <w:rPr>
          <w:szCs w:val="24"/>
        </w:rPr>
        <w:t xml:space="preserve">El otorgamiento de permisos para usar el espectro radioeléctrico, en las bandas atribuidas al servicio fijo radioeléctrico, destinado a enlaces punto a punto de las emisoras comunitarias y de interés público del servicio de </w:t>
      </w:r>
      <w:r w:rsidR="006D3C06" w:rsidRPr="008B2A13">
        <w:rPr>
          <w:szCs w:val="24"/>
        </w:rPr>
        <w:t>Radiodifusión Sonora</w:t>
      </w:r>
      <w:r w:rsidRPr="008B2A13">
        <w:rPr>
          <w:szCs w:val="24"/>
        </w:rPr>
        <w:t xml:space="preserve">, da lugar al pago por parte del titular del permiso de una contraprestación anual equivalente al 70% de un (1) salario mínimo legal mensual vigente. </w:t>
      </w:r>
    </w:p>
    <w:p w14:paraId="61CE2A35" w14:textId="20F79FE8" w:rsidR="00A67C0F" w:rsidRPr="008B2A13" w:rsidRDefault="00A67C0F" w:rsidP="008F3AD8">
      <w:pPr>
        <w:pStyle w:val="ParrafoANE"/>
        <w:numPr>
          <w:ilvl w:val="0"/>
          <w:numId w:val="41"/>
        </w:numPr>
        <w:spacing w:before="0" w:after="0"/>
        <w:rPr>
          <w:szCs w:val="24"/>
        </w:rPr>
      </w:pPr>
      <w:r w:rsidRPr="008B2A13">
        <w:rPr>
          <w:szCs w:val="24"/>
        </w:rPr>
        <w:t xml:space="preserve">Por concepto del registro de cadenas de </w:t>
      </w:r>
      <w:r w:rsidR="006D3C06" w:rsidRPr="008B2A13">
        <w:rPr>
          <w:szCs w:val="24"/>
        </w:rPr>
        <w:t>Radiodifusión Sonora</w:t>
      </w:r>
      <w:r w:rsidRPr="008B2A13">
        <w:rPr>
          <w:szCs w:val="24"/>
        </w:rPr>
        <w:t xml:space="preserve"> se debe pagar una suma de cien salarios mínimos legales mensuales vigentes. Este pago se debe </w:t>
      </w:r>
      <w:r w:rsidR="00667D9C" w:rsidRPr="008B2A13">
        <w:rPr>
          <w:szCs w:val="24"/>
        </w:rPr>
        <w:t>rea</w:t>
      </w:r>
      <w:r w:rsidR="005376F9" w:rsidRPr="008B2A13">
        <w:rPr>
          <w:szCs w:val="24"/>
        </w:rPr>
        <w:t>lizar</w:t>
      </w:r>
      <w:r w:rsidRPr="008B2A13">
        <w:rPr>
          <w:szCs w:val="24"/>
        </w:rPr>
        <w:t xml:space="preserve"> dentro los treinta días calendario siguientes a la ejecutoria del acto administrativo del registro.  </w:t>
      </w:r>
    </w:p>
    <w:p w14:paraId="5982B0FE" w14:textId="77777777" w:rsidR="001D73CE" w:rsidRPr="008B2A13" w:rsidRDefault="001D73CE" w:rsidP="008F3AD8">
      <w:pPr>
        <w:pStyle w:val="Ttulo3"/>
        <w:spacing w:before="0" w:line="240" w:lineRule="auto"/>
        <w:rPr>
          <w:rFonts w:ascii="Arial Narrow" w:hAnsi="Arial Narrow"/>
        </w:rPr>
      </w:pPr>
      <w:bookmarkStart w:id="4" w:name="_Toc42585013"/>
    </w:p>
    <w:p w14:paraId="3D362D16" w14:textId="03C7893D" w:rsidR="00A67C0F" w:rsidRPr="008B2A13" w:rsidRDefault="00A67C0F" w:rsidP="008F3AD8">
      <w:pPr>
        <w:pStyle w:val="Ttulo3"/>
        <w:spacing w:before="0" w:line="240" w:lineRule="auto"/>
        <w:rPr>
          <w:rFonts w:ascii="Arial Narrow" w:hAnsi="Arial Narrow"/>
        </w:rPr>
      </w:pPr>
      <w:r w:rsidRPr="008B2A13">
        <w:rPr>
          <w:rFonts w:ascii="Arial Narrow" w:hAnsi="Arial Narrow"/>
        </w:rPr>
        <w:t xml:space="preserve">Resolución </w:t>
      </w:r>
      <w:r w:rsidR="00122A94" w:rsidRPr="008B2A13">
        <w:rPr>
          <w:rFonts w:ascii="Arial Narrow" w:hAnsi="Arial Narrow"/>
        </w:rPr>
        <w:t>No.</w:t>
      </w:r>
      <w:r w:rsidRPr="008B2A13">
        <w:rPr>
          <w:rFonts w:ascii="Arial Narrow" w:hAnsi="Arial Narrow"/>
        </w:rPr>
        <w:t xml:space="preserve"> 415 de 201</w:t>
      </w:r>
      <w:bookmarkEnd w:id="4"/>
      <w:r w:rsidRPr="008B2A13">
        <w:rPr>
          <w:rFonts w:ascii="Arial Narrow" w:hAnsi="Arial Narrow"/>
        </w:rPr>
        <w:t>0</w:t>
      </w:r>
    </w:p>
    <w:p w14:paraId="1DDB6797" w14:textId="77777777" w:rsidR="001D73CE" w:rsidRPr="008B2A13" w:rsidRDefault="001D73CE" w:rsidP="008F3AD8">
      <w:pPr>
        <w:pStyle w:val="ParrafoANE"/>
        <w:spacing w:before="0" w:after="0"/>
        <w:rPr>
          <w:szCs w:val="24"/>
        </w:rPr>
      </w:pPr>
    </w:p>
    <w:p w14:paraId="3842645B" w14:textId="5D1CFC69" w:rsidR="00CC3E7D" w:rsidRPr="008B2A13" w:rsidRDefault="00CC3E7D" w:rsidP="008F3AD8">
      <w:pPr>
        <w:pStyle w:val="ParrafoANE"/>
        <w:spacing w:before="0" w:after="0"/>
        <w:rPr>
          <w:szCs w:val="24"/>
        </w:rPr>
      </w:pPr>
      <w:r w:rsidRPr="008B2A13">
        <w:rPr>
          <w:szCs w:val="24"/>
        </w:rPr>
        <w:t xml:space="preserve">El reglamento del servicio de </w:t>
      </w:r>
      <w:r w:rsidR="006D3C06" w:rsidRPr="008B2A13">
        <w:rPr>
          <w:szCs w:val="24"/>
        </w:rPr>
        <w:t>Radiodifusión Sonora</w:t>
      </w:r>
      <w:r w:rsidRPr="008B2A13">
        <w:rPr>
          <w:szCs w:val="24"/>
        </w:rPr>
        <w:t xml:space="preserve"> en Colombia se encuentra contenido en la Resolución No. 415 de 2010</w:t>
      </w:r>
      <w:r w:rsidR="00683BCA" w:rsidRPr="008B2A13">
        <w:rPr>
          <w:rStyle w:val="Refdenotaalpie"/>
          <w:i/>
          <w:szCs w:val="24"/>
        </w:rPr>
        <w:footnoteReference w:id="3"/>
      </w:r>
      <w:r w:rsidRPr="008B2A13">
        <w:rPr>
          <w:szCs w:val="24"/>
        </w:rPr>
        <w:t>, de la cual se resaltan los siguientes aspectos relacionados con el proyecto de contraprestaciones</w:t>
      </w:r>
      <w:r w:rsidR="00675A05" w:rsidRPr="008B2A13">
        <w:rPr>
          <w:szCs w:val="24"/>
        </w:rPr>
        <w:t>:</w:t>
      </w:r>
    </w:p>
    <w:p w14:paraId="7D3F9452" w14:textId="77777777" w:rsidR="001D73CE" w:rsidRPr="008B2A13" w:rsidRDefault="001D73CE" w:rsidP="008F3AD8">
      <w:pPr>
        <w:pStyle w:val="ParrafoANE"/>
        <w:spacing w:before="0" w:after="0"/>
        <w:rPr>
          <w:b/>
          <w:i/>
          <w:szCs w:val="24"/>
        </w:rPr>
      </w:pPr>
    </w:p>
    <w:p w14:paraId="2D8803A7" w14:textId="4718A874" w:rsidR="003D5689" w:rsidRPr="008B2A13" w:rsidRDefault="00A67C0F" w:rsidP="003D5689">
      <w:pPr>
        <w:pStyle w:val="ParrafoANE"/>
        <w:spacing w:before="0" w:after="0"/>
        <w:rPr>
          <w:b/>
          <w:i/>
          <w:szCs w:val="24"/>
        </w:rPr>
      </w:pPr>
      <w:r w:rsidRPr="008B2A13">
        <w:rPr>
          <w:b/>
          <w:i/>
          <w:szCs w:val="24"/>
        </w:rPr>
        <w:t>Generalidades</w:t>
      </w:r>
    </w:p>
    <w:p w14:paraId="09C6600B" w14:textId="77777777" w:rsidR="009E5A2E" w:rsidRPr="008B2A13" w:rsidRDefault="009E5A2E" w:rsidP="008F3AD8">
      <w:pPr>
        <w:pStyle w:val="ParrafoANE"/>
        <w:spacing w:before="0" w:after="0"/>
        <w:rPr>
          <w:b/>
          <w:i/>
          <w:szCs w:val="24"/>
        </w:rPr>
      </w:pPr>
    </w:p>
    <w:p w14:paraId="5600E1ED" w14:textId="3C0449BE" w:rsidR="00A67C0F" w:rsidRPr="008B2A13" w:rsidRDefault="00A67C0F" w:rsidP="008F3AD8">
      <w:pPr>
        <w:pStyle w:val="ParrafoANE"/>
        <w:spacing w:before="0" w:after="0"/>
        <w:rPr>
          <w:szCs w:val="24"/>
        </w:rPr>
      </w:pPr>
      <w:r w:rsidRPr="008B2A13">
        <w:rPr>
          <w:szCs w:val="24"/>
        </w:rPr>
        <w:t xml:space="preserve">En primer lugar, la Resolución establece que la </w:t>
      </w:r>
      <w:r w:rsidR="006D3C06" w:rsidRPr="008B2A13">
        <w:rPr>
          <w:szCs w:val="24"/>
        </w:rPr>
        <w:t>Radiodifusión Sonora</w:t>
      </w:r>
      <w:r w:rsidRPr="008B2A13">
        <w:rPr>
          <w:szCs w:val="24"/>
        </w:rPr>
        <w:t xml:space="preserve"> es un servicio público bajo la titularidad del estado, a través del siguiente artículo:</w:t>
      </w:r>
    </w:p>
    <w:p w14:paraId="7AE82D24" w14:textId="77777777" w:rsidR="00A67C0F" w:rsidRPr="008B2A13" w:rsidRDefault="00A67C0F" w:rsidP="008F3AD8">
      <w:pPr>
        <w:pStyle w:val="ParrafoANE"/>
        <w:spacing w:before="0" w:after="0"/>
        <w:ind w:left="708"/>
        <w:rPr>
          <w:i/>
          <w:szCs w:val="24"/>
        </w:rPr>
      </w:pPr>
      <w:r w:rsidRPr="008B2A13">
        <w:rPr>
          <w:i/>
          <w:szCs w:val="24"/>
        </w:rPr>
        <w:t>“Artículo 3°. Radiodifusión sonora. La radiodifusión sonora es un servicio público de telecomunicaciones, a cargo y bajo la titularidad del Estado, orientado a satisfacer necesidades de telecomunicaciones de los habitantes del territorio nacional y cuyas emisiones se destinan a ser recibidas por el público en general.”</w:t>
      </w:r>
    </w:p>
    <w:p w14:paraId="41B79A5E" w14:textId="77777777" w:rsidR="001D73CE" w:rsidRPr="008B2A13" w:rsidRDefault="001D73CE" w:rsidP="008F3AD8">
      <w:pPr>
        <w:pStyle w:val="ParrafoANE"/>
        <w:spacing w:before="0" w:after="0"/>
        <w:rPr>
          <w:szCs w:val="24"/>
        </w:rPr>
      </w:pPr>
    </w:p>
    <w:p w14:paraId="3818BB6F" w14:textId="70A40A4F" w:rsidR="00A67C0F" w:rsidRPr="008B2A13" w:rsidRDefault="00A67C0F" w:rsidP="008F3AD8">
      <w:pPr>
        <w:pStyle w:val="ParrafoANE"/>
        <w:spacing w:before="0" w:after="0"/>
        <w:rPr>
          <w:szCs w:val="24"/>
        </w:rPr>
      </w:pPr>
      <w:r w:rsidRPr="008B2A13">
        <w:rPr>
          <w:szCs w:val="24"/>
        </w:rPr>
        <w:t xml:space="preserve">Del </w:t>
      </w:r>
      <w:r w:rsidR="00C77196" w:rsidRPr="008B2A13">
        <w:rPr>
          <w:szCs w:val="24"/>
        </w:rPr>
        <w:t>a</w:t>
      </w:r>
      <w:r w:rsidRPr="008B2A13">
        <w:rPr>
          <w:szCs w:val="24"/>
        </w:rPr>
        <w:t xml:space="preserve">rtículo 4° </w:t>
      </w:r>
      <w:r w:rsidR="00C11C47" w:rsidRPr="008B2A13">
        <w:rPr>
          <w:szCs w:val="24"/>
        </w:rPr>
        <w:t xml:space="preserve">se </w:t>
      </w:r>
      <w:r w:rsidRPr="008B2A13">
        <w:rPr>
          <w:szCs w:val="24"/>
        </w:rPr>
        <w:t xml:space="preserve">resalta que los proveedores del </w:t>
      </w:r>
      <w:r w:rsidR="00F03BEF" w:rsidRPr="008B2A13">
        <w:rPr>
          <w:szCs w:val="24"/>
        </w:rPr>
        <w:t>servicio</w:t>
      </w:r>
      <w:r w:rsidRPr="008B2A13">
        <w:rPr>
          <w:szCs w:val="24"/>
        </w:rPr>
        <w:t xml:space="preserve"> contribuirán a difundir la cultura y afirmar los valores esenciales de nacionalidad colombiana.</w:t>
      </w:r>
    </w:p>
    <w:p w14:paraId="01B97CC8" w14:textId="77777777" w:rsidR="001D73CE" w:rsidRPr="008B2A13" w:rsidRDefault="001D73CE" w:rsidP="008F3AD8">
      <w:pPr>
        <w:pStyle w:val="ParrafoANE"/>
        <w:spacing w:before="0" w:after="0"/>
        <w:rPr>
          <w:szCs w:val="24"/>
        </w:rPr>
      </w:pPr>
    </w:p>
    <w:p w14:paraId="27DB66D2" w14:textId="3BE11674" w:rsidR="00A67C0F" w:rsidRPr="008B2A13" w:rsidRDefault="00A67C0F" w:rsidP="008F3AD8">
      <w:pPr>
        <w:pStyle w:val="ParrafoANE"/>
        <w:spacing w:before="0" w:after="0"/>
        <w:rPr>
          <w:szCs w:val="24"/>
        </w:rPr>
      </w:pPr>
      <w:r w:rsidRPr="008B2A13">
        <w:rPr>
          <w:szCs w:val="24"/>
        </w:rPr>
        <w:t>Por otra parte, la Resolución define al permiso de la siguiente forma</w:t>
      </w:r>
      <w:r w:rsidR="00487BE8" w:rsidRPr="008B2A13">
        <w:rPr>
          <w:szCs w:val="24"/>
        </w:rPr>
        <w:t>:</w:t>
      </w:r>
    </w:p>
    <w:p w14:paraId="2704436F" w14:textId="77777777" w:rsidR="00A67C0F" w:rsidRPr="008B2A13" w:rsidRDefault="00A67C0F" w:rsidP="008F3AD8">
      <w:pPr>
        <w:pStyle w:val="ParrafoANE"/>
        <w:spacing w:before="0" w:after="0"/>
        <w:ind w:left="708"/>
        <w:rPr>
          <w:i/>
          <w:szCs w:val="24"/>
        </w:rPr>
      </w:pPr>
      <w:r w:rsidRPr="008B2A13">
        <w:rPr>
          <w:i/>
          <w:szCs w:val="24"/>
        </w:rPr>
        <w:t>“Artículo 12. Permisos. El uso del espectro radioeléctrico para la prestación del Servicio de Radiodifusión Sonora, así como para el establecimiento de la red de enlace entre los estudios y el sistema de transmisión de la emisora o de cualquier otra frecuencia adicional y complementaria al servicio, requiere de permiso previo expreso otorgado por el Ministerio de Tecnologías de la Información y las Comunicaciones. Dicho permiso se concederá conjuntamente con el acto que otorgue la concesión.</w:t>
      </w:r>
    </w:p>
    <w:p w14:paraId="699BB531" w14:textId="77777777" w:rsidR="00A67C0F" w:rsidRPr="008B2A13" w:rsidRDefault="00A67C0F" w:rsidP="008F3AD8">
      <w:pPr>
        <w:pStyle w:val="ParrafoANE"/>
        <w:spacing w:before="0" w:after="0"/>
        <w:ind w:left="708"/>
        <w:rPr>
          <w:szCs w:val="24"/>
        </w:rPr>
      </w:pPr>
      <w:r w:rsidRPr="008B2A13">
        <w:rPr>
          <w:i/>
          <w:szCs w:val="24"/>
        </w:rPr>
        <w:t>Artículo 13. Autorizaciones. La modificación de los parámetros técnicos esenciales autorizados para la operación de la estación de radiodifusión sonora requiere de autorización previa y expresa otorgada por el Ministerio de Tecnologías de la Información y las Comunicaciones.”</w:t>
      </w:r>
    </w:p>
    <w:p w14:paraId="1DAAA924" w14:textId="77777777" w:rsidR="001D73CE" w:rsidRPr="008B2A13" w:rsidRDefault="001D73CE" w:rsidP="008F3AD8">
      <w:pPr>
        <w:pStyle w:val="ParrafoANE"/>
        <w:spacing w:before="0" w:after="0"/>
        <w:rPr>
          <w:szCs w:val="24"/>
        </w:rPr>
      </w:pPr>
    </w:p>
    <w:p w14:paraId="5C63E695" w14:textId="497D3708" w:rsidR="00A67C0F" w:rsidRPr="008B2A13" w:rsidRDefault="00A67C0F" w:rsidP="008F3AD8">
      <w:pPr>
        <w:pStyle w:val="ParrafoANE"/>
        <w:spacing w:before="0" w:after="0"/>
        <w:rPr>
          <w:szCs w:val="24"/>
        </w:rPr>
      </w:pPr>
      <w:r w:rsidRPr="008B2A13">
        <w:rPr>
          <w:szCs w:val="24"/>
        </w:rPr>
        <w:t xml:space="preserve">Finalmente, el </w:t>
      </w:r>
      <w:r w:rsidR="006339A0" w:rsidRPr="008B2A13">
        <w:rPr>
          <w:szCs w:val="24"/>
        </w:rPr>
        <w:t>a</w:t>
      </w:r>
      <w:r w:rsidRPr="008B2A13">
        <w:rPr>
          <w:szCs w:val="24"/>
        </w:rPr>
        <w:t xml:space="preserve">rtículo 6° de la </w:t>
      </w:r>
      <w:r w:rsidR="0023442E" w:rsidRPr="008B2A13">
        <w:rPr>
          <w:szCs w:val="24"/>
        </w:rPr>
        <w:t>R</w:t>
      </w:r>
      <w:r w:rsidRPr="008B2A13">
        <w:rPr>
          <w:szCs w:val="24"/>
        </w:rPr>
        <w:t>esolución indica que el Plan Técnico Nacional de Radiodifusión Sonora es el instrumento mediante el cual se desarrolla jurídicamente la política del servicio determinada en la ley, y establece la ordenación técnica del espectro radioeléctrico atribuido a este servicio.</w:t>
      </w:r>
    </w:p>
    <w:p w14:paraId="03E2A16A" w14:textId="77777777" w:rsidR="003D5689" w:rsidRPr="008B2A13" w:rsidRDefault="003D5689" w:rsidP="003D5689">
      <w:pPr>
        <w:pStyle w:val="ParrafoANE"/>
        <w:spacing w:before="0" w:after="0"/>
        <w:rPr>
          <w:b/>
          <w:i/>
          <w:szCs w:val="24"/>
        </w:rPr>
      </w:pPr>
    </w:p>
    <w:p w14:paraId="548E0D36" w14:textId="77777777" w:rsidR="009E5A2E" w:rsidRPr="008B2A13" w:rsidRDefault="009E5A2E" w:rsidP="008F3AD8">
      <w:pPr>
        <w:pStyle w:val="ParrafoANE"/>
        <w:spacing w:before="0" w:after="0"/>
        <w:rPr>
          <w:b/>
          <w:i/>
          <w:szCs w:val="24"/>
        </w:rPr>
      </w:pPr>
    </w:p>
    <w:p w14:paraId="04DD4DF4" w14:textId="77777777" w:rsidR="009E5A2E" w:rsidRPr="008B2A13" w:rsidRDefault="009E5A2E" w:rsidP="008F3AD8">
      <w:pPr>
        <w:pStyle w:val="ParrafoANE"/>
        <w:spacing w:before="0" w:after="0"/>
        <w:rPr>
          <w:b/>
          <w:i/>
          <w:szCs w:val="24"/>
        </w:rPr>
      </w:pPr>
    </w:p>
    <w:p w14:paraId="73A66E30" w14:textId="77777777" w:rsidR="009E5A2E" w:rsidRPr="008B2A13" w:rsidRDefault="009E5A2E" w:rsidP="008F3AD8">
      <w:pPr>
        <w:pStyle w:val="ParrafoANE"/>
        <w:spacing w:before="0" w:after="0"/>
        <w:rPr>
          <w:b/>
          <w:i/>
          <w:szCs w:val="24"/>
        </w:rPr>
      </w:pPr>
    </w:p>
    <w:p w14:paraId="2CF76F1B" w14:textId="77777777" w:rsidR="009E5A2E" w:rsidRPr="008B2A13" w:rsidRDefault="009E5A2E" w:rsidP="008F3AD8">
      <w:pPr>
        <w:pStyle w:val="ParrafoANE"/>
        <w:spacing w:before="0" w:after="0"/>
        <w:rPr>
          <w:b/>
          <w:i/>
          <w:szCs w:val="24"/>
        </w:rPr>
      </w:pPr>
    </w:p>
    <w:p w14:paraId="7F91DA4F" w14:textId="34C177E6" w:rsidR="003D5689" w:rsidRPr="008B2A13" w:rsidRDefault="00A67C0F" w:rsidP="003D5689">
      <w:pPr>
        <w:pStyle w:val="ParrafoANE"/>
        <w:spacing w:before="0" w:after="0"/>
        <w:rPr>
          <w:b/>
          <w:i/>
          <w:szCs w:val="24"/>
        </w:rPr>
      </w:pPr>
      <w:r w:rsidRPr="008B2A13">
        <w:rPr>
          <w:b/>
          <w:i/>
          <w:szCs w:val="24"/>
        </w:rPr>
        <w:t>Clasificación del servicio de radiodifusión</w:t>
      </w:r>
    </w:p>
    <w:p w14:paraId="3CFBFB70" w14:textId="77777777" w:rsidR="009E5A2E" w:rsidRPr="008B2A13" w:rsidRDefault="009E5A2E" w:rsidP="008F3AD8">
      <w:pPr>
        <w:pStyle w:val="ParrafoANE"/>
        <w:spacing w:before="0" w:after="0"/>
        <w:rPr>
          <w:b/>
          <w:i/>
          <w:szCs w:val="24"/>
        </w:rPr>
      </w:pPr>
    </w:p>
    <w:p w14:paraId="19711664" w14:textId="34A628A9" w:rsidR="00A67C0F" w:rsidRPr="008B2A13" w:rsidRDefault="00A67C0F" w:rsidP="008F3AD8">
      <w:pPr>
        <w:pStyle w:val="ParrafoANE"/>
        <w:spacing w:before="0" w:after="0"/>
        <w:rPr>
          <w:szCs w:val="24"/>
        </w:rPr>
      </w:pPr>
      <w:r w:rsidRPr="008B2A13">
        <w:rPr>
          <w:szCs w:val="24"/>
        </w:rPr>
        <w:t>Dentro de</w:t>
      </w:r>
      <w:r w:rsidR="00270EF1" w:rsidRPr="008B2A13">
        <w:rPr>
          <w:szCs w:val="24"/>
        </w:rPr>
        <w:t xml:space="preserve"> </w:t>
      </w:r>
      <w:r w:rsidRPr="008B2A13">
        <w:rPr>
          <w:szCs w:val="24"/>
        </w:rPr>
        <w:t xml:space="preserve">la </w:t>
      </w:r>
      <w:r w:rsidR="00A85D50" w:rsidRPr="008B2A13">
        <w:rPr>
          <w:szCs w:val="24"/>
        </w:rPr>
        <w:t>R</w:t>
      </w:r>
      <w:r w:rsidRPr="008B2A13">
        <w:rPr>
          <w:szCs w:val="24"/>
        </w:rPr>
        <w:t>esolución se establece que el servicio de Radiodifusión Sonora se clasifica en función de</w:t>
      </w:r>
      <w:r w:rsidR="00F42FB4" w:rsidRPr="008B2A13">
        <w:rPr>
          <w:szCs w:val="24"/>
        </w:rPr>
        <w:t xml:space="preserve"> i)</w:t>
      </w:r>
      <w:r w:rsidRPr="008B2A13">
        <w:rPr>
          <w:szCs w:val="24"/>
        </w:rPr>
        <w:t xml:space="preserve"> la gestión del servicio, </w:t>
      </w:r>
      <w:proofErr w:type="spellStart"/>
      <w:r w:rsidR="00F42FB4" w:rsidRPr="008B2A13">
        <w:rPr>
          <w:szCs w:val="24"/>
        </w:rPr>
        <w:t>ii</w:t>
      </w:r>
      <w:proofErr w:type="spellEnd"/>
      <w:r w:rsidR="00F42FB4" w:rsidRPr="008B2A13">
        <w:rPr>
          <w:szCs w:val="24"/>
        </w:rPr>
        <w:t xml:space="preserve">) </w:t>
      </w:r>
      <w:r w:rsidRPr="008B2A13">
        <w:rPr>
          <w:szCs w:val="24"/>
        </w:rPr>
        <w:t xml:space="preserve">la orientación de su programación, </w:t>
      </w:r>
      <w:proofErr w:type="spellStart"/>
      <w:r w:rsidR="00F42FB4" w:rsidRPr="008B2A13">
        <w:rPr>
          <w:szCs w:val="24"/>
        </w:rPr>
        <w:t>iii</w:t>
      </w:r>
      <w:proofErr w:type="spellEnd"/>
      <w:r w:rsidR="00F42FB4" w:rsidRPr="008B2A13">
        <w:rPr>
          <w:szCs w:val="24"/>
        </w:rPr>
        <w:t xml:space="preserve">) </w:t>
      </w:r>
      <w:r w:rsidRPr="008B2A13">
        <w:rPr>
          <w:szCs w:val="24"/>
        </w:rPr>
        <w:t>el área de cubrimiento autorizada</w:t>
      </w:r>
      <w:r w:rsidR="00206C24" w:rsidRPr="008B2A13">
        <w:rPr>
          <w:szCs w:val="24"/>
        </w:rPr>
        <w:t xml:space="preserve"> </w:t>
      </w:r>
      <w:r w:rsidR="00F42FB4" w:rsidRPr="008B2A13">
        <w:rPr>
          <w:szCs w:val="24"/>
        </w:rPr>
        <w:t xml:space="preserve"> y </w:t>
      </w:r>
      <w:proofErr w:type="spellStart"/>
      <w:r w:rsidR="00206C24" w:rsidRPr="008B2A13">
        <w:rPr>
          <w:szCs w:val="24"/>
        </w:rPr>
        <w:t>iv</w:t>
      </w:r>
      <w:proofErr w:type="spellEnd"/>
      <w:r w:rsidR="00206C24" w:rsidRPr="008B2A13">
        <w:rPr>
          <w:szCs w:val="24"/>
        </w:rPr>
        <w:t xml:space="preserve">) </w:t>
      </w:r>
      <w:r w:rsidR="00BC4146" w:rsidRPr="008B2A13">
        <w:rPr>
          <w:szCs w:val="24"/>
        </w:rPr>
        <w:t>la tecnología de transmisión</w:t>
      </w:r>
      <w:r w:rsidR="00206C24" w:rsidRPr="008B2A13">
        <w:rPr>
          <w:szCs w:val="24"/>
        </w:rPr>
        <w:t>,</w:t>
      </w:r>
      <w:r w:rsidRPr="008B2A13">
        <w:rPr>
          <w:szCs w:val="24"/>
        </w:rPr>
        <w:t xml:space="preserve"> de la siguiente manera:</w:t>
      </w:r>
    </w:p>
    <w:p w14:paraId="2DCB32E1" w14:textId="77777777" w:rsidR="001D73CE" w:rsidRPr="008B2A13" w:rsidRDefault="001D73CE" w:rsidP="008F3AD8">
      <w:pPr>
        <w:pStyle w:val="ParrafoANE"/>
        <w:spacing w:before="0" w:after="0"/>
        <w:rPr>
          <w:szCs w:val="24"/>
        </w:rPr>
      </w:pPr>
    </w:p>
    <w:p w14:paraId="2274C063" w14:textId="77777777" w:rsidR="00A67C0F" w:rsidRPr="008B2A13" w:rsidRDefault="00A67C0F" w:rsidP="008F3AD8">
      <w:pPr>
        <w:pStyle w:val="ParrafoANE"/>
        <w:numPr>
          <w:ilvl w:val="0"/>
          <w:numId w:val="31"/>
        </w:numPr>
        <w:spacing w:before="0" w:after="0"/>
        <w:rPr>
          <w:b/>
          <w:i/>
          <w:szCs w:val="24"/>
        </w:rPr>
      </w:pPr>
      <w:r w:rsidRPr="008B2A13">
        <w:rPr>
          <w:b/>
          <w:i/>
          <w:szCs w:val="24"/>
        </w:rPr>
        <w:t>Gestión del Servicio de Radiodifusión Sonora</w:t>
      </w:r>
    </w:p>
    <w:p w14:paraId="2719DBB4" w14:textId="77777777" w:rsidR="001D73CE" w:rsidRPr="008B2A13" w:rsidRDefault="001D73CE" w:rsidP="008F3AD8">
      <w:pPr>
        <w:pStyle w:val="ParrafoANE"/>
        <w:spacing w:before="0" w:after="0"/>
        <w:rPr>
          <w:szCs w:val="24"/>
        </w:rPr>
      </w:pPr>
    </w:p>
    <w:p w14:paraId="7405696F" w14:textId="57F8D4FD" w:rsidR="00A67C0F" w:rsidRPr="008B2A13" w:rsidRDefault="00A67C0F" w:rsidP="008F3AD8">
      <w:pPr>
        <w:pStyle w:val="ParrafoANE"/>
        <w:spacing w:before="0" w:after="0"/>
        <w:rPr>
          <w:szCs w:val="24"/>
        </w:rPr>
      </w:pPr>
      <w:r w:rsidRPr="008B2A13">
        <w:rPr>
          <w:szCs w:val="24"/>
        </w:rPr>
        <w:t xml:space="preserve">La gestión de la </w:t>
      </w:r>
      <w:r w:rsidR="006D3C06" w:rsidRPr="008B2A13">
        <w:rPr>
          <w:szCs w:val="24"/>
        </w:rPr>
        <w:t>Radiodifusión Sonora</w:t>
      </w:r>
      <w:r w:rsidRPr="008B2A13">
        <w:rPr>
          <w:szCs w:val="24"/>
        </w:rPr>
        <w:t xml:space="preserve"> se presenta en las siguientes dos modalidades:</w:t>
      </w:r>
    </w:p>
    <w:p w14:paraId="0EAAAE81" w14:textId="77DC4904" w:rsidR="00A67C0F" w:rsidRPr="008B2A13" w:rsidRDefault="00A67C0F" w:rsidP="008F3AD8">
      <w:pPr>
        <w:pStyle w:val="ParrafoANE"/>
        <w:numPr>
          <w:ilvl w:val="0"/>
          <w:numId w:val="32"/>
        </w:numPr>
        <w:spacing w:before="0" w:after="0"/>
        <w:rPr>
          <w:szCs w:val="24"/>
        </w:rPr>
      </w:pPr>
      <w:r w:rsidRPr="008B2A13">
        <w:rPr>
          <w:szCs w:val="24"/>
        </w:rPr>
        <w:t>Gestión directa</w:t>
      </w:r>
      <w:r w:rsidR="00310FEA" w:rsidRPr="008B2A13">
        <w:rPr>
          <w:szCs w:val="24"/>
        </w:rPr>
        <w:t>:</w:t>
      </w:r>
      <w:r w:rsidRPr="008B2A13">
        <w:rPr>
          <w:szCs w:val="24"/>
        </w:rPr>
        <w:t xml:space="preserve"> Cuando el Estado presta el servicio de </w:t>
      </w:r>
      <w:r w:rsidR="006D3C06" w:rsidRPr="008B2A13">
        <w:rPr>
          <w:szCs w:val="24"/>
        </w:rPr>
        <w:t>Radiodifusión Sonora</w:t>
      </w:r>
      <w:r w:rsidRPr="008B2A13">
        <w:rPr>
          <w:szCs w:val="24"/>
        </w:rPr>
        <w:t xml:space="preserve"> en gestión directa por conducto de entidades públicas debidamente autorizadas por ministerio de la Ley o a través de licencia otorgada directamente por el MinTIC.</w:t>
      </w:r>
    </w:p>
    <w:p w14:paraId="44F542FC" w14:textId="259635CC" w:rsidR="00A67C0F" w:rsidRPr="008B2A13" w:rsidRDefault="00A67C0F" w:rsidP="008F3AD8">
      <w:pPr>
        <w:pStyle w:val="ParrafoANE"/>
        <w:numPr>
          <w:ilvl w:val="0"/>
          <w:numId w:val="32"/>
        </w:numPr>
        <w:spacing w:before="0" w:after="0"/>
        <w:rPr>
          <w:szCs w:val="24"/>
        </w:rPr>
      </w:pPr>
      <w:r w:rsidRPr="008B2A13">
        <w:rPr>
          <w:szCs w:val="24"/>
        </w:rPr>
        <w:t>Gestión Indirecta</w:t>
      </w:r>
      <w:r w:rsidR="00310FEA" w:rsidRPr="008B2A13">
        <w:rPr>
          <w:szCs w:val="24"/>
        </w:rPr>
        <w:t>:</w:t>
      </w:r>
      <w:r w:rsidRPr="008B2A13">
        <w:rPr>
          <w:szCs w:val="24"/>
        </w:rPr>
        <w:t xml:space="preserve"> Cuando el Estado presta el servicio de </w:t>
      </w:r>
      <w:r w:rsidR="006D3C06" w:rsidRPr="008B2A13">
        <w:rPr>
          <w:szCs w:val="24"/>
        </w:rPr>
        <w:t>Radiodifusión Sonora</w:t>
      </w:r>
      <w:r w:rsidRPr="008B2A13">
        <w:rPr>
          <w:szCs w:val="24"/>
        </w:rPr>
        <w:t xml:space="preserve"> en gestión indirecta a través de personas naturales o jurídicas colombianas, privadas, previa concesión otorgada por el MinTIC.</w:t>
      </w:r>
    </w:p>
    <w:p w14:paraId="0E79DE87" w14:textId="77777777" w:rsidR="001D73CE" w:rsidRPr="008B2A13" w:rsidRDefault="001D73CE" w:rsidP="001D73CE">
      <w:pPr>
        <w:pStyle w:val="ParrafoANE"/>
        <w:spacing w:before="0" w:after="0"/>
        <w:ind w:left="720"/>
        <w:rPr>
          <w:szCs w:val="24"/>
        </w:rPr>
      </w:pPr>
    </w:p>
    <w:p w14:paraId="10179943" w14:textId="77777777" w:rsidR="00A67C0F" w:rsidRPr="008B2A13" w:rsidRDefault="00A67C0F" w:rsidP="008F3AD8">
      <w:pPr>
        <w:pStyle w:val="ParrafoANE"/>
        <w:numPr>
          <w:ilvl w:val="0"/>
          <w:numId w:val="31"/>
        </w:numPr>
        <w:spacing w:before="0" w:after="0"/>
        <w:rPr>
          <w:b/>
          <w:i/>
          <w:szCs w:val="24"/>
        </w:rPr>
      </w:pPr>
      <w:r w:rsidRPr="008B2A13">
        <w:rPr>
          <w:b/>
          <w:i/>
          <w:szCs w:val="24"/>
        </w:rPr>
        <w:t>Orientación general de la programación del Servicio de Radiodifusión Sonora</w:t>
      </w:r>
    </w:p>
    <w:p w14:paraId="36DD7202" w14:textId="77777777" w:rsidR="00DB032C" w:rsidRPr="008B2A13" w:rsidRDefault="00DB032C" w:rsidP="008F3AD8">
      <w:pPr>
        <w:pStyle w:val="ParrafoANE"/>
        <w:spacing w:before="0" w:after="0"/>
        <w:rPr>
          <w:szCs w:val="24"/>
        </w:rPr>
      </w:pPr>
    </w:p>
    <w:p w14:paraId="745F5F67" w14:textId="5D65A968" w:rsidR="00A67C0F" w:rsidRPr="008B2A13" w:rsidRDefault="00A67C0F" w:rsidP="008F3AD8">
      <w:pPr>
        <w:pStyle w:val="ParrafoANE"/>
        <w:spacing w:before="0" w:after="0"/>
        <w:rPr>
          <w:szCs w:val="24"/>
        </w:rPr>
      </w:pPr>
      <w:r w:rsidRPr="008B2A13">
        <w:rPr>
          <w:szCs w:val="24"/>
        </w:rPr>
        <w:t xml:space="preserve">Las emisoras de </w:t>
      </w:r>
      <w:r w:rsidR="006D3C06" w:rsidRPr="008B2A13">
        <w:rPr>
          <w:szCs w:val="24"/>
        </w:rPr>
        <w:t>Radiodifusión Sonora</w:t>
      </w:r>
      <w:r w:rsidRPr="008B2A13">
        <w:rPr>
          <w:szCs w:val="24"/>
        </w:rPr>
        <w:t>, dependiendo de su programación, se clasifican de la siguiente forma:</w:t>
      </w:r>
    </w:p>
    <w:p w14:paraId="09DBD7E0" w14:textId="173B29B9" w:rsidR="00A67C0F" w:rsidRPr="008B2A13" w:rsidRDefault="006D3C06" w:rsidP="008F3AD8">
      <w:pPr>
        <w:pStyle w:val="ParrafoANE"/>
        <w:numPr>
          <w:ilvl w:val="1"/>
          <w:numId w:val="33"/>
        </w:numPr>
        <w:spacing w:before="0" w:after="0"/>
        <w:rPr>
          <w:szCs w:val="24"/>
        </w:rPr>
      </w:pPr>
      <w:r w:rsidRPr="008B2A13">
        <w:rPr>
          <w:szCs w:val="24"/>
        </w:rPr>
        <w:t>Radiodifusión Sonora</w:t>
      </w:r>
      <w:r w:rsidR="00A67C0F" w:rsidRPr="008B2A13">
        <w:rPr>
          <w:szCs w:val="24"/>
        </w:rPr>
        <w:t xml:space="preserve"> </w:t>
      </w:r>
      <w:r w:rsidRPr="008B2A13">
        <w:rPr>
          <w:szCs w:val="24"/>
        </w:rPr>
        <w:t>C</w:t>
      </w:r>
      <w:r w:rsidR="00A67C0F" w:rsidRPr="008B2A13">
        <w:rPr>
          <w:szCs w:val="24"/>
        </w:rPr>
        <w:t>omercial. Cuando la programación del servicio está destinada a la satisfacción de los hábitos y gustos del oyente y el servicio se presta con ánimo de lucro, sin excluir el propósito educativo, recreativo, cultural, científico e informativo que orienta el Servicio de Radiodifusión Sonora en general.</w:t>
      </w:r>
    </w:p>
    <w:p w14:paraId="51F55DC1" w14:textId="05FB09CB" w:rsidR="00A67C0F" w:rsidRPr="008B2A13" w:rsidRDefault="006D3C06" w:rsidP="008F3AD8">
      <w:pPr>
        <w:pStyle w:val="ParrafoANE"/>
        <w:numPr>
          <w:ilvl w:val="1"/>
          <w:numId w:val="33"/>
        </w:numPr>
        <w:spacing w:before="0" w:after="0"/>
        <w:rPr>
          <w:szCs w:val="24"/>
        </w:rPr>
      </w:pPr>
      <w:r w:rsidRPr="008B2A13">
        <w:rPr>
          <w:szCs w:val="24"/>
        </w:rPr>
        <w:t>Radiodifusión Sonora</w:t>
      </w:r>
      <w:r w:rsidR="00A67C0F" w:rsidRPr="008B2A13">
        <w:rPr>
          <w:szCs w:val="24"/>
        </w:rPr>
        <w:t xml:space="preserve"> de </w:t>
      </w:r>
      <w:r w:rsidRPr="008B2A13">
        <w:rPr>
          <w:szCs w:val="24"/>
        </w:rPr>
        <w:t>I</w:t>
      </w:r>
      <w:r w:rsidR="00A67C0F" w:rsidRPr="008B2A13">
        <w:rPr>
          <w:szCs w:val="24"/>
        </w:rPr>
        <w:t xml:space="preserve">nterés </w:t>
      </w:r>
      <w:r w:rsidRPr="008B2A13">
        <w:rPr>
          <w:szCs w:val="24"/>
        </w:rPr>
        <w:t>P</w:t>
      </w:r>
      <w:r w:rsidR="00A67C0F" w:rsidRPr="008B2A13">
        <w:rPr>
          <w:szCs w:val="24"/>
        </w:rPr>
        <w:t>úblico. Cuando la programación se orienta, a satisfacer necesidades de comunicación del Estado con los ciudadanos y comunidades, la defensa de los derechos constitucionales, la protección del patrimonio cultural y natural de la nación, a fin de procurar el bienestar general y el mejoramiento de la calidad de vida de la población, sin ánimo de lucro, a cargo y bajo la titularidad del Estado.</w:t>
      </w:r>
    </w:p>
    <w:p w14:paraId="4D1A837D" w14:textId="210FB9C0" w:rsidR="00A67C0F" w:rsidRPr="008B2A13" w:rsidRDefault="00A67C0F" w:rsidP="008F3AD8">
      <w:pPr>
        <w:pStyle w:val="ParrafoANE"/>
        <w:numPr>
          <w:ilvl w:val="1"/>
          <w:numId w:val="33"/>
        </w:numPr>
        <w:spacing w:before="0" w:after="0"/>
        <w:rPr>
          <w:szCs w:val="24"/>
        </w:rPr>
      </w:pPr>
      <w:r w:rsidRPr="008B2A13">
        <w:rPr>
          <w:szCs w:val="24"/>
        </w:rPr>
        <w:t xml:space="preserve">Radiodifusión sonora </w:t>
      </w:r>
      <w:r w:rsidR="006D3C06" w:rsidRPr="008B2A13">
        <w:rPr>
          <w:szCs w:val="24"/>
        </w:rPr>
        <w:t>C</w:t>
      </w:r>
      <w:r w:rsidRPr="008B2A13">
        <w:rPr>
          <w:szCs w:val="24"/>
        </w:rPr>
        <w:t>omunitaria. Cuando la programación está orientada a generar espacios de expresión, información, educación, comunicación, promoción cultural, formación, debate y concertación que conduzcan al encuentro entre las diferentes identidades sociales y expresiones culturales de la comunidad, dentro de un ámbito de integración y solidaridad ciudadana y, en especial, a la promoción de la democracia, la participación y los derechos fundamentales de los colombianos que aseguren una convivencia pacífica.</w:t>
      </w:r>
    </w:p>
    <w:p w14:paraId="7DF5661E" w14:textId="77777777" w:rsidR="00DB032C" w:rsidRPr="008B2A13" w:rsidRDefault="00DB032C" w:rsidP="00DB032C">
      <w:pPr>
        <w:pStyle w:val="ParrafoANE"/>
        <w:spacing w:before="0" w:after="0"/>
        <w:ind w:left="1440"/>
        <w:rPr>
          <w:szCs w:val="24"/>
        </w:rPr>
      </w:pPr>
    </w:p>
    <w:p w14:paraId="0D332C1A" w14:textId="77777777" w:rsidR="00A67C0F" w:rsidRPr="008B2A13" w:rsidRDefault="00A67C0F" w:rsidP="008F3AD8">
      <w:pPr>
        <w:pStyle w:val="ParrafoANE"/>
        <w:numPr>
          <w:ilvl w:val="0"/>
          <w:numId w:val="31"/>
        </w:numPr>
        <w:spacing w:before="0" w:after="0"/>
        <w:rPr>
          <w:b/>
          <w:i/>
          <w:szCs w:val="24"/>
        </w:rPr>
      </w:pPr>
      <w:r w:rsidRPr="008B2A13">
        <w:rPr>
          <w:b/>
          <w:i/>
          <w:szCs w:val="24"/>
        </w:rPr>
        <w:t>Nivel de cubrimiento.</w:t>
      </w:r>
    </w:p>
    <w:p w14:paraId="33722517" w14:textId="77777777" w:rsidR="00DB032C" w:rsidRPr="008B2A13" w:rsidRDefault="00DB032C" w:rsidP="008F3AD8">
      <w:pPr>
        <w:pStyle w:val="ParrafoANE"/>
        <w:spacing w:before="0" w:after="0"/>
        <w:rPr>
          <w:szCs w:val="24"/>
        </w:rPr>
      </w:pPr>
    </w:p>
    <w:p w14:paraId="7F2FA52D" w14:textId="3A208C33" w:rsidR="00A67C0F" w:rsidRPr="008B2A13" w:rsidRDefault="00A67C0F" w:rsidP="008F3AD8">
      <w:pPr>
        <w:pStyle w:val="ParrafoANE"/>
        <w:spacing w:before="0" w:after="0"/>
        <w:rPr>
          <w:szCs w:val="24"/>
        </w:rPr>
      </w:pPr>
      <w:r w:rsidRPr="008B2A13">
        <w:rPr>
          <w:szCs w:val="24"/>
        </w:rPr>
        <w:t xml:space="preserve">Las emisoras de </w:t>
      </w:r>
      <w:r w:rsidR="006D3C06" w:rsidRPr="008B2A13">
        <w:rPr>
          <w:szCs w:val="24"/>
        </w:rPr>
        <w:t>Radiodifusión Sonora</w:t>
      </w:r>
      <w:r w:rsidRPr="008B2A13">
        <w:rPr>
          <w:szCs w:val="24"/>
        </w:rPr>
        <w:t>, dependiendo de su nivel de cubrimiento, se clasifican de la siguiente forma:</w:t>
      </w:r>
    </w:p>
    <w:p w14:paraId="61E0B757" w14:textId="77777777" w:rsidR="00A67C0F" w:rsidRPr="008B2A13" w:rsidRDefault="00A67C0F" w:rsidP="008F3AD8">
      <w:pPr>
        <w:pStyle w:val="ParrafoANE"/>
        <w:numPr>
          <w:ilvl w:val="1"/>
          <w:numId w:val="34"/>
        </w:numPr>
        <w:spacing w:before="0" w:after="0"/>
        <w:rPr>
          <w:szCs w:val="24"/>
        </w:rPr>
      </w:pPr>
      <w:r w:rsidRPr="008B2A13">
        <w:rPr>
          <w:szCs w:val="24"/>
        </w:rPr>
        <w:lastRenderedPageBreak/>
        <w:t>De cubrimiento zonal. Son las estaciones Clase A y Clase B; las cuales de conformidad con la potencia de operación establecida en el respectivo plan técnico están destinadas a cubrir áreas más o menos extensas que contienen varios municipios o distritos y por lo tanto protegidas contra interferencias objetables en el área de servicio autorizada.</w:t>
      </w:r>
    </w:p>
    <w:p w14:paraId="04E67886" w14:textId="77777777" w:rsidR="00A67C0F" w:rsidRPr="008B2A13" w:rsidRDefault="00A67C0F" w:rsidP="008F3AD8">
      <w:pPr>
        <w:pStyle w:val="ParrafoANE"/>
        <w:numPr>
          <w:ilvl w:val="1"/>
          <w:numId w:val="34"/>
        </w:numPr>
        <w:spacing w:before="0" w:after="0"/>
        <w:rPr>
          <w:szCs w:val="24"/>
        </w:rPr>
      </w:pPr>
      <w:r w:rsidRPr="008B2A13">
        <w:rPr>
          <w:szCs w:val="24"/>
        </w:rPr>
        <w:t>De cubrimiento zonal restringido. Son estaciones Clase C, las cuales de conformidad con la potencia de operación establecida en el respectivo plan técnico están destinadas principalmente a cubrir el municipio o distrito para el cual se otorga la concesión, sin perjuicio que la señal pueda ser captada en las áreas rurales y centros poblados de otros municipios y por lo tanto protegidas contra interferencias objetables en el área de servicio autorizada.</w:t>
      </w:r>
    </w:p>
    <w:p w14:paraId="18AA6015" w14:textId="6572B070" w:rsidR="00A67C0F" w:rsidRPr="008B2A13" w:rsidRDefault="00A67C0F" w:rsidP="008F3AD8">
      <w:pPr>
        <w:pStyle w:val="ParrafoANE"/>
        <w:numPr>
          <w:ilvl w:val="1"/>
          <w:numId w:val="34"/>
        </w:numPr>
        <w:spacing w:before="0" w:after="0"/>
        <w:rPr>
          <w:szCs w:val="24"/>
        </w:rPr>
      </w:pPr>
      <w:r w:rsidRPr="008B2A13">
        <w:rPr>
          <w:szCs w:val="24"/>
        </w:rPr>
        <w:t>De cubrimiento local restringido. Son estaciones Clase D. Aquella destinada a cubrir con parámetros restringidos áreas urbanas y/o rurales, o específicas dentro de un municipio o distrito, y que está obligada, por lo tanto, a implementar los mecanismos que determine el</w:t>
      </w:r>
      <w:r w:rsidR="00A17D98" w:rsidRPr="008B2A13">
        <w:rPr>
          <w:szCs w:val="24"/>
        </w:rPr>
        <w:t xml:space="preserve"> </w:t>
      </w:r>
      <w:r w:rsidR="00156BA4" w:rsidRPr="008B2A13">
        <w:rPr>
          <w:szCs w:val="24"/>
        </w:rPr>
        <w:t>MinTIC</w:t>
      </w:r>
      <w:r w:rsidRPr="008B2A13">
        <w:rPr>
          <w:szCs w:val="24"/>
        </w:rPr>
        <w:t xml:space="preserve">, para garantizar la operación de </w:t>
      </w:r>
      <w:r w:rsidR="00AA14DB" w:rsidRPr="008B2A13">
        <w:rPr>
          <w:szCs w:val="24"/>
        </w:rPr>
        <w:t>é</w:t>
      </w:r>
      <w:r w:rsidR="00201241" w:rsidRPr="008B2A13">
        <w:rPr>
          <w:szCs w:val="24"/>
        </w:rPr>
        <w:t>sta</w:t>
      </w:r>
      <w:r w:rsidRPr="008B2A13">
        <w:rPr>
          <w:szCs w:val="24"/>
        </w:rPr>
        <w:t xml:space="preserve"> dentro de los parámetros estipulados en el Plan Técnico Nacional de Radiodifusión Sonora.</w:t>
      </w:r>
    </w:p>
    <w:p w14:paraId="1E2FB03F" w14:textId="77777777" w:rsidR="00DB032C" w:rsidRPr="008B2A13" w:rsidRDefault="00DB032C" w:rsidP="008F3AD8">
      <w:pPr>
        <w:pStyle w:val="ParrafoANE"/>
        <w:spacing w:before="0" w:after="0"/>
        <w:rPr>
          <w:b/>
          <w:i/>
          <w:szCs w:val="24"/>
        </w:rPr>
      </w:pPr>
    </w:p>
    <w:p w14:paraId="14292A64" w14:textId="3D05AFA2" w:rsidR="00A67C0F" w:rsidRPr="008B2A13" w:rsidRDefault="00A67C0F" w:rsidP="00DB032C">
      <w:pPr>
        <w:pStyle w:val="ParrafoANE"/>
        <w:numPr>
          <w:ilvl w:val="0"/>
          <w:numId w:val="31"/>
        </w:numPr>
        <w:spacing w:before="0" w:after="0"/>
        <w:rPr>
          <w:b/>
          <w:i/>
          <w:szCs w:val="24"/>
        </w:rPr>
      </w:pPr>
      <w:r w:rsidRPr="008B2A13">
        <w:rPr>
          <w:b/>
          <w:i/>
          <w:szCs w:val="24"/>
        </w:rPr>
        <w:t xml:space="preserve">Tecnología de transmisión. </w:t>
      </w:r>
    </w:p>
    <w:p w14:paraId="2C4B8661" w14:textId="77777777" w:rsidR="00DB032C" w:rsidRPr="008B2A13" w:rsidRDefault="00DB032C" w:rsidP="008F3AD8">
      <w:pPr>
        <w:pStyle w:val="ParrafoANE"/>
        <w:spacing w:before="0" w:after="0"/>
        <w:rPr>
          <w:szCs w:val="24"/>
        </w:rPr>
      </w:pPr>
    </w:p>
    <w:p w14:paraId="0A4C0C2F" w14:textId="00AA9CBC" w:rsidR="00A67C0F" w:rsidRPr="008B2A13" w:rsidRDefault="00A67C0F" w:rsidP="008F3AD8">
      <w:pPr>
        <w:pStyle w:val="ParrafoANE"/>
        <w:spacing w:before="0" w:after="0"/>
        <w:rPr>
          <w:szCs w:val="24"/>
        </w:rPr>
      </w:pPr>
      <w:r w:rsidRPr="008B2A13">
        <w:rPr>
          <w:szCs w:val="24"/>
        </w:rPr>
        <w:t>Según la tecnología de transmisión, las emisoras se clasifican de la siguiente forma:</w:t>
      </w:r>
    </w:p>
    <w:p w14:paraId="227C0FFD" w14:textId="63BCD213" w:rsidR="00A67C0F" w:rsidRPr="008B2A13" w:rsidRDefault="00A67C0F" w:rsidP="008F3AD8">
      <w:pPr>
        <w:pStyle w:val="ParrafoANE"/>
        <w:numPr>
          <w:ilvl w:val="1"/>
          <w:numId w:val="35"/>
        </w:numPr>
        <w:spacing w:before="0" w:after="0"/>
        <w:rPr>
          <w:szCs w:val="24"/>
        </w:rPr>
      </w:pPr>
      <w:r w:rsidRPr="008B2A13">
        <w:rPr>
          <w:szCs w:val="24"/>
        </w:rPr>
        <w:t>Radiodifusión en Amplitud Modulada (A.M.). Cuando la portadora principal se modula en amplitud para la emisión de la señal.</w:t>
      </w:r>
    </w:p>
    <w:p w14:paraId="0C7E1722" w14:textId="2C7C369D" w:rsidR="00A67C0F" w:rsidRPr="008B2A13" w:rsidRDefault="00A67C0F" w:rsidP="008F3AD8">
      <w:pPr>
        <w:pStyle w:val="ParrafoANE"/>
        <w:numPr>
          <w:ilvl w:val="1"/>
          <w:numId w:val="35"/>
        </w:numPr>
        <w:spacing w:before="0" w:after="0"/>
        <w:rPr>
          <w:szCs w:val="24"/>
        </w:rPr>
      </w:pPr>
      <w:r w:rsidRPr="008B2A13">
        <w:rPr>
          <w:szCs w:val="24"/>
        </w:rPr>
        <w:t>Radiodifusión en Frecuencia Modulada (F.M.). Cuando la portadora principal se modula en frecuencia o en fase para la emisión de la señal.</w:t>
      </w:r>
    </w:p>
    <w:p w14:paraId="5C4A2BFF" w14:textId="18B23646" w:rsidR="00A67C0F" w:rsidRPr="008B2A13" w:rsidRDefault="00A67C0F" w:rsidP="008F3AD8">
      <w:pPr>
        <w:pStyle w:val="ParrafoANE"/>
        <w:numPr>
          <w:ilvl w:val="1"/>
          <w:numId w:val="35"/>
        </w:numPr>
        <w:spacing w:before="0" w:after="0"/>
        <w:rPr>
          <w:szCs w:val="24"/>
        </w:rPr>
      </w:pPr>
      <w:r w:rsidRPr="008B2A13">
        <w:rPr>
          <w:szCs w:val="24"/>
        </w:rPr>
        <w:t xml:space="preserve">Radiodifusión digital y </w:t>
      </w:r>
      <w:r w:rsidR="00BB65C7" w:rsidRPr="008B2A13">
        <w:rPr>
          <w:szCs w:val="24"/>
        </w:rPr>
        <w:t>n</w:t>
      </w:r>
      <w:r w:rsidRPr="008B2A13">
        <w:rPr>
          <w:szCs w:val="24"/>
        </w:rPr>
        <w:t xml:space="preserve">uevas tecnologías. En esta categoría se clasifican las modalidades de transmisión digital terrestres y por satélite, así como las que resulten de nuevos desarrollos tecnológicos aplicables a la </w:t>
      </w:r>
      <w:r w:rsidR="006D3C06" w:rsidRPr="008B2A13">
        <w:rPr>
          <w:szCs w:val="24"/>
        </w:rPr>
        <w:t>Radiodifusión Sonora</w:t>
      </w:r>
      <w:r w:rsidRPr="008B2A13">
        <w:rPr>
          <w:szCs w:val="24"/>
        </w:rPr>
        <w:t>, incluidas aquellas que permiten el uso compartido de las bandas de frecuencias atribuidas al Servicio de Radiodifusión Sonora en la modalidad de A. M. y F. M.</w:t>
      </w:r>
    </w:p>
    <w:p w14:paraId="0642BCB6" w14:textId="77777777" w:rsidR="00DB032C" w:rsidRPr="008B2A13" w:rsidRDefault="00DB032C" w:rsidP="008F3AD8">
      <w:pPr>
        <w:pStyle w:val="ParrafoANE"/>
        <w:spacing w:before="0" w:after="0"/>
        <w:rPr>
          <w:szCs w:val="24"/>
        </w:rPr>
      </w:pPr>
    </w:p>
    <w:p w14:paraId="5FDE17C8" w14:textId="271882D4" w:rsidR="00A67C0F" w:rsidRPr="008B2A13" w:rsidRDefault="00A67C0F" w:rsidP="008F3AD8">
      <w:pPr>
        <w:pStyle w:val="ParrafoANE"/>
        <w:spacing w:before="0" w:after="0"/>
        <w:rPr>
          <w:szCs w:val="24"/>
        </w:rPr>
      </w:pPr>
      <w:r w:rsidRPr="008B2A13">
        <w:rPr>
          <w:szCs w:val="24"/>
        </w:rPr>
        <w:t xml:space="preserve">Como conclusión, se tiene que dentro de la clasificación de la </w:t>
      </w:r>
      <w:r w:rsidR="006D3C06" w:rsidRPr="008B2A13">
        <w:rPr>
          <w:szCs w:val="24"/>
        </w:rPr>
        <w:t>Radiodifusión Sonora</w:t>
      </w:r>
      <w:r w:rsidRPr="008B2A13">
        <w:rPr>
          <w:szCs w:val="24"/>
        </w:rPr>
        <w:t>:</w:t>
      </w:r>
    </w:p>
    <w:p w14:paraId="66433BBB" w14:textId="77777777" w:rsidR="00A67C0F" w:rsidRPr="008B2A13" w:rsidRDefault="00A67C0F" w:rsidP="008F3AD8">
      <w:pPr>
        <w:pStyle w:val="ParrafoANE"/>
        <w:numPr>
          <w:ilvl w:val="0"/>
          <w:numId w:val="9"/>
        </w:numPr>
        <w:spacing w:before="0" w:after="0"/>
        <w:rPr>
          <w:szCs w:val="24"/>
        </w:rPr>
      </w:pPr>
      <w:r w:rsidRPr="008B2A13">
        <w:rPr>
          <w:szCs w:val="24"/>
        </w:rPr>
        <w:t>Se contempla la gestión directa e indirecta.</w:t>
      </w:r>
    </w:p>
    <w:p w14:paraId="3C575A3D" w14:textId="1C4C0D9B" w:rsidR="00A67C0F" w:rsidRPr="008B2A13" w:rsidRDefault="00A67C0F" w:rsidP="008F3AD8">
      <w:pPr>
        <w:pStyle w:val="ParrafoANE"/>
        <w:numPr>
          <w:ilvl w:val="0"/>
          <w:numId w:val="9"/>
        </w:numPr>
        <w:spacing w:before="0" w:after="0"/>
        <w:rPr>
          <w:szCs w:val="24"/>
        </w:rPr>
      </w:pPr>
      <w:r w:rsidRPr="008B2A13">
        <w:rPr>
          <w:szCs w:val="24"/>
        </w:rPr>
        <w:t>Se clasifica según la orientación de la programación</w:t>
      </w:r>
      <w:r w:rsidR="007547AB" w:rsidRPr="008B2A13">
        <w:rPr>
          <w:szCs w:val="24"/>
        </w:rPr>
        <w:t>, e</w:t>
      </w:r>
      <w:r w:rsidR="003418A1" w:rsidRPr="008B2A13">
        <w:rPr>
          <w:szCs w:val="24"/>
        </w:rPr>
        <w:t>n</w:t>
      </w:r>
      <w:r w:rsidR="007547AB" w:rsidRPr="008B2A13">
        <w:rPr>
          <w:szCs w:val="24"/>
        </w:rPr>
        <w:t xml:space="preserve"> emisoras </w:t>
      </w:r>
      <w:r w:rsidR="000E450A" w:rsidRPr="008B2A13">
        <w:rPr>
          <w:szCs w:val="24"/>
        </w:rPr>
        <w:t xml:space="preserve">comerciales, </w:t>
      </w:r>
      <w:r w:rsidR="00271888" w:rsidRPr="008B2A13">
        <w:rPr>
          <w:szCs w:val="24"/>
        </w:rPr>
        <w:t>de inter</w:t>
      </w:r>
      <w:r w:rsidR="003418A1" w:rsidRPr="008B2A13">
        <w:rPr>
          <w:szCs w:val="24"/>
        </w:rPr>
        <w:t>és público y comunitarias.</w:t>
      </w:r>
    </w:p>
    <w:p w14:paraId="7E2D9FD0" w14:textId="0CCBE3A1" w:rsidR="00A67C0F" w:rsidRPr="008B2A13" w:rsidRDefault="00A67C0F" w:rsidP="008F3AD8">
      <w:pPr>
        <w:pStyle w:val="ParrafoANE"/>
        <w:numPr>
          <w:ilvl w:val="0"/>
          <w:numId w:val="9"/>
        </w:numPr>
        <w:spacing w:before="0" w:after="0"/>
        <w:rPr>
          <w:szCs w:val="24"/>
        </w:rPr>
      </w:pPr>
      <w:r w:rsidRPr="008B2A13">
        <w:rPr>
          <w:szCs w:val="24"/>
        </w:rPr>
        <w:t>Se contempla desde el cubrimiento local restringido, pasando por el zonal restringido y llegando al cubrimiento zonal donde se cubren áreas que contienen varios municipios o distritos.</w:t>
      </w:r>
    </w:p>
    <w:p w14:paraId="1EDF71DE" w14:textId="5A3506C0" w:rsidR="002C56DE" w:rsidRPr="008B2A13" w:rsidRDefault="00A67C0F" w:rsidP="002C56DE">
      <w:pPr>
        <w:pStyle w:val="ParrafoANE"/>
        <w:numPr>
          <w:ilvl w:val="0"/>
          <w:numId w:val="9"/>
        </w:numPr>
        <w:spacing w:before="0" w:after="0"/>
        <w:rPr>
          <w:szCs w:val="24"/>
        </w:rPr>
      </w:pPr>
      <w:r w:rsidRPr="008B2A13">
        <w:rPr>
          <w:szCs w:val="24"/>
        </w:rPr>
        <w:t>Se contemplan solo tecnologías de transmisión AM y FM.</w:t>
      </w:r>
    </w:p>
    <w:p w14:paraId="09D1B9FD" w14:textId="77777777" w:rsidR="0022055D" w:rsidRPr="008B2A13" w:rsidRDefault="0022055D" w:rsidP="0022055D">
      <w:pPr>
        <w:pStyle w:val="ParrafoANE"/>
        <w:spacing w:before="0" w:after="0"/>
        <w:rPr>
          <w:szCs w:val="24"/>
        </w:rPr>
      </w:pPr>
    </w:p>
    <w:p w14:paraId="1547CC65" w14:textId="77777777" w:rsidR="0022055D" w:rsidRPr="008B2A13" w:rsidRDefault="0022055D" w:rsidP="0022055D">
      <w:pPr>
        <w:pStyle w:val="ParrafoANE"/>
        <w:spacing w:before="0" w:after="0"/>
        <w:rPr>
          <w:szCs w:val="24"/>
        </w:rPr>
      </w:pPr>
    </w:p>
    <w:p w14:paraId="5CFB70EE" w14:textId="77777777" w:rsidR="00DB032C" w:rsidRPr="008B2A13" w:rsidRDefault="00DB032C" w:rsidP="008F3AD8">
      <w:pPr>
        <w:pStyle w:val="Ttulo3"/>
        <w:spacing w:before="0" w:line="240" w:lineRule="auto"/>
        <w:rPr>
          <w:rFonts w:ascii="Arial Narrow" w:hAnsi="Arial Narrow"/>
        </w:rPr>
      </w:pPr>
    </w:p>
    <w:p w14:paraId="08923BD5" w14:textId="494E540E" w:rsidR="00A67C0F" w:rsidRPr="008B2A13" w:rsidRDefault="00A67C0F" w:rsidP="008F3AD8">
      <w:pPr>
        <w:pStyle w:val="Ttulo3"/>
        <w:spacing w:before="0" w:line="240" w:lineRule="auto"/>
        <w:rPr>
          <w:rFonts w:ascii="Arial Narrow" w:hAnsi="Arial Narrow"/>
        </w:rPr>
      </w:pPr>
      <w:r w:rsidRPr="008B2A13">
        <w:rPr>
          <w:rFonts w:ascii="Arial Narrow" w:hAnsi="Arial Narrow"/>
        </w:rPr>
        <w:t>Decreto 290 de 2017</w:t>
      </w:r>
    </w:p>
    <w:p w14:paraId="63E3CEB3" w14:textId="77777777" w:rsidR="00DB032C" w:rsidRPr="008B2A13" w:rsidRDefault="00DB032C" w:rsidP="008F3AD8">
      <w:pPr>
        <w:pStyle w:val="ParrafoANE"/>
        <w:spacing w:before="0" w:after="0"/>
        <w:rPr>
          <w:szCs w:val="24"/>
        </w:rPr>
      </w:pPr>
    </w:p>
    <w:p w14:paraId="6D0E1066" w14:textId="51C2BDC6" w:rsidR="002C56DE" w:rsidRPr="008B2A13" w:rsidRDefault="00A67C0F" w:rsidP="002C56DE">
      <w:pPr>
        <w:pStyle w:val="ParrafoANE"/>
        <w:spacing w:before="0" w:after="0"/>
        <w:rPr>
          <w:szCs w:val="24"/>
        </w:rPr>
      </w:pPr>
      <w:r w:rsidRPr="008B2A13">
        <w:rPr>
          <w:szCs w:val="24"/>
        </w:rPr>
        <w:t>El Decreto 290 de 2017 “</w:t>
      </w:r>
      <w:r w:rsidRPr="008B2A13">
        <w:rPr>
          <w:i/>
          <w:szCs w:val="24"/>
        </w:rPr>
        <w:t>Por el cual se adiciona un parágrafo al artículo 2.2.7.3.1, se modifica el parágrafo único y se adiciona el parágrafo 2 al artículo 2.2.7.3.2, se adicionan los artículos 2.2.7.3.5 y 2.2.7.3.6 y se modifica el artículo 2.2.7.6.10, en el título 7 del libro 2 de la parte 2 del Decreto Único Reglamentario del sector TIC, Decreto 1078 de 2015”</w:t>
      </w:r>
      <w:r w:rsidRPr="008B2A13">
        <w:rPr>
          <w:szCs w:val="24"/>
        </w:rPr>
        <w:t xml:space="preserve"> , modific</w:t>
      </w:r>
      <w:r w:rsidR="00A87FA3" w:rsidRPr="008B2A13">
        <w:rPr>
          <w:szCs w:val="24"/>
        </w:rPr>
        <w:t>ó</w:t>
      </w:r>
      <w:r w:rsidRPr="008B2A13">
        <w:rPr>
          <w:szCs w:val="24"/>
        </w:rPr>
        <w:t xml:space="preserve"> la fórmula de las contraprestaciones para la </w:t>
      </w:r>
      <w:r w:rsidR="006D3C06" w:rsidRPr="008B2A13">
        <w:rPr>
          <w:szCs w:val="24"/>
        </w:rPr>
        <w:t>Radiodifusión Sonora</w:t>
      </w:r>
      <w:r w:rsidRPr="008B2A13">
        <w:rPr>
          <w:szCs w:val="24"/>
        </w:rPr>
        <w:t xml:space="preserve"> </w:t>
      </w:r>
      <w:r w:rsidR="006D3C06" w:rsidRPr="008B2A13">
        <w:rPr>
          <w:szCs w:val="24"/>
        </w:rPr>
        <w:t>C</w:t>
      </w:r>
      <w:r w:rsidRPr="008B2A13">
        <w:rPr>
          <w:szCs w:val="24"/>
        </w:rPr>
        <w:t>omunitaria y en ella, establece los siguientes elementos:</w:t>
      </w:r>
    </w:p>
    <w:p w14:paraId="0139E9EF" w14:textId="77777777" w:rsidR="0022055D" w:rsidRPr="008B2A13" w:rsidRDefault="0022055D" w:rsidP="008F3AD8">
      <w:pPr>
        <w:pStyle w:val="ParrafoANE"/>
        <w:spacing w:before="0" w:after="0"/>
        <w:rPr>
          <w:szCs w:val="24"/>
        </w:rPr>
      </w:pPr>
    </w:p>
    <w:p w14:paraId="48FA7F92" w14:textId="6AE74F9E" w:rsidR="00A67C0F" w:rsidRPr="008B2A13" w:rsidRDefault="00A67C0F" w:rsidP="008F3AD8">
      <w:pPr>
        <w:pStyle w:val="ParrafoANE"/>
        <w:numPr>
          <w:ilvl w:val="0"/>
          <w:numId w:val="43"/>
        </w:numPr>
        <w:spacing w:before="0" w:after="0"/>
        <w:rPr>
          <w:szCs w:val="24"/>
        </w:rPr>
      </w:pPr>
      <w:r w:rsidRPr="008B2A13">
        <w:rPr>
          <w:szCs w:val="24"/>
        </w:rPr>
        <w:t xml:space="preserve">La fórmula para el cálculo de las contraprestaciones por el uso del espectro radioeléctrico asignado a las estaciones, en las bandas atribuidas al servicio de </w:t>
      </w:r>
      <w:r w:rsidR="006D3C06" w:rsidRPr="008B2A13">
        <w:rPr>
          <w:szCs w:val="24"/>
        </w:rPr>
        <w:t>R</w:t>
      </w:r>
      <w:r w:rsidRPr="008B2A13">
        <w:rPr>
          <w:szCs w:val="24"/>
        </w:rPr>
        <w:t xml:space="preserve">adiodifusión </w:t>
      </w:r>
      <w:r w:rsidR="006D3C06" w:rsidRPr="008B2A13">
        <w:rPr>
          <w:szCs w:val="24"/>
        </w:rPr>
        <w:t>S</w:t>
      </w:r>
      <w:r w:rsidRPr="008B2A13">
        <w:rPr>
          <w:szCs w:val="24"/>
        </w:rPr>
        <w:t xml:space="preserve">onora </w:t>
      </w:r>
      <w:r w:rsidR="006D3C06" w:rsidRPr="008B2A13">
        <w:rPr>
          <w:szCs w:val="24"/>
        </w:rPr>
        <w:t>C</w:t>
      </w:r>
      <w:r w:rsidRPr="008B2A13">
        <w:rPr>
          <w:szCs w:val="24"/>
        </w:rPr>
        <w:t xml:space="preserve">omunitaria se actualiza </w:t>
      </w:r>
      <w:r w:rsidR="00186ABF" w:rsidRPr="008B2A13">
        <w:rPr>
          <w:szCs w:val="24"/>
        </w:rPr>
        <w:t>a través de</w:t>
      </w:r>
      <w:r w:rsidRPr="008B2A13">
        <w:rPr>
          <w:szCs w:val="24"/>
        </w:rPr>
        <w:t xml:space="preserve"> una fórmula que contempla parámetros</w:t>
      </w:r>
      <w:r w:rsidR="00186ABF" w:rsidRPr="008B2A13">
        <w:rPr>
          <w:szCs w:val="24"/>
        </w:rPr>
        <w:t xml:space="preserve"> como el factor poblacional, el ancho de banda y constantes asociadas al rango de frecuencias y al tipo de servicio de radiodifusión.</w:t>
      </w:r>
    </w:p>
    <w:p w14:paraId="4CFCD7E2" w14:textId="3E276D83" w:rsidR="00A67C0F" w:rsidRPr="008B2A13" w:rsidRDefault="00A67C0F" w:rsidP="008F3AD8">
      <w:pPr>
        <w:pStyle w:val="ParrafoANE"/>
        <w:numPr>
          <w:ilvl w:val="0"/>
          <w:numId w:val="43"/>
        </w:numPr>
        <w:spacing w:before="0" w:after="0"/>
        <w:rPr>
          <w:szCs w:val="24"/>
        </w:rPr>
      </w:pPr>
      <w:r w:rsidRPr="008B2A13">
        <w:rPr>
          <w:szCs w:val="24"/>
        </w:rPr>
        <w:t xml:space="preserve">Los enlaces punto a punto de las emisoras de interés público del servicio de </w:t>
      </w:r>
      <w:r w:rsidR="006D3C06" w:rsidRPr="008B2A13">
        <w:rPr>
          <w:szCs w:val="24"/>
        </w:rPr>
        <w:t>R</w:t>
      </w:r>
      <w:r w:rsidRPr="008B2A13">
        <w:rPr>
          <w:szCs w:val="24"/>
        </w:rPr>
        <w:t xml:space="preserve">adiodifusión </w:t>
      </w:r>
      <w:r w:rsidR="006D3C06" w:rsidRPr="008B2A13">
        <w:rPr>
          <w:szCs w:val="24"/>
        </w:rPr>
        <w:t>S</w:t>
      </w:r>
      <w:r w:rsidRPr="008B2A13">
        <w:rPr>
          <w:szCs w:val="24"/>
        </w:rPr>
        <w:t>onora siguen dando lugar al pago del 70% de un salario mínimo legal mensual vigente.</w:t>
      </w:r>
    </w:p>
    <w:p w14:paraId="265FB1CB" w14:textId="6FC22530" w:rsidR="00A67C0F" w:rsidRPr="008B2A13" w:rsidRDefault="00A67C0F" w:rsidP="008F3AD8">
      <w:pPr>
        <w:pStyle w:val="ParrafoANE"/>
        <w:numPr>
          <w:ilvl w:val="0"/>
          <w:numId w:val="43"/>
        </w:numPr>
        <w:spacing w:before="0" w:after="0"/>
        <w:rPr>
          <w:szCs w:val="24"/>
        </w:rPr>
      </w:pPr>
      <w:r w:rsidRPr="008B2A13">
        <w:rPr>
          <w:szCs w:val="24"/>
        </w:rPr>
        <w:t>Los enlaces punto a punto para los concesionarios de emisoras comunitarias se liquidarán con base en una fórmula que considera parámetros</w:t>
      </w:r>
      <w:r w:rsidR="00186ABF" w:rsidRPr="008B2A13">
        <w:rPr>
          <w:szCs w:val="24"/>
        </w:rPr>
        <w:t xml:space="preserve"> como el ancho de banda, y factores de valoración de banda, del servicio y de la eficiencia en el uso del espectro.</w:t>
      </w:r>
    </w:p>
    <w:p w14:paraId="1DF096DB" w14:textId="0BBF2C80" w:rsidR="00D31A53" w:rsidRPr="008B2A13" w:rsidRDefault="00A67C0F" w:rsidP="008F3AD8">
      <w:pPr>
        <w:pStyle w:val="ParrafoANE"/>
        <w:numPr>
          <w:ilvl w:val="0"/>
          <w:numId w:val="43"/>
        </w:numPr>
        <w:spacing w:before="0" w:after="0"/>
        <w:rPr>
          <w:szCs w:val="24"/>
        </w:rPr>
      </w:pPr>
      <w:r w:rsidRPr="008B2A13">
        <w:rPr>
          <w:szCs w:val="24"/>
        </w:rPr>
        <w:t>Se estable</w:t>
      </w:r>
      <w:r w:rsidR="009F4A4F" w:rsidRPr="008B2A13">
        <w:rPr>
          <w:szCs w:val="24"/>
        </w:rPr>
        <w:t>ce</w:t>
      </w:r>
      <w:r w:rsidRPr="008B2A13">
        <w:rPr>
          <w:szCs w:val="24"/>
        </w:rPr>
        <w:t xml:space="preserve"> que el valor mínimo de la contraprestación por permiso para uso del espectro radioeléctrico para el servicio de </w:t>
      </w:r>
      <w:r w:rsidR="006D3C06" w:rsidRPr="008B2A13">
        <w:rPr>
          <w:szCs w:val="24"/>
        </w:rPr>
        <w:t>Radiodifusión Sonora</w:t>
      </w:r>
      <w:r w:rsidRPr="008B2A13">
        <w:rPr>
          <w:szCs w:val="24"/>
        </w:rPr>
        <w:t xml:space="preserve"> </w:t>
      </w:r>
      <w:r w:rsidR="006D3C06" w:rsidRPr="008B2A13">
        <w:rPr>
          <w:szCs w:val="24"/>
        </w:rPr>
        <w:t>C</w:t>
      </w:r>
      <w:r w:rsidRPr="008B2A13">
        <w:rPr>
          <w:szCs w:val="24"/>
        </w:rPr>
        <w:t>omunitaria corresponde al porcentaje de las emisoras comunitarias con relación a todas las emisoras autorizadas (AM. y FM.) del país. Las cifras del total de emisoras comunitarias y del total de emisoras del país serán las que el MinTIC publique.</w:t>
      </w:r>
    </w:p>
    <w:p w14:paraId="7B6DB147" w14:textId="2CB2C4D5" w:rsidR="007327E4" w:rsidRPr="008B2A13" w:rsidRDefault="00A67C0F" w:rsidP="008F3AD8">
      <w:pPr>
        <w:pStyle w:val="ParrafoANE"/>
        <w:numPr>
          <w:ilvl w:val="0"/>
          <w:numId w:val="43"/>
        </w:numPr>
        <w:spacing w:before="0" w:after="0"/>
        <w:rPr>
          <w:szCs w:val="24"/>
        </w:rPr>
      </w:pPr>
      <w:r w:rsidRPr="008B2A13">
        <w:rPr>
          <w:szCs w:val="24"/>
        </w:rPr>
        <w:t xml:space="preserve">Las fórmulas y parámetros de valoración propuestos en </w:t>
      </w:r>
      <w:r w:rsidR="007068CF" w:rsidRPr="008B2A13">
        <w:rPr>
          <w:szCs w:val="24"/>
        </w:rPr>
        <w:t xml:space="preserve">el </w:t>
      </w:r>
      <w:r w:rsidRPr="008B2A13">
        <w:rPr>
          <w:szCs w:val="24"/>
        </w:rPr>
        <w:t>título</w:t>
      </w:r>
      <w:r w:rsidR="003B682D" w:rsidRPr="008B2A13">
        <w:rPr>
          <w:szCs w:val="24"/>
        </w:rPr>
        <w:t xml:space="preserve"> 7</w:t>
      </w:r>
      <w:r w:rsidRPr="008B2A13">
        <w:rPr>
          <w:szCs w:val="24"/>
        </w:rPr>
        <w:t xml:space="preserve"> del Decreto 1078 de 2015 por el uso del espectro radioeléctrico en bandas atribuidas a Radiodifusión Sonora y enlaces punto a punto entre estudio y transmisor, podrán ser ajustados y actualizados por el MinTIC mediante resolución, de acuerdo con los lineamientos de política que se tracen sobre el tema y los estudios técnicos y económicos que se realicen al respecto.</w:t>
      </w:r>
    </w:p>
    <w:p w14:paraId="305673AB" w14:textId="77777777" w:rsidR="00DB032C" w:rsidRPr="008B2A13" w:rsidRDefault="00DB032C" w:rsidP="008F3AD8">
      <w:pPr>
        <w:spacing w:after="0" w:line="240" w:lineRule="auto"/>
        <w:ind w:left="360"/>
        <w:jc w:val="both"/>
        <w:rPr>
          <w:rFonts w:ascii="Arial Narrow" w:eastAsia="Arial Narrow" w:hAnsi="Arial Narrow" w:cs="Arial Narrow"/>
          <w:sz w:val="24"/>
          <w:szCs w:val="24"/>
          <w:lang w:val="es"/>
        </w:rPr>
      </w:pPr>
    </w:p>
    <w:p w14:paraId="611F7018" w14:textId="0ACCB118" w:rsidR="00FD6791" w:rsidRPr="008B2A13" w:rsidRDefault="00FD6791" w:rsidP="008F3AD8">
      <w:pPr>
        <w:spacing w:after="0" w:line="240" w:lineRule="auto"/>
        <w:ind w:left="360"/>
        <w:jc w:val="both"/>
        <w:rPr>
          <w:rFonts w:ascii="Arial Narrow" w:eastAsia="Arial Narrow" w:hAnsi="Arial Narrow" w:cs="Arial Narrow"/>
          <w:sz w:val="24"/>
          <w:szCs w:val="24"/>
          <w:lang w:val="es"/>
        </w:rPr>
      </w:pPr>
      <w:r w:rsidRPr="008B2A13">
        <w:rPr>
          <w:rFonts w:ascii="Arial Narrow" w:eastAsia="Arial Narrow" w:hAnsi="Arial Narrow" w:cs="Arial Narrow"/>
          <w:sz w:val="24"/>
          <w:szCs w:val="24"/>
          <w:lang w:val="es"/>
        </w:rPr>
        <w:t xml:space="preserve">Ahora bien, la pregunta es si ¿Puede el Ministerio, de acuerdo con la potestad conferida en el artículo 2.2.7.3.6 </w:t>
      </w:r>
      <w:r w:rsidR="00CC1ACF" w:rsidRPr="008B2A13">
        <w:rPr>
          <w:rFonts w:ascii="Arial Narrow" w:eastAsia="Arial Narrow" w:hAnsi="Arial Narrow" w:cs="Arial Narrow"/>
          <w:sz w:val="24"/>
          <w:szCs w:val="24"/>
          <w:lang w:val="es"/>
        </w:rPr>
        <w:t>sustituirlas mediante</w:t>
      </w:r>
      <w:r w:rsidRPr="008B2A13">
        <w:rPr>
          <w:rFonts w:ascii="Arial Narrow" w:eastAsia="Arial Narrow" w:hAnsi="Arial Narrow" w:cs="Arial Narrow"/>
          <w:sz w:val="24"/>
          <w:szCs w:val="24"/>
          <w:lang w:val="es"/>
        </w:rPr>
        <w:t xml:space="preserve"> resolución o requiere para tal efecto de un acto normativo de superior jerarquía como el decreto o la ley?</w:t>
      </w:r>
    </w:p>
    <w:p w14:paraId="6F692F18" w14:textId="77777777" w:rsidR="00F359F9" w:rsidRPr="008B2A13" w:rsidRDefault="00F359F9" w:rsidP="008F3AD8">
      <w:pPr>
        <w:spacing w:after="0" w:line="240" w:lineRule="auto"/>
        <w:ind w:left="360"/>
        <w:jc w:val="both"/>
        <w:rPr>
          <w:rFonts w:ascii="Arial Narrow" w:eastAsia="Arial Narrow" w:hAnsi="Arial Narrow" w:cs="Arial Narrow"/>
          <w:sz w:val="24"/>
          <w:szCs w:val="24"/>
          <w:lang w:val="es"/>
        </w:rPr>
      </w:pPr>
    </w:p>
    <w:p w14:paraId="0E1C2D93" w14:textId="18C5A6D0" w:rsidR="00FD6791" w:rsidRPr="008B2A13" w:rsidRDefault="00FD6791" w:rsidP="008F3AD8">
      <w:pPr>
        <w:spacing w:after="0" w:line="240" w:lineRule="auto"/>
        <w:ind w:left="360"/>
        <w:jc w:val="both"/>
        <w:rPr>
          <w:rStyle w:val="Hipervnculo"/>
          <w:rFonts w:ascii="Arial Narrow" w:eastAsia="Arial Narrow" w:hAnsi="Arial Narrow" w:cs="Arial Narrow"/>
          <w:b/>
          <w:bCs/>
          <w:i/>
          <w:iCs/>
          <w:color w:val="auto"/>
          <w:sz w:val="24"/>
          <w:szCs w:val="24"/>
          <w:vertAlign w:val="superscript"/>
          <w:lang w:val="es"/>
        </w:rPr>
      </w:pPr>
      <w:r w:rsidRPr="008B2A13">
        <w:rPr>
          <w:rFonts w:ascii="Arial Narrow" w:eastAsia="Arial Narrow" w:hAnsi="Arial Narrow" w:cs="Arial Narrow"/>
          <w:sz w:val="24"/>
          <w:szCs w:val="24"/>
          <w:lang w:val="es"/>
        </w:rPr>
        <w:t xml:space="preserve">Para abordar el problema así planteado es útil recordar que </w:t>
      </w:r>
      <w:r w:rsidR="00020D71" w:rsidRPr="008B2A13">
        <w:rPr>
          <w:rFonts w:ascii="Arial Narrow" w:eastAsia="Arial Narrow" w:hAnsi="Arial Narrow" w:cs="Arial Narrow"/>
          <w:sz w:val="24"/>
          <w:szCs w:val="24"/>
          <w:lang w:val="es"/>
        </w:rPr>
        <w:t>la Corte Cons</w:t>
      </w:r>
      <w:r w:rsidR="001B451F" w:rsidRPr="008B2A13">
        <w:rPr>
          <w:rFonts w:ascii="Arial Narrow" w:eastAsia="Arial Narrow" w:hAnsi="Arial Narrow" w:cs="Arial Narrow"/>
          <w:sz w:val="24"/>
          <w:szCs w:val="24"/>
          <w:lang w:val="es"/>
        </w:rPr>
        <w:t xml:space="preserve">titucional </w:t>
      </w:r>
      <w:r w:rsidRPr="008B2A13">
        <w:rPr>
          <w:rFonts w:ascii="Arial Narrow" w:eastAsia="Arial Narrow" w:hAnsi="Arial Narrow" w:cs="Arial Narrow"/>
          <w:sz w:val="24"/>
          <w:szCs w:val="24"/>
          <w:lang w:val="es"/>
        </w:rPr>
        <w:t xml:space="preserve">ha señalado que </w:t>
      </w:r>
      <w:r w:rsidRPr="008B2A13">
        <w:rPr>
          <w:rFonts w:ascii="Arial Narrow" w:eastAsia="Arial Narrow" w:hAnsi="Arial Narrow" w:cs="Arial Narrow"/>
          <w:i/>
          <w:sz w:val="24"/>
          <w:szCs w:val="24"/>
          <w:lang w:val="es"/>
        </w:rPr>
        <w:t xml:space="preserve">“la unidad del sistema jurídico, y su coherencia y armonía, dependen de la característica de ordenamiento de tipo jerárquico de que se reviste. La jerarquía de las normas hace que aquellas de rango superior, con la Carta Fundamental a la cabeza, sean la fuente de validez de las que les siguen en dicha escala jerárquica. Las de inferior categoría, deben resultar acordes con las superiores, y desarrollarlas en sus posibles aplicaciones de grado más particular. En esto consiste la connotación de sistema de que se reviste el ordenamiento, que garantiza su coherencia interna. La finalidad de esta armonía explícitamente buscada, no es otra que la de establecer un orden </w:t>
      </w:r>
      <w:r w:rsidRPr="008B2A13">
        <w:rPr>
          <w:rFonts w:ascii="Arial Narrow" w:eastAsia="Arial Narrow" w:hAnsi="Arial Narrow" w:cs="Arial Narrow"/>
          <w:i/>
          <w:sz w:val="24"/>
          <w:szCs w:val="24"/>
          <w:lang w:val="es"/>
        </w:rPr>
        <w:lastRenderedPageBreak/>
        <w:t>que permita regular conforme a un mismo sistema axiológico, las distintas situaciones de hecho llamadas a ser normadas por el ordenamiento jurídico”</w:t>
      </w:r>
      <w:r w:rsidR="006711F9" w:rsidRPr="008B2A13">
        <w:rPr>
          <w:rStyle w:val="Refdenotaalpie"/>
          <w:rFonts w:ascii="Arial Narrow" w:eastAsia="Arial Narrow" w:hAnsi="Arial Narrow" w:cs="Arial Narrow"/>
          <w:i/>
          <w:iCs/>
          <w:sz w:val="24"/>
          <w:szCs w:val="24"/>
          <w:lang w:val="es"/>
        </w:rPr>
        <w:footnoteReference w:id="4"/>
      </w:r>
    </w:p>
    <w:p w14:paraId="5E00F78F" w14:textId="77777777" w:rsidR="00020D71" w:rsidRPr="008B2A13" w:rsidRDefault="00020D71" w:rsidP="008F3AD8">
      <w:pPr>
        <w:spacing w:after="0" w:line="240" w:lineRule="auto"/>
        <w:ind w:left="360"/>
        <w:jc w:val="both"/>
        <w:rPr>
          <w:rFonts w:ascii="Arial Narrow" w:eastAsia="Arial Narrow" w:hAnsi="Arial Narrow" w:cs="Arial Narrow"/>
          <w:sz w:val="24"/>
          <w:szCs w:val="24"/>
          <w:lang w:val="es"/>
        </w:rPr>
      </w:pPr>
    </w:p>
    <w:p w14:paraId="6A0D269C" w14:textId="6F6FD5F3" w:rsidR="00FD6791" w:rsidRPr="008B2A13" w:rsidRDefault="00FD6791" w:rsidP="008F3AD8">
      <w:pPr>
        <w:spacing w:after="0" w:line="240" w:lineRule="auto"/>
        <w:ind w:left="360"/>
        <w:jc w:val="both"/>
        <w:rPr>
          <w:rFonts w:ascii="Arial Narrow" w:eastAsia="Arial Narrow" w:hAnsi="Arial Narrow" w:cs="Arial Narrow"/>
          <w:sz w:val="24"/>
          <w:szCs w:val="24"/>
          <w:lang w:val="es"/>
        </w:rPr>
      </w:pPr>
      <w:r w:rsidRPr="008B2A13">
        <w:rPr>
          <w:rFonts w:ascii="Arial Narrow" w:eastAsia="Arial Narrow" w:hAnsi="Arial Narrow" w:cs="Arial Narrow"/>
          <w:sz w:val="24"/>
          <w:szCs w:val="24"/>
          <w:lang w:val="es"/>
        </w:rPr>
        <w:t>Así, toda vez</w:t>
      </w:r>
      <w:r w:rsidR="004A583F" w:rsidRPr="008B2A13">
        <w:rPr>
          <w:rFonts w:ascii="Arial Narrow" w:eastAsia="Arial Narrow" w:hAnsi="Arial Narrow" w:cs="Arial Narrow"/>
          <w:sz w:val="24"/>
          <w:szCs w:val="24"/>
          <w:lang w:val="es"/>
        </w:rPr>
        <w:t xml:space="preserve"> que </w:t>
      </w:r>
      <w:r w:rsidRPr="008B2A13">
        <w:rPr>
          <w:rFonts w:ascii="Arial Narrow" w:eastAsia="Arial Narrow" w:hAnsi="Arial Narrow" w:cs="Arial Narrow"/>
          <w:sz w:val="24"/>
          <w:szCs w:val="24"/>
          <w:lang w:val="es"/>
        </w:rPr>
        <w:t>las fórmulas actualmente vigentes se encuentran adoptadas mediante un acto de superior jerarquía normativa –un decreto- sustituirlas requiere un acto normativo de igual o superior jerarquía; esto es, un decreto</w:t>
      </w:r>
      <w:r w:rsidR="00917D3C" w:rsidRPr="008B2A13">
        <w:rPr>
          <w:rFonts w:ascii="Arial Narrow" w:eastAsia="Arial Narrow" w:hAnsi="Arial Narrow" w:cs="Arial Narrow"/>
          <w:sz w:val="24"/>
          <w:szCs w:val="24"/>
          <w:lang w:val="es"/>
        </w:rPr>
        <w:t xml:space="preserve"> o</w:t>
      </w:r>
      <w:r w:rsidRPr="008B2A13">
        <w:rPr>
          <w:rFonts w:ascii="Arial Narrow" w:eastAsia="Arial Narrow" w:hAnsi="Arial Narrow" w:cs="Arial Narrow"/>
          <w:sz w:val="24"/>
          <w:szCs w:val="24"/>
          <w:lang w:val="es"/>
        </w:rPr>
        <w:t xml:space="preserve"> una ley. Por ello se recomienda que el MinTIC, en el caso de una modificación que vaya más allá del simple ajuste y actualización (que es lo que autoriza el tenor de la norma contenida en el artículo 2.2.7.3.6 del decreto 1078 de 2015), la haga a través de un decreto, expedido en ejercicio de la potestad reglamentaria conferida por la Ley 1341 de 2009 y no a través de resolución para evitar duplicidad de fórmulas en el sistema normativo aplicable.</w:t>
      </w:r>
    </w:p>
    <w:p w14:paraId="421BE9DB" w14:textId="77777777" w:rsidR="00C65DE0" w:rsidRPr="008B2A13" w:rsidRDefault="00C65DE0" w:rsidP="008F3AD8">
      <w:pPr>
        <w:spacing w:after="0" w:line="240" w:lineRule="auto"/>
        <w:ind w:left="360"/>
        <w:jc w:val="both"/>
        <w:rPr>
          <w:rFonts w:ascii="Arial Narrow" w:eastAsia="Arial Narrow" w:hAnsi="Arial Narrow" w:cs="Arial Narrow"/>
          <w:sz w:val="24"/>
          <w:szCs w:val="24"/>
          <w:lang w:val="es"/>
        </w:rPr>
      </w:pPr>
    </w:p>
    <w:p w14:paraId="61FF02B2" w14:textId="211F2003" w:rsidR="003B3D7D" w:rsidRPr="008B2A13" w:rsidRDefault="00FD6791" w:rsidP="008F3AD8">
      <w:pPr>
        <w:spacing w:after="0" w:line="240" w:lineRule="auto"/>
        <w:ind w:left="360"/>
        <w:jc w:val="both"/>
        <w:rPr>
          <w:rFonts w:ascii="Arial Narrow" w:eastAsia="Arial Narrow" w:hAnsi="Arial Narrow" w:cs="Arial Narrow"/>
          <w:sz w:val="24"/>
          <w:szCs w:val="24"/>
          <w:lang w:val="es"/>
        </w:rPr>
      </w:pPr>
      <w:r w:rsidRPr="008B2A13">
        <w:rPr>
          <w:rFonts w:ascii="Arial Narrow" w:eastAsia="Arial Narrow" w:hAnsi="Arial Narrow" w:cs="Arial Narrow"/>
          <w:sz w:val="24"/>
          <w:szCs w:val="24"/>
          <w:lang w:val="es"/>
        </w:rPr>
        <w:t>Es así, como el artículo 2.2.7.3.6 del decreto 1078 de 2015 establece una contraprestación mínima para las emisoras comunitarias, la cual a la luz de la presente propuesta ya no sería aplicable.</w:t>
      </w:r>
    </w:p>
    <w:p w14:paraId="1DF8543A" w14:textId="29775AAF" w:rsidR="00601B3A" w:rsidRPr="008B2A13" w:rsidRDefault="00601B3A">
      <w:pPr>
        <w:spacing w:after="0" w:line="240" w:lineRule="auto"/>
        <w:rPr>
          <w:rFonts w:ascii="Arial Narrow" w:eastAsia="Arial Narrow" w:hAnsi="Arial Narrow" w:cs="Arial Narrow"/>
          <w:sz w:val="24"/>
          <w:szCs w:val="24"/>
          <w:lang w:val="es"/>
        </w:rPr>
      </w:pPr>
      <w:r w:rsidRPr="008B2A13">
        <w:rPr>
          <w:rFonts w:ascii="Arial Narrow" w:eastAsia="Arial Narrow" w:hAnsi="Arial Narrow" w:cs="Arial Narrow"/>
          <w:sz w:val="24"/>
          <w:szCs w:val="24"/>
          <w:lang w:val="es"/>
        </w:rPr>
        <w:br w:type="page"/>
      </w:r>
    </w:p>
    <w:p w14:paraId="4ADB946A" w14:textId="77777777" w:rsidR="00601B3A" w:rsidRPr="008B2A13" w:rsidRDefault="00601B3A" w:rsidP="008F3AD8">
      <w:pPr>
        <w:spacing w:after="0" w:line="240" w:lineRule="auto"/>
        <w:ind w:left="360"/>
        <w:jc w:val="both"/>
        <w:rPr>
          <w:rFonts w:ascii="Arial Narrow" w:eastAsia="Arial Narrow" w:hAnsi="Arial Narrow" w:cs="Arial Narrow"/>
          <w:sz w:val="24"/>
          <w:szCs w:val="24"/>
          <w:lang w:val="es"/>
        </w:rPr>
      </w:pPr>
    </w:p>
    <w:p w14:paraId="3A36DE30" w14:textId="53BBF777" w:rsidR="003B3D7D" w:rsidRPr="008B2A13" w:rsidRDefault="008D4FED" w:rsidP="008F3AD8">
      <w:pPr>
        <w:pStyle w:val="Ttulo1"/>
        <w:numPr>
          <w:ilvl w:val="0"/>
          <w:numId w:val="0"/>
        </w:numPr>
        <w:spacing w:before="0" w:line="240" w:lineRule="auto"/>
        <w:ind w:left="360"/>
        <w:jc w:val="both"/>
        <w:rPr>
          <w:rFonts w:ascii="Arial Narrow" w:hAnsi="Arial Narrow"/>
          <w:sz w:val="24"/>
          <w:szCs w:val="24"/>
        </w:rPr>
      </w:pPr>
      <w:bookmarkStart w:id="5" w:name="_Toc56104478"/>
      <w:bookmarkStart w:id="6" w:name="_Ref469344875"/>
      <w:bookmarkStart w:id="7" w:name="_Toc469497964"/>
      <w:bookmarkStart w:id="8" w:name="_Toc42585020"/>
      <w:r w:rsidRPr="008B2A13">
        <w:rPr>
          <w:rFonts w:ascii="Arial Narrow" w:hAnsi="Arial Narrow"/>
          <w:sz w:val="24"/>
          <w:szCs w:val="24"/>
        </w:rPr>
        <w:t xml:space="preserve">2. </w:t>
      </w:r>
      <w:r w:rsidR="003B3D7D" w:rsidRPr="008B2A13">
        <w:rPr>
          <w:rFonts w:ascii="Arial Narrow" w:hAnsi="Arial Narrow"/>
          <w:sz w:val="24"/>
          <w:szCs w:val="24"/>
        </w:rPr>
        <w:t>RÉGIMEN DE CONTRAPRESTACIONES PARA EL SERVICIO DE RADIODIFUSIÓN</w:t>
      </w:r>
      <w:bookmarkEnd w:id="5"/>
      <w:r w:rsidR="003B3D7D" w:rsidRPr="008B2A13">
        <w:rPr>
          <w:rFonts w:ascii="Arial Narrow" w:hAnsi="Arial Narrow"/>
          <w:sz w:val="24"/>
          <w:szCs w:val="24"/>
        </w:rPr>
        <w:t xml:space="preserve"> </w:t>
      </w:r>
      <w:bookmarkEnd w:id="6"/>
      <w:bookmarkEnd w:id="7"/>
      <w:bookmarkEnd w:id="8"/>
    </w:p>
    <w:p w14:paraId="48171DB4" w14:textId="77777777" w:rsidR="00601B3A" w:rsidRPr="008B2A13" w:rsidRDefault="00601B3A" w:rsidP="008F3AD8">
      <w:pPr>
        <w:pStyle w:val="ParrafoANE"/>
        <w:spacing w:before="0" w:after="0"/>
        <w:rPr>
          <w:szCs w:val="24"/>
        </w:rPr>
      </w:pPr>
    </w:p>
    <w:p w14:paraId="65F6B8C4" w14:textId="606C80E1" w:rsidR="003B3D7D" w:rsidRPr="008B2A13" w:rsidRDefault="003B3D7D" w:rsidP="008F3AD8">
      <w:pPr>
        <w:pStyle w:val="ParrafoANE"/>
        <w:spacing w:before="0" w:after="0"/>
        <w:rPr>
          <w:szCs w:val="24"/>
        </w:rPr>
      </w:pPr>
      <w:r w:rsidRPr="008B2A13">
        <w:rPr>
          <w:szCs w:val="24"/>
        </w:rPr>
        <w:t xml:space="preserve">En </w:t>
      </w:r>
      <w:r w:rsidR="00C9668A" w:rsidRPr="008B2A13">
        <w:rPr>
          <w:szCs w:val="24"/>
        </w:rPr>
        <w:t>el</w:t>
      </w:r>
      <w:r w:rsidRPr="008B2A13">
        <w:rPr>
          <w:szCs w:val="24"/>
        </w:rPr>
        <w:t xml:space="preserve"> presente </w:t>
      </w:r>
      <w:r w:rsidR="00C9668A" w:rsidRPr="008B2A13">
        <w:rPr>
          <w:szCs w:val="24"/>
        </w:rPr>
        <w:t>capítulo</w:t>
      </w:r>
      <w:r w:rsidRPr="008B2A13">
        <w:rPr>
          <w:szCs w:val="24"/>
        </w:rPr>
        <w:t xml:space="preserve"> se lista y describe las diferentes normas relacionadas con las contraprestaciones</w:t>
      </w:r>
      <w:r w:rsidR="00C93A5F" w:rsidRPr="008B2A13">
        <w:rPr>
          <w:szCs w:val="24"/>
        </w:rPr>
        <w:t xml:space="preserve"> económica</w:t>
      </w:r>
      <w:r w:rsidR="00143F9D" w:rsidRPr="008B2A13">
        <w:rPr>
          <w:szCs w:val="24"/>
        </w:rPr>
        <w:t>s</w:t>
      </w:r>
      <w:r w:rsidRPr="008B2A13">
        <w:rPr>
          <w:szCs w:val="24"/>
        </w:rPr>
        <w:t xml:space="preserve"> </w:t>
      </w:r>
      <w:r w:rsidR="00C93A5F" w:rsidRPr="008B2A13">
        <w:rPr>
          <w:szCs w:val="24"/>
        </w:rPr>
        <w:t>establecid</w:t>
      </w:r>
      <w:r w:rsidR="00143F9D" w:rsidRPr="008B2A13">
        <w:rPr>
          <w:szCs w:val="24"/>
        </w:rPr>
        <w:t>as</w:t>
      </w:r>
      <w:r w:rsidR="00C93A5F" w:rsidRPr="008B2A13">
        <w:rPr>
          <w:szCs w:val="24"/>
        </w:rPr>
        <w:t xml:space="preserve"> para el servicio de</w:t>
      </w:r>
      <w:r w:rsidRPr="008B2A13">
        <w:rPr>
          <w:szCs w:val="24"/>
        </w:rPr>
        <w:t xml:space="preserve"> </w:t>
      </w:r>
      <w:r w:rsidR="006D3C06" w:rsidRPr="008B2A13">
        <w:rPr>
          <w:szCs w:val="24"/>
        </w:rPr>
        <w:t>Radiodifusión Sonora</w:t>
      </w:r>
      <w:r w:rsidR="00CF2C62" w:rsidRPr="008B2A13">
        <w:rPr>
          <w:szCs w:val="24"/>
        </w:rPr>
        <w:t>:</w:t>
      </w:r>
      <w:r w:rsidRPr="008B2A13">
        <w:rPr>
          <w:szCs w:val="24"/>
        </w:rPr>
        <w:t xml:space="preserve"> </w:t>
      </w:r>
    </w:p>
    <w:p w14:paraId="74AD7E5F" w14:textId="77777777" w:rsidR="00601B3A" w:rsidRPr="008B2A13" w:rsidRDefault="00601B3A" w:rsidP="008F3AD8">
      <w:pPr>
        <w:pStyle w:val="ParrafoANE"/>
        <w:spacing w:before="0" w:after="0"/>
        <w:rPr>
          <w:szCs w:val="24"/>
        </w:rPr>
      </w:pPr>
    </w:p>
    <w:p w14:paraId="647505CD" w14:textId="7344CAB0" w:rsidR="00FB2157" w:rsidRPr="008B2A13" w:rsidRDefault="00FB2157" w:rsidP="008F3AD8">
      <w:pPr>
        <w:pStyle w:val="Ttulo3"/>
        <w:spacing w:before="0" w:line="240" w:lineRule="auto"/>
        <w:rPr>
          <w:rFonts w:ascii="Arial Narrow" w:hAnsi="Arial Narrow"/>
        </w:rPr>
      </w:pPr>
      <w:r w:rsidRPr="008B2A13">
        <w:rPr>
          <w:rStyle w:val="Ttulo3Car"/>
          <w:rFonts w:ascii="Arial Narrow" w:hAnsi="Arial Narrow"/>
        </w:rPr>
        <w:t>Ley 1341 de 2009</w:t>
      </w:r>
    </w:p>
    <w:p w14:paraId="7E3E9CD3" w14:textId="77777777" w:rsidR="006B212B" w:rsidRPr="008B2A13" w:rsidRDefault="006B212B" w:rsidP="008F3AD8">
      <w:pPr>
        <w:pStyle w:val="ParrafoANE"/>
        <w:spacing w:before="0" w:after="0"/>
        <w:rPr>
          <w:szCs w:val="24"/>
        </w:rPr>
      </w:pPr>
    </w:p>
    <w:p w14:paraId="68C7660A" w14:textId="76DAB2D6" w:rsidR="002C56DE" w:rsidRPr="008B2A13" w:rsidRDefault="007E3D3C" w:rsidP="002C56DE">
      <w:pPr>
        <w:pStyle w:val="ParrafoANE"/>
        <w:spacing w:before="0" w:after="0"/>
        <w:rPr>
          <w:szCs w:val="24"/>
        </w:rPr>
      </w:pPr>
      <w:r w:rsidRPr="008B2A13">
        <w:rPr>
          <w:szCs w:val="24"/>
        </w:rPr>
        <w:t xml:space="preserve">El </w:t>
      </w:r>
      <w:r w:rsidR="00601B3A" w:rsidRPr="008B2A13">
        <w:rPr>
          <w:szCs w:val="24"/>
        </w:rPr>
        <w:t>a</w:t>
      </w:r>
      <w:r w:rsidRPr="008B2A13">
        <w:rPr>
          <w:szCs w:val="24"/>
        </w:rPr>
        <w:t xml:space="preserve">rtículo 17 define los objetivos del </w:t>
      </w:r>
      <w:r w:rsidR="00CB7424" w:rsidRPr="008B2A13">
        <w:rPr>
          <w:szCs w:val="24"/>
        </w:rPr>
        <w:t>M</w:t>
      </w:r>
      <w:r w:rsidR="0085116B" w:rsidRPr="008B2A13">
        <w:rPr>
          <w:szCs w:val="24"/>
        </w:rPr>
        <w:t>in</w:t>
      </w:r>
      <w:r w:rsidR="00CB7424" w:rsidRPr="008B2A13">
        <w:rPr>
          <w:szCs w:val="24"/>
        </w:rPr>
        <w:t>TIC</w:t>
      </w:r>
      <w:r w:rsidRPr="008B2A13">
        <w:rPr>
          <w:szCs w:val="24"/>
        </w:rPr>
        <w:t xml:space="preserve">, donde se resaltan los siguientes: </w:t>
      </w:r>
    </w:p>
    <w:p w14:paraId="3EECB3B7" w14:textId="77777777" w:rsidR="0022055D" w:rsidRPr="008B2A13" w:rsidRDefault="0022055D" w:rsidP="008F3AD8">
      <w:pPr>
        <w:pStyle w:val="ParrafoANE"/>
        <w:spacing w:before="0" w:after="0"/>
        <w:rPr>
          <w:szCs w:val="24"/>
        </w:rPr>
      </w:pPr>
    </w:p>
    <w:p w14:paraId="79EDB56E" w14:textId="3899CB7D" w:rsidR="0078430F" w:rsidRPr="008B2A13" w:rsidRDefault="001F59B5" w:rsidP="008F3AD8">
      <w:pPr>
        <w:pStyle w:val="ParrafoANE"/>
        <w:spacing w:before="0" w:after="0"/>
        <w:ind w:left="708"/>
        <w:rPr>
          <w:i/>
          <w:szCs w:val="24"/>
        </w:rPr>
      </w:pPr>
      <w:r w:rsidRPr="008B2A13">
        <w:rPr>
          <w:i/>
          <w:szCs w:val="24"/>
        </w:rPr>
        <w:t>“</w:t>
      </w:r>
      <w:r w:rsidR="0078430F" w:rsidRPr="008B2A13">
        <w:rPr>
          <w:i/>
          <w:szCs w:val="24"/>
        </w:rPr>
        <w:t xml:space="preserve">2. Promover el uso y apropiación de las Tecnologías de la Información y las Comunicaciones entre los ciudadanos, las empresas, el Gobierno y demás instancias nacionales como soporte del desarrollo social, económico y político de la Nación. </w:t>
      </w:r>
    </w:p>
    <w:p w14:paraId="2F5638E5" w14:textId="77777777" w:rsidR="0078430F" w:rsidRPr="008B2A13" w:rsidRDefault="0078430F" w:rsidP="008F3AD8">
      <w:pPr>
        <w:pStyle w:val="ParrafoANE"/>
        <w:spacing w:before="0" w:after="0"/>
        <w:ind w:left="708"/>
        <w:rPr>
          <w:i/>
          <w:szCs w:val="24"/>
        </w:rPr>
      </w:pPr>
      <w:r w:rsidRPr="008B2A13">
        <w:rPr>
          <w:i/>
          <w:szCs w:val="24"/>
        </w:rPr>
        <w:t xml:space="preserve">3. Impulsar el desarrollo y fortalecimiento del sector de las Tecnologías de la Información y las Comunicaciones, promover la investigación e innovación buscando su competitividad y avance tecnológico conforme al entorno nacional e internacional. </w:t>
      </w:r>
    </w:p>
    <w:p w14:paraId="19D16D74" w14:textId="01B09EB8" w:rsidR="0078430F" w:rsidRPr="008B2A13" w:rsidRDefault="0078430F" w:rsidP="008F3AD8">
      <w:pPr>
        <w:pStyle w:val="ParrafoANE"/>
        <w:spacing w:before="0" w:after="0"/>
        <w:ind w:left="708"/>
        <w:rPr>
          <w:szCs w:val="24"/>
        </w:rPr>
      </w:pPr>
      <w:r w:rsidRPr="008B2A13">
        <w:rPr>
          <w:i/>
          <w:szCs w:val="24"/>
        </w:rPr>
        <w:t>4. Definir la política pública y adelantar la inspección, vigilancia y el control del sector de Tecnologías de la Información y las Comunicaciones, incluyendo el servicio de televisión abierta radiodifundida y el servicio de radiodifusión sonora, con excepción de aquellas funciones de inspección, vigilancia y control, expresamente asignadas en la presente Ley a la Comisión de Regulación de Comunicaciones y a la Agencia Nacional del Espectro.</w:t>
      </w:r>
      <w:r w:rsidR="001F59B5" w:rsidRPr="008B2A13">
        <w:rPr>
          <w:i/>
          <w:szCs w:val="24"/>
        </w:rPr>
        <w:t>”</w:t>
      </w:r>
      <w:r w:rsidRPr="008B2A13">
        <w:rPr>
          <w:i/>
          <w:szCs w:val="24"/>
        </w:rPr>
        <w:t xml:space="preserve"> </w:t>
      </w:r>
      <w:r w:rsidRPr="008B2A13">
        <w:rPr>
          <w:szCs w:val="24"/>
        </w:rPr>
        <w:t xml:space="preserve"> </w:t>
      </w:r>
      <w:r w:rsidR="00CB7E24" w:rsidRPr="008B2A13">
        <w:rPr>
          <w:rStyle w:val="Refdenotaalpie"/>
          <w:szCs w:val="24"/>
        </w:rPr>
        <w:footnoteReference w:id="5"/>
      </w:r>
    </w:p>
    <w:p w14:paraId="5DEA0605" w14:textId="77777777" w:rsidR="00601B3A" w:rsidRPr="008B2A13" w:rsidRDefault="00601B3A" w:rsidP="008F3AD8">
      <w:pPr>
        <w:pStyle w:val="ParrafoANE"/>
        <w:spacing w:before="0" w:after="0"/>
        <w:rPr>
          <w:szCs w:val="24"/>
        </w:rPr>
      </w:pPr>
    </w:p>
    <w:p w14:paraId="1260C0D4" w14:textId="38B3995B" w:rsidR="0078430F" w:rsidRPr="008B2A13" w:rsidRDefault="007E3D3C" w:rsidP="008F3AD8">
      <w:pPr>
        <w:pStyle w:val="ParrafoANE"/>
        <w:spacing w:before="0" w:after="0"/>
        <w:rPr>
          <w:szCs w:val="24"/>
        </w:rPr>
      </w:pPr>
      <w:r w:rsidRPr="008B2A13">
        <w:rPr>
          <w:szCs w:val="24"/>
        </w:rPr>
        <w:t xml:space="preserve">De los anteriores objetivos </w:t>
      </w:r>
      <w:r w:rsidR="001F59B5" w:rsidRPr="008B2A13">
        <w:rPr>
          <w:szCs w:val="24"/>
        </w:rPr>
        <w:t xml:space="preserve">se aprecia que el </w:t>
      </w:r>
      <w:r w:rsidR="00CB7424" w:rsidRPr="008B2A13">
        <w:rPr>
          <w:szCs w:val="24"/>
        </w:rPr>
        <w:t>M</w:t>
      </w:r>
      <w:r w:rsidR="0085116B" w:rsidRPr="008B2A13">
        <w:rPr>
          <w:szCs w:val="24"/>
        </w:rPr>
        <w:t>in</w:t>
      </w:r>
      <w:r w:rsidR="00CB7424" w:rsidRPr="008B2A13">
        <w:rPr>
          <w:szCs w:val="24"/>
        </w:rPr>
        <w:t>TIC</w:t>
      </w:r>
      <w:r w:rsidR="001F59B5" w:rsidRPr="008B2A13">
        <w:rPr>
          <w:szCs w:val="24"/>
        </w:rPr>
        <w:t xml:space="preserve"> define la política pública para el servicio de </w:t>
      </w:r>
      <w:r w:rsidR="006D3C06" w:rsidRPr="008B2A13">
        <w:rPr>
          <w:szCs w:val="24"/>
        </w:rPr>
        <w:t>Radiodifusión Sonora</w:t>
      </w:r>
      <w:r w:rsidR="001F59B5" w:rsidRPr="008B2A13">
        <w:rPr>
          <w:szCs w:val="24"/>
        </w:rPr>
        <w:t>, impulsar el fortalecimiento de las TIC, y promover el uso y apropiación entre los ciudadanos.</w:t>
      </w:r>
    </w:p>
    <w:p w14:paraId="74E47C91" w14:textId="77777777" w:rsidR="00601B3A" w:rsidRPr="008B2A13" w:rsidRDefault="00601B3A" w:rsidP="008F3AD8">
      <w:pPr>
        <w:pStyle w:val="ParrafoANE"/>
        <w:spacing w:before="0" w:after="0"/>
        <w:rPr>
          <w:szCs w:val="24"/>
        </w:rPr>
      </w:pPr>
    </w:p>
    <w:p w14:paraId="0BFB906A" w14:textId="760A8087" w:rsidR="002C56DE" w:rsidRPr="008B2A13" w:rsidRDefault="005B5430" w:rsidP="002C56DE">
      <w:pPr>
        <w:pStyle w:val="ParrafoANE"/>
        <w:spacing w:before="0" w:after="0"/>
        <w:rPr>
          <w:szCs w:val="24"/>
        </w:rPr>
      </w:pPr>
      <w:r w:rsidRPr="008B2A13">
        <w:rPr>
          <w:szCs w:val="24"/>
        </w:rPr>
        <w:t xml:space="preserve">Ahora bien, sobre el tema de las contraprestaciones, dentro de </w:t>
      </w:r>
      <w:r w:rsidR="00457398" w:rsidRPr="008B2A13">
        <w:rPr>
          <w:szCs w:val="24"/>
        </w:rPr>
        <w:t>esta ley</w:t>
      </w:r>
      <w:r w:rsidRPr="008B2A13">
        <w:rPr>
          <w:szCs w:val="24"/>
        </w:rPr>
        <w:t xml:space="preserve"> </w:t>
      </w:r>
      <w:r w:rsidR="001030DA" w:rsidRPr="008B2A13">
        <w:rPr>
          <w:szCs w:val="24"/>
        </w:rPr>
        <w:t xml:space="preserve">se </w:t>
      </w:r>
      <w:r w:rsidRPr="008B2A13">
        <w:rPr>
          <w:szCs w:val="24"/>
        </w:rPr>
        <w:t xml:space="preserve">presentan los conceptos de </w:t>
      </w:r>
      <w:r w:rsidR="00503A64" w:rsidRPr="008B2A13">
        <w:rPr>
          <w:szCs w:val="24"/>
        </w:rPr>
        <w:t xml:space="preserve">la </w:t>
      </w:r>
      <w:r w:rsidRPr="008B2A13">
        <w:rPr>
          <w:szCs w:val="24"/>
        </w:rPr>
        <w:t>contraprestación periódica única y de la contraprestación económica por la utilización del espectro radioel</w:t>
      </w:r>
      <w:r w:rsidR="00AB1F53" w:rsidRPr="008B2A13">
        <w:rPr>
          <w:szCs w:val="24"/>
        </w:rPr>
        <w:t>é</w:t>
      </w:r>
      <w:r w:rsidRPr="008B2A13">
        <w:rPr>
          <w:szCs w:val="24"/>
        </w:rPr>
        <w:t>ctrico a saber:</w:t>
      </w:r>
    </w:p>
    <w:p w14:paraId="2581C292" w14:textId="77777777" w:rsidR="0022055D" w:rsidRPr="008B2A13" w:rsidRDefault="0022055D" w:rsidP="008F3AD8">
      <w:pPr>
        <w:pStyle w:val="ParrafoANE"/>
        <w:spacing w:before="0" w:after="0"/>
        <w:rPr>
          <w:szCs w:val="24"/>
        </w:rPr>
      </w:pPr>
    </w:p>
    <w:p w14:paraId="2F60D05C" w14:textId="23A1F396" w:rsidR="0078430F" w:rsidRPr="008B2A13" w:rsidRDefault="005B5430" w:rsidP="008F3AD8">
      <w:pPr>
        <w:pStyle w:val="ParrafoANE"/>
        <w:numPr>
          <w:ilvl w:val="0"/>
          <w:numId w:val="44"/>
        </w:numPr>
        <w:spacing w:before="0" w:after="0"/>
        <w:rPr>
          <w:szCs w:val="24"/>
        </w:rPr>
      </w:pPr>
      <w:r w:rsidRPr="008B2A13">
        <w:rPr>
          <w:b/>
          <w:szCs w:val="24"/>
        </w:rPr>
        <w:t>Contraprestación periódica única</w:t>
      </w:r>
      <w:r w:rsidRPr="008B2A13">
        <w:rPr>
          <w:szCs w:val="24"/>
        </w:rPr>
        <w:t>:</w:t>
      </w:r>
      <w:r w:rsidR="005B1ED1" w:rsidRPr="008B2A13">
        <w:rPr>
          <w:szCs w:val="24"/>
        </w:rPr>
        <w:t xml:space="preserve"> </w:t>
      </w:r>
      <w:r w:rsidR="00340EF2" w:rsidRPr="008B2A13">
        <w:rPr>
          <w:szCs w:val="24"/>
        </w:rPr>
        <w:t xml:space="preserve">La </w:t>
      </w:r>
      <w:r w:rsidR="006D3C06" w:rsidRPr="008B2A13">
        <w:rPr>
          <w:szCs w:val="24"/>
        </w:rPr>
        <w:t>Radiodifusión Sonora</w:t>
      </w:r>
      <w:r w:rsidR="00340EF2" w:rsidRPr="008B2A13">
        <w:rPr>
          <w:szCs w:val="24"/>
        </w:rPr>
        <w:t xml:space="preserve"> no genera contraprestación periódica única. </w:t>
      </w:r>
    </w:p>
    <w:p w14:paraId="74BD19A7" w14:textId="4F76BD7B" w:rsidR="0046456B" w:rsidRPr="008B2A13" w:rsidRDefault="005D7F1D" w:rsidP="008F3AD8">
      <w:pPr>
        <w:pStyle w:val="ParrafoANE"/>
        <w:numPr>
          <w:ilvl w:val="0"/>
          <w:numId w:val="44"/>
        </w:numPr>
        <w:spacing w:before="0" w:after="0"/>
        <w:rPr>
          <w:szCs w:val="24"/>
        </w:rPr>
      </w:pPr>
      <w:r w:rsidRPr="008B2A13">
        <w:rPr>
          <w:b/>
          <w:szCs w:val="24"/>
        </w:rPr>
        <w:t>Contraprestación económica por la utilización del espectro radioeléctrico</w:t>
      </w:r>
      <w:r w:rsidRPr="008B2A13">
        <w:rPr>
          <w:szCs w:val="24"/>
        </w:rPr>
        <w:t xml:space="preserve">: El </w:t>
      </w:r>
      <w:r w:rsidR="005B1ED1" w:rsidRPr="008B2A13">
        <w:rPr>
          <w:szCs w:val="24"/>
        </w:rPr>
        <w:t>a</w:t>
      </w:r>
      <w:r w:rsidR="00FB2157" w:rsidRPr="008B2A13">
        <w:rPr>
          <w:szCs w:val="24"/>
        </w:rPr>
        <w:t>rtículo 13</w:t>
      </w:r>
      <w:r w:rsidR="001A2F67" w:rsidRPr="008B2A13">
        <w:rPr>
          <w:szCs w:val="24"/>
        </w:rPr>
        <w:t>, modificado por el artículo 10 de la Ley 1978 de 2019,</w:t>
      </w:r>
      <w:r w:rsidRPr="008B2A13">
        <w:rPr>
          <w:szCs w:val="24"/>
        </w:rPr>
        <w:t xml:space="preserve"> define </w:t>
      </w:r>
      <w:r w:rsidR="00E9256C" w:rsidRPr="008B2A13">
        <w:rPr>
          <w:szCs w:val="24"/>
        </w:rPr>
        <w:t>la c</w:t>
      </w:r>
      <w:r w:rsidR="00FB2157" w:rsidRPr="008B2A13">
        <w:rPr>
          <w:szCs w:val="24"/>
        </w:rPr>
        <w:t>ontraprestación económica por la utilización del espectro radioeléctrico</w:t>
      </w:r>
      <w:r w:rsidR="00E9256C" w:rsidRPr="008B2A13">
        <w:rPr>
          <w:szCs w:val="24"/>
        </w:rPr>
        <w:t xml:space="preserve"> a favor </w:t>
      </w:r>
      <w:r w:rsidR="002346BD" w:rsidRPr="008B2A13">
        <w:rPr>
          <w:szCs w:val="24"/>
        </w:rPr>
        <w:t>del Fondo Único de Tecnologías de la Información y las Comunicaciones</w:t>
      </w:r>
      <w:r w:rsidR="003A7DC3" w:rsidRPr="008B2A13">
        <w:rPr>
          <w:szCs w:val="24"/>
        </w:rPr>
        <w:t>, la cual</w:t>
      </w:r>
      <w:r w:rsidR="00551CEB" w:rsidRPr="008B2A13">
        <w:rPr>
          <w:szCs w:val="24"/>
        </w:rPr>
        <w:t xml:space="preserve"> </w:t>
      </w:r>
      <w:r w:rsidR="00FB2157" w:rsidRPr="008B2A13">
        <w:rPr>
          <w:szCs w:val="24"/>
        </w:rPr>
        <w:t>será fijad</w:t>
      </w:r>
      <w:r w:rsidR="003A7DC3" w:rsidRPr="008B2A13">
        <w:rPr>
          <w:szCs w:val="24"/>
        </w:rPr>
        <w:t>a</w:t>
      </w:r>
      <w:r w:rsidR="00FB2157" w:rsidRPr="008B2A13">
        <w:rPr>
          <w:szCs w:val="24"/>
        </w:rPr>
        <w:t xml:space="preserve"> mediante resolución por el </w:t>
      </w:r>
      <w:r w:rsidR="00CB7424" w:rsidRPr="008B2A13">
        <w:rPr>
          <w:szCs w:val="24"/>
        </w:rPr>
        <w:t>M</w:t>
      </w:r>
      <w:r w:rsidR="0085116B" w:rsidRPr="008B2A13">
        <w:rPr>
          <w:szCs w:val="24"/>
        </w:rPr>
        <w:t>in</w:t>
      </w:r>
      <w:r w:rsidR="00CB7424" w:rsidRPr="008B2A13">
        <w:rPr>
          <w:szCs w:val="24"/>
        </w:rPr>
        <w:t>TIC</w:t>
      </w:r>
      <w:r w:rsidR="00FB2157" w:rsidRPr="008B2A13">
        <w:rPr>
          <w:szCs w:val="24"/>
        </w:rPr>
        <w:t xml:space="preserve">, con fundamento en criterios de fomento a la inversión, la maximización del bienestar social, el estado de cierre de la brecha digital, así como, entre otros, en los siguientes aspectos: ancho </w:t>
      </w:r>
      <w:r w:rsidR="00FB2157" w:rsidRPr="008B2A13">
        <w:rPr>
          <w:szCs w:val="24"/>
        </w:rPr>
        <w:lastRenderedPageBreak/>
        <w:t xml:space="preserve">de banda asignado, número de usuarios potenciales, disponibilidad del servicio, planes de expansión y cobertura, demanda por el espectro y su disponibilidad y cualquier otro parámetro técnico que sirva como indicador del valor que debe recibir el Estado por la utilización del espectro radioeléctrico.  </w:t>
      </w:r>
    </w:p>
    <w:p w14:paraId="538CCEF4" w14:textId="731B1B2B" w:rsidR="007A7EEE" w:rsidRPr="008B2A13" w:rsidRDefault="007A7EEE" w:rsidP="008F3AD8">
      <w:pPr>
        <w:pStyle w:val="ParrafoANE"/>
        <w:numPr>
          <w:ilvl w:val="0"/>
          <w:numId w:val="44"/>
        </w:numPr>
        <w:spacing w:before="0" w:after="0"/>
        <w:rPr>
          <w:szCs w:val="24"/>
        </w:rPr>
      </w:pPr>
      <w:r w:rsidRPr="008B2A13">
        <w:rPr>
          <w:b/>
          <w:szCs w:val="24"/>
        </w:rPr>
        <w:t xml:space="preserve">Contraprestaciones para el servicio de </w:t>
      </w:r>
      <w:r w:rsidR="006D3C06" w:rsidRPr="008B2A13">
        <w:rPr>
          <w:b/>
          <w:szCs w:val="24"/>
        </w:rPr>
        <w:t>Radiodifusión Sonora</w:t>
      </w:r>
      <w:r w:rsidR="00BE41B0" w:rsidRPr="008B2A13">
        <w:rPr>
          <w:szCs w:val="24"/>
        </w:rPr>
        <w:t xml:space="preserve">: El </w:t>
      </w:r>
      <w:r w:rsidR="00781659" w:rsidRPr="008B2A13">
        <w:rPr>
          <w:szCs w:val="24"/>
        </w:rPr>
        <w:t>a</w:t>
      </w:r>
      <w:r w:rsidR="00BE41B0" w:rsidRPr="008B2A13">
        <w:rPr>
          <w:szCs w:val="24"/>
        </w:rPr>
        <w:t xml:space="preserve">rtículo 62 indica que el </w:t>
      </w:r>
      <w:r w:rsidR="00CB7424" w:rsidRPr="008B2A13">
        <w:rPr>
          <w:szCs w:val="24"/>
        </w:rPr>
        <w:t>M</w:t>
      </w:r>
      <w:r w:rsidR="0085116B" w:rsidRPr="008B2A13">
        <w:rPr>
          <w:szCs w:val="24"/>
        </w:rPr>
        <w:t>in</w:t>
      </w:r>
      <w:r w:rsidR="00CB7424" w:rsidRPr="008B2A13">
        <w:rPr>
          <w:szCs w:val="24"/>
        </w:rPr>
        <w:t>TIC</w:t>
      </w:r>
      <w:r w:rsidR="00BE41B0" w:rsidRPr="008B2A13">
        <w:rPr>
          <w:szCs w:val="24"/>
        </w:rPr>
        <w:t xml:space="preserve"> </w:t>
      </w:r>
      <w:r w:rsidRPr="008B2A13">
        <w:rPr>
          <w:szCs w:val="24"/>
        </w:rPr>
        <w:t xml:space="preserve">reglamentará el valor de las concesiones y pago por el uso del espectro radioeléctrico para el servicio de </w:t>
      </w:r>
      <w:r w:rsidR="006D3C06" w:rsidRPr="008B2A13">
        <w:rPr>
          <w:szCs w:val="24"/>
        </w:rPr>
        <w:t>Radiodifusión Sonora</w:t>
      </w:r>
      <w:r w:rsidRPr="008B2A13">
        <w:rPr>
          <w:szCs w:val="24"/>
        </w:rPr>
        <w:t xml:space="preserve"> atendiendo, entre otros, los fines del servicio y el área de cubrimiento. </w:t>
      </w:r>
    </w:p>
    <w:p w14:paraId="517F218E" w14:textId="77777777" w:rsidR="00601B3A" w:rsidRPr="008B2A13" w:rsidRDefault="00601B3A" w:rsidP="008F3AD8">
      <w:pPr>
        <w:pStyle w:val="Ttulo3"/>
        <w:spacing w:before="0" w:line="240" w:lineRule="auto"/>
        <w:rPr>
          <w:rStyle w:val="Ttulo3Car"/>
          <w:rFonts w:ascii="Arial Narrow" w:hAnsi="Arial Narrow"/>
        </w:rPr>
      </w:pPr>
      <w:bookmarkStart w:id="9" w:name="_Toc42585021"/>
    </w:p>
    <w:p w14:paraId="451B3588" w14:textId="7E3850C2" w:rsidR="003B3D7D" w:rsidRPr="008B2A13" w:rsidRDefault="003B3D7D" w:rsidP="008F3AD8">
      <w:pPr>
        <w:pStyle w:val="Ttulo3"/>
        <w:spacing w:before="0" w:line="240" w:lineRule="auto"/>
        <w:rPr>
          <w:rFonts w:ascii="Arial Narrow" w:hAnsi="Arial Narrow"/>
        </w:rPr>
      </w:pPr>
      <w:r w:rsidRPr="008B2A13">
        <w:rPr>
          <w:rStyle w:val="Ttulo3Car"/>
          <w:rFonts w:ascii="Arial Narrow" w:hAnsi="Arial Narrow"/>
        </w:rPr>
        <w:t>Decreto 1078 de 2015</w:t>
      </w:r>
      <w:bookmarkEnd w:id="9"/>
    </w:p>
    <w:p w14:paraId="7EF30921" w14:textId="77777777" w:rsidR="00601B3A" w:rsidRPr="008B2A13" w:rsidRDefault="00601B3A" w:rsidP="008F3AD8">
      <w:pPr>
        <w:pStyle w:val="ParrafoANE"/>
        <w:spacing w:before="0" w:after="0"/>
        <w:rPr>
          <w:szCs w:val="24"/>
        </w:rPr>
      </w:pPr>
    </w:p>
    <w:p w14:paraId="3FE185B0" w14:textId="5CCC49E1" w:rsidR="003B3D7D" w:rsidRPr="008B2A13" w:rsidRDefault="003B3D7D" w:rsidP="008F3AD8">
      <w:pPr>
        <w:pStyle w:val="ParrafoANE"/>
        <w:spacing w:before="0" w:after="0"/>
        <w:rPr>
          <w:szCs w:val="24"/>
        </w:rPr>
      </w:pPr>
      <w:r w:rsidRPr="008B2A13">
        <w:rPr>
          <w:szCs w:val="24"/>
        </w:rPr>
        <w:t>El artículo 2.2.7.3.1 del Decreto 1078 de 2015</w:t>
      </w:r>
      <w:r w:rsidR="00096682" w:rsidRPr="008B2A13">
        <w:rPr>
          <w:szCs w:val="24"/>
        </w:rPr>
        <w:t xml:space="preserve"> </w:t>
      </w:r>
      <w:r w:rsidRPr="008B2A13">
        <w:rPr>
          <w:szCs w:val="24"/>
        </w:rPr>
        <w:t xml:space="preserve">establece que el permiso para usar el espectro radioeléctrico asignado a las estaciones, en las bandas atribuidas al servicio de </w:t>
      </w:r>
      <w:r w:rsidR="006D3C06" w:rsidRPr="008B2A13">
        <w:rPr>
          <w:szCs w:val="24"/>
        </w:rPr>
        <w:t>Radiodifusión Sonora</w:t>
      </w:r>
      <w:r w:rsidRPr="008B2A13">
        <w:rPr>
          <w:szCs w:val="24"/>
        </w:rPr>
        <w:t>, genera un pago de contraprestación equivalente al aplicar la siguiente fórmula:</w:t>
      </w:r>
    </w:p>
    <w:p w14:paraId="6967024A" w14:textId="77777777" w:rsidR="00601B3A" w:rsidRPr="008B2A13" w:rsidRDefault="00601B3A" w:rsidP="008F3AD8">
      <w:pPr>
        <w:pStyle w:val="ParrafoANE"/>
        <w:spacing w:before="0" w:after="0"/>
        <w:rPr>
          <w:szCs w:val="24"/>
        </w:rPr>
      </w:pPr>
    </w:p>
    <w:p w14:paraId="41E24EB1" w14:textId="21F1C31B" w:rsidR="003F3524" w:rsidRPr="008B2A13" w:rsidRDefault="003F3524" w:rsidP="008F3AD8">
      <w:pPr>
        <w:pStyle w:val="ParrafoANE"/>
        <w:spacing w:before="0" w:after="0"/>
        <w:rPr>
          <w:szCs w:val="24"/>
        </w:rPr>
      </w:pPr>
      <m:oMathPara>
        <m:oMath>
          <m:r>
            <m:rPr>
              <m:sty m:val="bi"/>
            </m:rPr>
            <w:rPr>
              <w:rFonts w:ascii="Cambria Math" w:hAnsi="Cambria Math"/>
              <w:szCs w:val="24"/>
            </w:rPr>
            <m:t>VAC=Kp</m:t>
          </m:r>
          <m:d>
            <m:dPr>
              <m:begChr m:val="["/>
              <m:endChr m:val="]"/>
              <m:ctrlPr>
                <w:rPr>
                  <w:rFonts w:ascii="Cambria Math" w:hAnsi="Cambria Math"/>
                  <w:b/>
                  <w:i/>
                  <w:szCs w:val="24"/>
                </w:rPr>
              </m:ctrlPr>
            </m:dPr>
            <m:e>
              <m:r>
                <m:rPr>
                  <m:sty m:val="bi"/>
                </m:rPr>
                <w:rPr>
                  <w:rFonts w:ascii="Cambria Math" w:hAnsi="Cambria Math"/>
                  <w:szCs w:val="24"/>
                </w:rPr>
                <m:t>0.4</m:t>
              </m:r>
              <m:r>
                <m:rPr>
                  <m:sty m:val="bi"/>
                </m:rPr>
                <w:rPr>
                  <w:rFonts w:ascii="Cambria Math" w:hAnsi="Cambria Math"/>
                  <w:szCs w:val="24"/>
                </w:rPr>
                <m:t>P+5.6*Z*</m:t>
              </m:r>
              <m:rad>
                <m:radPr>
                  <m:degHide m:val="1"/>
                  <m:ctrlPr>
                    <w:rPr>
                      <w:rFonts w:ascii="Cambria Math" w:hAnsi="Cambria Math"/>
                      <w:b/>
                      <w:i/>
                      <w:szCs w:val="24"/>
                    </w:rPr>
                  </m:ctrlPr>
                </m:radPr>
                <m:deg/>
                <m:e>
                  <m:r>
                    <m:rPr>
                      <m:sty m:val="bi"/>
                    </m:rPr>
                    <w:rPr>
                      <w:rFonts w:ascii="Cambria Math" w:hAnsi="Cambria Math"/>
                      <w:szCs w:val="24"/>
                    </w:rPr>
                    <m:t>∆h</m:t>
                  </m:r>
                </m:e>
              </m:rad>
              <m:r>
                <m:rPr>
                  <m:sty m:val="bi"/>
                </m:rPr>
                <w:rPr>
                  <w:rFonts w:ascii="Cambria Math" w:hAnsi="Cambria Math"/>
                  <w:szCs w:val="24"/>
                </w:rPr>
                <m:t>+2.5</m:t>
              </m:r>
            </m:e>
          </m:d>
          <m:r>
            <m:rPr>
              <m:sty m:val="bi"/>
            </m:rPr>
            <w:rPr>
              <w:rFonts w:ascii="Cambria Math" w:hAnsi="Cambria Math"/>
              <w:szCs w:val="24"/>
            </w:rPr>
            <m:t>*SMMLV</m:t>
          </m:r>
        </m:oMath>
      </m:oMathPara>
    </w:p>
    <w:p w14:paraId="2DEFC442" w14:textId="77777777" w:rsidR="00601B3A" w:rsidRPr="008B2A13" w:rsidRDefault="00601B3A" w:rsidP="008F3AD8">
      <w:pPr>
        <w:pStyle w:val="ParrafoANE"/>
        <w:spacing w:before="0" w:after="0"/>
        <w:rPr>
          <w:szCs w:val="24"/>
        </w:rPr>
      </w:pPr>
    </w:p>
    <w:p w14:paraId="52F217A0" w14:textId="1772E60A" w:rsidR="003B3D7D" w:rsidRPr="008B2A13" w:rsidRDefault="003B3D7D" w:rsidP="008F3AD8">
      <w:pPr>
        <w:pStyle w:val="ParrafoANE"/>
        <w:spacing w:before="0" w:after="0"/>
        <w:rPr>
          <w:szCs w:val="24"/>
        </w:rPr>
      </w:pPr>
      <w:r w:rsidRPr="008B2A13">
        <w:rPr>
          <w:szCs w:val="24"/>
        </w:rPr>
        <w:t>Donde:</w:t>
      </w:r>
    </w:p>
    <w:p w14:paraId="2C812D8B" w14:textId="0F52F286" w:rsidR="003B3D7D" w:rsidRPr="008B2A13" w:rsidRDefault="003B3D7D" w:rsidP="008F3AD8">
      <w:pPr>
        <w:pStyle w:val="ParrafoANE"/>
        <w:spacing w:before="0" w:after="0"/>
        <w:rPr>
          <w:szCs w:val="24"/>
        </w:rPr>
      </w:pPr>
      <w:r w:rsidRPr="008B2A13">
        <w:rPr>
          <w:b/>
          <w:i/>
          <w:szCs w:val="24"/>
        </w:rPr>
        <w:t>VA</w:t>
      </w:r>
      <w:r w:rsidR="00DE2013" w:rsidRPr="008B2A13">
        <w:rPr>
          <w:b/>
          <w:i/>
          <w:szCs w:val="24"/>
        </w:rPr>
        <w:t>C:</w:t>
      </w:r>
      <w:r w:rsidR="00BE6A68" w:rsidRPr="008B2A13">
        <w:rPr>
          <w:szCs w:val="24"/>
        </w:rPr>
        <w:t xml:space="preserve"> </w:t>
      </w:r>
      <w:r w:rsidRPr="008B2A13">
        <w:rPr>
          <w:szCs w:val="24"/>
        </w:rPr>
        <w:t>Valor Anual de Contraprestaciones, en salarios mínimos mensuales legales vigentes</w:t>
      </w:r>
    </w:p>
    <w:p w14:paraId="72BCEDDB" w14:textId="27703FAF" w:rsidR="003B3D7D" w:rsidRPr="008B2A13" w:rsidRDefault="000030D7" w:rsidP="008F3AD8">
      <w:pPr>
        <w:pStyle w:val="ParrafoANE"/>
        <w:spacing w:before="0" w:after="0"/>
        <w:rPr>
          <w:szCs w:val="24"/>
        </w:rPr>
      </w:pPr>
      <m:oMath>
        <m:r>
          <m:rPr>
            <m:sty m:val="bi"/>
          </m:rPr>
          <w:rPr>
            <w:rFonts w:ascii="Cambria Math" w:hAnsi="Cambria Math"/>
            <w:szCs w:val="24"/>
          </w:rPr>
          <m:t>Kp:</m:t>
        </m:r>
      </m:oMath>
      <w:r w:rsidR="00BE6A68" w:rsidRPr="008B2A13">
        <w:rPr>
          <w:szCs w:val="24"/>
        </w:rPr>
        <w:t xml:space="preserve"> </w:t>
      </w:r>
      <w:r w:rsidR="003B3D7D" w:rsidRPr="008B2A13">
        <w:rPr>
          <w:szCs w:val="24"/>
        </w:rPr>
        <w:t>Con</w:t>
      </w:r>
      <w:r w:rsidR="0038014E" w:rsidRPr="008B2A13">
        <w:rPr>
          <w:szCs w:val="24"/>
        </w:rPr>
        <w:t>s</w:t>
      </w:r>
      <w:r w:rsidR="003B3D7D" w:rsidRPr="008B2A13">
        <w:rPr>
          <w:szCs w:val="24"/>
        </w:rPr>
        <w:t>tante igual a</w:t>
      </w:r>
      <w:r w:rsidR="00506E52" w:rsidRPr="008B2A13">
        <w:rPr>
          <w:szCs w:val="24"/>
        </w:rPr>
        <w:t xml:space="preserve"> </w:t>
      </w:r>
      <w:r w:rsidR="003B3D7D" w:rsidRPr="008B2A13">
        <w:rPr>
          <w:szCs w:val="24"/>
        </w:rPr>
        <w:t>1 para emisoras de radiodifusión comercial y</w:t>
      </w:r>
      <w:r w:rsidR="00506E52" w:rsidRPr="008B2A13">
        <w:rPr>
          <w:szCs w:val="24"/>
        </w:rPr>
        <w:t xml:space="preserve"> </w:t>
      </w:r>
      <w:r w:rsidR="003B3D7D" w:rsidRPr="008B2A13">
        <w:rPr>
          <w:szCs w:val="24"/>
        </w:rPr>
        <w:t xml:space="preserve">0.30 para emisoras en ondas </w:t>
      </w:r>
      <w:proofErr w:type="spellStart"/>
      <w:r w:rsidR="003B3D7D" w:rsidRPr="008B2A13">
        <w:rPr>
          <w:szCs w:val="24"/>
        </w:rPr>
        <w:t>decamétricas</w:t>
      </w:r>
      <w:proofErr w:type="spellEnd"/>
      <w:r w:rsidR="003B3D7D" w:rsidRPr="008B2A13">
        <w:rPr>
          <w:szCs w:val="24"/>
        </w:rPr>
        <w:t>, tropical e internacional.</w:t>
      </w:r>
    </w:p>
    <w:p w14:paraId="54FDEBE2" w14:textId="6B59035D" w:rsidR="003B3D7D" w:rsidRPr="008B2A13" w:rsidRDefault="000030D7" w:rsidP="008F3AD8">
      <w:pPr>
        <w:pStyle w:val="ParrafoANE"/>
        <w:spacing w:before="0" w:after="0"/>
        <w:rPr>
          <w:szCs w:val="24"/>
        </w:rPr>
      </w:pPr>
      <m:oMath>
        <m:r>
          <m:rPr>
            <m:sty m:val="bi"/>
          </m:rPr>
          <w:rPr>
            <w:rFonts w:ascii="Cambria Math" w:hAnsi="Cambria Math"/>
            <w:szCs w:val="24"/>
          </w:rPr>
          <m:t>P:</m:t>
        </m:r>
      </m:oMath>
      <w:r w:rsidR="00BE6A68" w:rsidRPr="008B2A13">
        <w:rPr>
          <w:szCs w:val="24"/>
        </w:rPr>
        <w:t xml:space="preserve"> </w:t>
      </w:r>
      <w:r w:rsidR="003B3D7D" w:rsidRPr="008B2A13">
        <w:rPr>
          <w:szCs w:val="24"/>
        </w:rPr>
        <w:t>Potencia de la Estación de radiodifusión sonora, en kilovatios.</w:t>
      </w:r>
    </w:p>
    <w:p w14:paraId="2C4F2AB9" w14:textId="2E59A336" w:rsidR="003B3D7D" w:rsidRPr="008B2A13" w:rsidRDefault="000030D7" w:rsidP="008F3AD8">
      <w:pPr>
        <w:pStyle w:val="ParrafoANE"/>
        <w:spacing w:before="0" w:after="0"/>
        <w:rPr>
          <w:szCs w:val="24"/>
        </w:rPr>
      </w:pPr>
      <m:oMath>
        <m:r>
          <m:rPr>
            <m:sty m:val="bi"/>
          </m:rPr>
          <w:rPr>
            <w:rFonts w:ascii="Cambria Math" w:hAnsi="Cambria Math"/>
            <w:szCs w:val="24"/>
          </w:rPr>
          <m:t>Z:</m:t>
        </m:r>
      </m:oMath>
      <w:r w:rsidR="00BE6A68" w:rsidRPr="008B2A13">
        <w:rPr>
          <w:szCs w:val="24"/>
        </w:rPr>
        <w:t xml:space="preserve"> </w:t>
      </w:r>
      <w:r w:rsidR="003B3D7D" w:rsidRPr="008B2A13">
        <w:rPr>
          <w:szCs w:val="24"/>
        </w:rPr>
        <w:t xml:space="preserve">Valor relativo del área de servicio del municipio o distrito sede de la Estación de Radiodifusión Sonora, ver tabla de valores Z en el artículo 2.2.7.7.1 del </w:t>
      </w:r>
      <w:r w:rsidR="003C2736" w:rsidRPr="008B2A13">
        <w:rPr>
          <w:szCs w:val="24"/>
        </w:rPr>
        <w:t>D</w:t>
      </w:r>
      <w:r w:rsidR="003B3D7D" w:rsidRPr="008B2A13">
        <w:rPr>
          <w:szCs w:val="24"/>
        </w:rPr>
        <w:t>ecreto 1078 de 2015.</w:t>
      </w:r>
    </w:p>
    <w:p w14:paraId="7426CB14" w14:textId="5E4D148B" w:rsidR="003B3D7D" w:rsidRPr="008B2A13" w:rsidRDefault="000030D7" w:rsidP="008F3AD8">
      <w:pPr>
        <w:pStyle w:val="ParrafoANE"/>
        <w:spacing w:before="0" w:after="0"/>
        <w:rPr>
          <w:szCs w:val="24"/>
        </w:rPr>
      </w:pPr>
      <m:oMath>
        <m:r>
          <m:rPr>
            <m:sty m:val="bi"/>
          </m:rPr>
          <w:rPr>
            <w:rFonts w:ascii="Cambria Math" w:hAnsi="Cambria Math"/>
            <w:szCs w:val="24"/>
          </w:rPr>
          <m:t>∆h:</m:t>
        </m:r>
      </m:oMath>
      <w:r w:rsidR="00BE6A68" w:rsidRPr="008B2A13">
        <w:rPr>
          <w:szCs w:val="24"/>
        </w:rPr>
        <w:t xml:space="preserve"> </w:t>
      </w:r>
      <w:r w:rsidR="003B3D7D" w:rsidRPr="008B2A13">
        <w:rPr>
          <w:szCs w:val="24"/>
        </w:rPr>
        <w:t>Diferencia entre la altura sobre el nivel del mar del centro de radiación de la antena y la altura media sobre el nivel del mar del municipio o distrito sede de la estación de radiodifusión sonora en F</w:t>
      </w:r>
      <w:r w:rsidR="00972124" w:rsidRPr="008B2A13">
        <w:rPr>
          <w:szCs w:val="24"/>
        </w:rPr>
        <w:t>.</w:t>
      </w:r>
      <w:r w:rsidR="003B3D7D" w:rsidRPr="008B2A13">
        <w:rPr>
          <w:szCs w:val="24"/>
        </w:rPr>
        <w:t>M</w:t>
      </w:r>
      <w:r w:rsidR="00972124" w:rsidRPr="008B2A13">
        <w:rPr>
          <w:szCs w:val="24"/>
        </w:rPr>
        <w:t>.</w:t>
      </w:r>
      <w:r w:rsidR="003B3D7D" w:rsidRPr="008B2A13">
        <w:rPr>
          <w:szCs w:val="24"/>
        </w:rPr>
        <w:t>, expresada en metros.</w:t>
      </w:r>
      <w:r w:rsidR="00A80F68" w:rsidRPr="008B2A13">
        <w:rPr>
          <w:szCs w:val="24"/>
        </w:rPr>
        <w:t xml:space="preserve"> </w:t>
      </w:r>
      <w:r w:rsidR="007913C6" w:rsidRPr="008B2A13">
        <w:rPr>
          <w:szCs w:val="24"/>
        </w:rPr>
        <w:t xml:space="preserve">Para </w:t>
      </w:r>
      <w:r w:rsidR="00EB29A5" w:rsidRPr="008B2A13">
        <w:rPr>
          <w:szCs w:val="24"/>
        </w:rPr>
        <w:t>e</w:t>
      </w:r>
      <w:r w:rsidR="007913C6" w:rsidRPr="008B2A13">
        <w:rPr>
          <w:szCs w:val="24"/>
        </w:rPr>
        <w:t>staciones de Radiodifusión Sonora en A</w:t>
      </w:r>
      <w:r w:rsidR="00EB29A5" w:rsidRPr="008B2A13">
        <w:rPr>
          <w:szCs w:val="24"/>
        </w:rPr>
        <w:t>.</w:t>
      </w:r>
      <w:r w:rsidR="007913C6" w:rsidRPr="008B2A13">
        <w:rPr>
          <w:szCs w:val="24"/>
        </w:rPr>
        <w:t>M</w:t>
      </w:r>
      <w:r w:rsidR="00EB29A5" w:rsidRPr="008B2A13">
        <w:rPr>
          <w:szCs w:val="24"/>
        </w:rPr>
        <w:t>.</w:t>
      </w:r>
      <w:r w:rsidR="007913C6" w:rsidRPr="008B2A13">
        <w:rPr>
          <w:szCs w:val="24"/>
        </w:rPr>
        <w:t xml:space="preserve">, en ondas Hectométricas ∆h corresponde a un cuarto (1/4) de la longitud de onda de la frecuencia de operación de la antena de la emisora. Para </w:t>
      </w:r>
      <w:r w:rsidR="00275627" w:rsidRPr="008B2A13">
        <w:rPr>
          <w:szCs w:val="24"/>
        </w:rPr>
        <w:t>e</w:t>
      </w:r>
      <w:r w:rsidR="007913C6" w:rsidRPr="008B2A13">
        <w:rPr>
          <w:szCs w:val="24"/>
        </w:rPr>
        <w:t>staciones de Radiodifusión Sonora en A</w:t>
      </w:r>
      <w:r w:rsidR="00275627" w:rsidRPr="008B2A13">
        <w:rPr>
          <w:szCs w:val="24"/>
        </w:rPr>
        <w:t>.</w:t>
      </w:r>
      <w:r w:rsidR="007913C6" w:rsidRPr="008B2A13">
        <w:rPr>
          <w:szCs w:val="24"/>
        </w:rPr>
        <w:t>M</w:t>
      </w:r>
      <w:r w:rsidR="00275627" w:rsidRPr="008B2A13">
        <w:rPr>
          <w:szCs w:val="24"/>
        </w:rPr>
        <w:t>.</w:t>
      </w:r>
      <w:r w:rsidR="007913C6" w:rsidRPr="008B2A13">
        <w:rPr>
          <w:szCs w:val="24"/>
        </w:rPr>
        <w:t xml:space="preserve">, en onda </w:t>
      </w:r>
      <w:proofErr w:type="spellStart"/>
      <w:r w:rsidR="007913C6" w:rsidRPr="008B2A13">
        <w:rPr>
          <w:szCs w:val="24"/>
        </w:rPr>
        <w:t>decamétricas</w:t>
      </w:r>
      <w:proofErr w:type="spellEnd"/>
      <w:r w:rsidR="007913C6" w:rsidRPr="008B2A13">
        <w:rPr>
          <w:szCs w:val="24"/>
        </w:rPr>
        <w:t>, ∆h corresponde a la altura física de las torres que soportan la antena de la emisora.</w:t>
      </w:r>
    </w:p>
    <w:p w14:paraId="0D4E6F8F" w14:textId="24AD31EC" w:rsidR="00245E77" w:rsidRPr="008B2A13" w:rsidRDefault="0018520F" w:rsidP="008F3AD8">
      <w:pPr>
        <w:pStyle w:val="ParrafoANE"/>
        <w:spacing w:before="0" w:after="0"/>
        <w:rPr>
          <w:szCs w:val="24"/>
        </w:rPr>
      </w:pPr>
      <m:oMath>
        <m:r>
          <m:rPr>
            <m:sty m:val="bi"/>
          </m:rPr>
          <w:rPr>
            <w:rFonts w:ascii="Cambria Math" w:hAnsi="Cambria Math"/>
            <w:szCs w:val="24"/>
          </w:rPr>
          <m:t>SMMLV:</m:t>
        </m:r>
      </m:oMath>
      <w:r w:rsidR="00A17D75" w:rsidRPr="008B2A13">
        <w:rPr>
          <w:szCs w:val="24"/>
        </w:rPr>
        <w:t xml:space="preserve"> Representa el salario mínimo mensual legal vigente. </w:t>
      </w:r>
    </w:p>
    <w:p w14:paraId="20163745" w14:textId="77777777" w:rsidR="00601B3A" w:rsidRPr="008B2A13" w:rsidRDefault="00601B3A" w:rsidP="008F3AD8">
      <w:pPr>
        <w:pStyle w:val="ParrafoANE"/>
        <w:spacing w:before="0" w:after="0"/>
        <w:rPr>
          <w:szCs w:val="24"/>
        </w:rPr>
      </w:pPr>
    </w:p>
    <w:p w14:paraId="0F49B03C" w14:textId="6248DB69" w:rsidR="003B3D7D" w:rsidRPr="008B2A13" w:rsidRDefault="003B3D7D" w:rsidP="008F3AD8">
      <w:pPr>
        <w:pStyle w:val="ParrafoANE"/>
        <w:spacing w:before="0" w:after="0"/>
        <w:rPr>
          <w:szCs w:val="24"/>
        </w:rPr>
      </w:pPr>
      <w:r w:rsidRPr="008B2A13">
        <w:rPr>
          <w:szCs w:val="24"/>
        </w:rPr>
        <w:t>Respecto al valor de contraprestación por el uso de frecuencias radioeléctricas asignadas al enlace Estudio – Transmisor de una emisora de radiodifusión sonora comercial se liquida con base en la siguiente fórmula:</w:t>
      </w:r>
    </w:p>
    <w:p w14:paraId="7FA6900D" w14:textId="77777777" w:rsidR="00601B3A" w:rsidRPr="008B2A13" w:rsidRDefault="00601B3A" w:rsidP="008F3AD8">
      <w:pPr>
        <w:pStyle w:val="ParrafoANE"/>
        <w:spacing w:before="0" w:after="0"/>
        <w:rPr>
          <w:szCs w:val="24"/>
        </w:rPr>
      </w:pPr>
    </w:p>
    <w:p w14:paraId="58F04DD1" w14:textId="063C1A33" w:rsidR="00231282" w:rsidRPr="008B2A13" w:rsidRDefault="00231282" w:rsidP="008F3AD8">
      <w:pPr>
        <w:pStyle w:val="ParrafoANE"/>
        <w:spacing w:before="0" w:after="0"/>
        <w:rPr>
          <w:b/>
          <w:szCs w:val="24"/>
        </w:rPr>
      </w:pPr>
      <m:oMathPara>
        <m:oMath>
          <m:r>
            <m:rPr>
              <m:sty m:val="bi"/>
            </m:rPr>
            <w:rPr>
              <w:rFonts w:ascii="Cambria Math" w:hAnsi="Cambria Math"/>
              <w:szCs w:val="24"/>
            </w:rPr>
            <m:t>VAC=K</m:t>
          </m:r>
          <m:sSup>
            <m:sSupPr>
              <m:ctrlPr>
                <w:rPr>
                  <w:rFonts w:ascii="Cambria Math" w:hAnsi="Cambria Math"/>
                  <w:b/>
                  <w:i/>
                  <w:szCs w:val="24"/>
                </w:rPr>
              </m:ctrlPr>
            </m:sSupPr>
            <m:e>
              <m:r>
                <m:rPr>
                  <m:sty m:val="bi"/>
                </m:rPr>
                <w:rPr>
                  <w:rFonts w:ascii="Cambria Math" w:hAnsi="Cambria Math"/>
                  <w:szCs w:val="24"/>
                </w:rPr>
                <m:t>(AB)</m:t>
              </m:r>
            </m:e>
            <m:sup>
              <m:r>
                <m:rPr>
                  <m:sty m:val="bi"/>
                </m:rPr>
                <w:rPr>
                  <w:rFonts w:ascii="Cambria Math" w:hAnsi="Cambria Math"/>
                  <w:szCs w:val="24"/>
                </w:rPr>
                <m:t>n</m:t>
              </m:r>
            </m:sup>
          </m:sSup>
          <m:r>
            <m:rPr>
              <m:sty m:val="bi"/>
            </m:rPr>
            <w:rPr>
              <w:rFonts w:ascii="Cambria Math" w:hAnsi="Cambria Math"/>
              <w:szCs w:val="24"/>
            </w:rPr>
            <m:t>*</m:t>
          </m:r>
          <m:sSup>
            <m:sSupPr>
              <m:ctrlPr>
                <w:rPr>
                  <w:rFonts w:ascii="Cambria Math" w:hAnsi="Cambria Math"/>
                  <w:b/>
                  <w:i/>
                  <w:szCs w:val="24"/>
                </w:rPr>
              </m:ctrlPr>
            </m:sSupPr>
            <m:e>
              <m:r>
                <m:rPr>
                  <m:sty m:val="bi"/>
                </m:rPr>
                <w:rPr>
                  <w:rFonts w:ascii="Cambria Math" w:hAnsi="Cambria Math"/>
                  <w:szCs w:val="24"/>
                </w:rPr>
                <m:t>e</m:t>
              </m:r>
            </m:e>
            <m:sup>
              <m:d>
                <m:dPr>
                  <m:ctrlPr>
                    <w:rPr>
                      <w:rFonts w:ascii="Cambria Math" w:hAnsi="Cambria Math"/>
                      <w:b/>
                      <w:i/>
                      <w:szCs w:val="24"/>
                    </w:rPr>
                  </m:ctrlPr>
                </m:dPr>
                <m:e>
                  <m:r>
                    <m:rPr>
                      <m:sty m:val="bi"/>
                    </m:rPr>
                    <w:rPr>
                      <w:rFonts w:ascii="Cambria Math" w:hAnsi="Cambria Math"/>
                      <w:szCs w:val="24"/>
                    </w:rPr>
                    <m:t>-0,00002*F</m:t>
                  </m:r>
                </m:e>
              </m:d>
            </m:sup>
          </m:sSup>
          <m:r>
            <m:rPr>
              <m:sty m:val="bi"/>
            </m:rPr>
            <w:rPr>
              <w:rFonts w:ascii="Cambria Math" w:hAnsi="Cambria Math"/>
              <w:szCs w:val="24"/>
            </w:rPr>
            <m:t>*SMMLV</m:t>
          </m:r>
        </m:oMath>
      </m:oMathPara>
    </w:p>
    <w:p w14:paraId="4A172A78" w14:textId="77777777" w:rsidR="00601B3A" w:rsidRPr="008B2A13" w:rsidRDefault="00601B3A" w:rsidP="008F3AD8">
      <w:pPr>
        <w:pStyle w:val="ParrafoANE"/>
        <w:spacing w:before="0" w:after="0"/>
        <w:rPr>
          <w:szCs w:val="24"/>
        </w:rPr>
      </w:pPr>
    </w:p>
    <w:p w14:paraId="2A178EC3" w14:textId="33F14600" w:rsidR="00DD61C2" w:rsidRPr="008B2A13" w:rsidRDefault="003B3D7D" w:rsidP="00DD61C2">
      <w:pPr>
        <w:pStyle w:val="ParrafoANE"/>
        <w:spacing w:before="0" w:after="0"/>
        <w:rPr>
          <w:szCs w:val="24"/>
        </w:rPr>
      </w:pPr>
      <w:r w:rsidRPr="008B2A13">
        <w:rPr>
          <w:szCs w:val="24"/>
        </w:rPr>
        <w:t>Donde:</w:t>
      </w:r>
    </w:p>
    <w:p w14:paraId="47069F05" w14:textId="77777777" w:rsidR="00122DEC" w:rsidRPr="008B2A13" w:rsidRDefault="00122DEC" w:rsidP="008F3AD8">
      <w:pPr>
        <w:pStyle w:val="ParrafoANE"/>
        <w:spacing w:before="0" w:after="0"/>
        <w:rPr>
          <w:szCs w:val="24"/>
        </w:rPr>
      </w:pPr>
    </w:p>
    <w:p w14:paraId="3DB59B71" w14:textId="77777777" w:rsidR="00122DEC" w:rsidRPr="008B2A13" w:rsidRDefault="00122DEC" w:rsidP="008F3AD8">
      <w:pPr>
        <w:pStyle w:val="ParrafoANE"/>
        <w:spacing w:before="0" w:after="0"/>
        <w:rPr>
          <w:szCs w:val="24"/>
        </w:rPr>
      </w:pPr>
    </w:p>
    <w:p w14:paraId="0E8242D0" w14:textId="77777777" w:rsidR="00122DEC" w:rsidRPr="008B2A13" w:rsidRDefault="00122DEC" w:rsidP="008F3AD8">
      <w:pPr>
        <w:pStyle w:val="ParrafoANE"/>
        <w:spacing w:before="0" w:after="0"/>
        <w:rPr>
          <w:szCs w:val="24"/>
        </w:rPr>
      </w:pPr>
    </w:p>
    <w:p w14:paraId="48F8B33D" w14:textId="77777777" w:rsidR="00122DEC" w:rsidRPr="008B2A13" w:rsidRDefault="00122DEC" w:rsidP="008F3AD8">
      <w:pPr>
        <w:pStyle w:val="ParrafoANE"/>
        <w:spacing w:before="0" w:after="0"/>
        <w:rPr>
          <w:szCs w:val="24"/>
        </w:rPr>
      </w:pPr>
    </w:p>
    <w:p w14:paraId="289CF485" w14:textId="77777777" w:rsidR="00122DEC" w:rsidRPr="008B2A13" w:rsidRDefault="00122DEC" w:rsidP="008F3AD8">
      <w:pPr>
        <w:pStyle w:val="ParrafoANE"/>
        <w:spacing w:before="0" w:after="0"/>
        <w:rPr>
          <w:szCs w:val="24"/>
        </w:rPr>
      </w:pPr>
    </w:p>
    <w:p w14:paraId="64CC993E" w14:textId="4E19F029" w:rsidR="003B3D7D" w:rsidRPr="008B2A13" w:rsidRDefault="003B3D7D" w:rsidP="008F3AD8">
      <w:pPr>
        <w:pStyle w:val="ParrafoANE"/>
        <w:spacing w:before="0" w:after="0"/>
        <w:rPr>
          <w:szCs w:val="24"/>
        </w:rPr>
      </w:pPr>
      <w:r w:rsidRPr="008B2A13">
        <w:rPr>
          <w:b/>
          <w:i/>
          <w:szCs w:val="24"/>
        </w:rPr>
        <w:t>VAC</w:t>
      </w:r>
      <w:r w:rsidR="00DB4C4C" w:rsidRPr="008B2A13">
        <w:rPr>
          <w:b/>
          <w:i/>
          <w:szCs w:val="24"/>
        </w:rPr>
        <w:t>:</w:t>
      </w:r>
      <w:r w:rsidR="00BE6A68" w:rsidRPr="008B2A13">
        <w:rPr>
          <w:b/>
          <w:szCs w:val="24"/>
        </w:rPr>
        <w:t xml:space="preserve"> </w:t>
      </w:r>
      <w:r w:rsidRPr="008B2A13">
        <w:rPr>
          <w:szCs w:val="24"/>
        </w:rPr>
        <w:t>Valor Anual de Contraprestaciones, en salarios mínimos mensuales legales vigentes.</w:t>
      </w:r>
    </w:p>
    <w:p w14:paraId="181FC787" w14:textId="541F42AA" w:rsidR="003B3D7D" w:rsidRPr="008B2A13" w:rsidRDefault="000030D7" w:rsidP="008F3AD8">
      <w:pPr>
        <w:pStyle w:val="ParrafoANE"/>
        <w:spacing w:before="0" w:after="0"/>
        <w:rPr>
          <w:szCs w:val="24"/>
        </w:rPr>
      </w:pPr>
      <m:oMath>
        <m:r>
          <m:rPr>
            <m:sty m:val="bi"/>
          </m:rPr>
          <w:rPr>
            <w:rFonts w:ascii="Cambria Math" w:hAnsi="Cambria Math"/>
            <w:szCs w:val="24"/>
          </w:rPr>
          <m:t>AB:</m:t>
        </m:r>
      </m:oMath>
      <w:r w:rsidR="00BE6A68" w:rsidRPr="008B2A13">
        <w:rPr>
          <w:szCs w:val="24"/>
        </w:rPr>
        <w:t xml:space="preserve"> </w:t>
      </w:r>
      <w:r w:rsidR="003B3D7D" w:rsidRPr="008B2A13">
        <w:rPr>
          <w:szCs w:val="24"/>
        </w:rPr>
        <w:t>Ancho de banda asignado, expresado en MHz.</w:t>
      </w:r>
    </w:p>
    <w:p w14:paraId="16363E04" w14:textId="4E4D5191" w:rsidR="003B3D7D" w:rsidRPr="008B2A13" w:rsidRDefault="000030D7" w:rsidP="008F3AD8">
      <w:pPr>
        <w:pStyle w:val="ParrafoANE"/>
        <w:spacing w:before="0" w:after="0"/>
        <w:rPr>
          <w:szCs w:val="24"/>
        </w:rPr>
      </w:pPr>
      <m:oMath>
        <m:r>
          <m:rPr>
            <m:sty m:val="bi"/>
          </m:rPr>
          <w:rPr>
            <w:rFonts w:ascii="Cambria Math" w:hAnsi="Cambria Math"/>
            <w:szCs w:val="24"/>
          </w:rPr>
          <m:t>k:</m:t>
        </m:r>
      </m:oMath>
      <w:r w:rsidR="00BE6A68" w:rsidRPr="008B2A13">
        <w:rPr>
          <w:szCs w:val="24"/>
        </w:rPr>
        <w:t xml:space="preserve"> </w:t>
      </w:r>
      <w:r w:rsidR="003B3D7D" w:rsidRPr="008B2A13">
        <w:rPr>
          <w:szCs w:val="24"/>
        </w:rPr>
        <w:t>Constante igual a 3.3 que está relacionada con el ancho de banda</w:t>
      </w:r>
    </w:p>
    <w:p w14:paraId="39F5ED3B" w14:textId="073F1167" w:rsidR="003B3D7D" w:rsidRPr="008B2A13" w:rsidRDefault="000030D7" w:rsidP="008F3AD8">
      <w:pPr>
        <w:pStyle w:val="ParrafoANE"/>
        <w:spacing w:before="0" w:after="0"/>
        <w:rPr>
          <w:szCs w:val="24"/>
        </w:rPr>
      </w:pPr>
      <m:oMath>
        <m:r>
          <m:rPr>
            <m:sty m:val="bi"/>
          </m:rPr>
          <w:rPr>
            <w:rFonts w:ascii="Cambria Math" w:hAnsi="Cambria Math"/>
            <w:szCs w:val="24"/>
          </w:rPr>
          <m:t>n:</m:t>
        </m:r>
      </m:oMath>
      <w:r w:rsidR="00BE6A68" w:rsidRPr="008B2A13">
        <w:rPr>
          <w:szCs w:val="24"/>
        </w:rPr>
        <w:t xml:space="preserve"> </w:t>
      </w:r>
      <w:r w:rsidR="003B3D7D" w:rsidRPr="008B2A13">
        <w:rPr>
          <w:szCs w:val="24"/>
        </w:rPr>
        <w:t>Constante igual a 0.42 para enlaces cuyo AB es menor o igual a 0.1 MHz. O igual a 0.22 para enlaces con AB entre 0.1 a 10 MHz</w:t>
      </w:r>
      <w:r w:rsidR="00010AC8" w:rsidRPr="008B2A13">
        <w:rPr>
          <w:szCs w:val="24"/>
        </w:rPr>
        <w:t>.</w:t>
      </w:r>
    </w:p>
    <w:p w14:paraId="2A9AB8BE" w14:textId="198B5B36" w:rsidR="003B3D7D" w:rsidRPr="008B2A13" w:rsidRDefault="000030D7" w:rsidP="008F3AD8">
      <w:pPr>
        <w:pStyle w:val="ParrafoANE"/>
        <w:spacing w:before="0" w:after="0"/>
        <w:rPr>
          <w:szCs w:val="24"/>
        </w:rPr>
      </w:pPr>
      <m:oMath>
        <m:r>
          <m:rPr>
            <m:sty m:val="bi"/>
          </m:rPr>
          <w:rPr>
            <w:rFonts w:ascii="Cambria Math" w:hAnsi="Cambria Math"/>
            <w:szCs w:val="24"/>
          </w:rPr>
          <m:t>F:</m:t>
        </m:r>
      </m:oMath>
      <w:r w:rsidR="00BE6A68" w:rsidRPr="008B2A13">
        <w:rPr>
          <w:szCs w:val="24"/>
        </w:rPr>
        <w:t xml:space="preserve"> </w:t>
      </w:r>
      <w:r w:rsidR="003B3D7D" w:rsidRPr="008B2A13">
        <w:rPr>
          <w:szCs w:val="24"/>
        </w:rPr>
        <w:t>Frecuencia central asignado del enlace, expresada en MHz.</w:t>
      </w:r>
    </w:p>
    <w:p w14:paraId="0CAE0F5E" w14:textId="341301B1" w:rsidR="003B3D7D" w:rsidRPr="008B2A13" w:rsidRDefault="003B3D7D" w:rsidP="008F3AD8">
      <w:pPr>
        <w:pStyle w:val="ParrafoANE"/>
        <w:spacing w:before="0" w:after="0"/>
        <w:rPr>
          <w:szCs w:val="24"/>
        </w:rPr>
      </w:pPr>
      <w:r w:rsidRPr="008B2A13">
        <w:rPr>
          <w:szCs w:val="24"/>
        </w:rPr>
        <w:t xml:space="preserve">En relación con las emisoras de interés público y comunitaria el valor de contraprestación para el enlace </w:t>
      </w:r>
      <w:r w:rsidR="00CC7B9F" w:rsidRPr="008B2A13">
        <w:rPr>
          <w:szCs w:val="24"/>
        </w:rPr>
        <w:t>E</w:t>
      </w:r>
      <w:r w:rsidRPr="008B2A13">
        <w:rPr>
          <w:szCs w:val="24"/>
        </w:rPr>
        <w:t>studio</w:t>
      </w:r>
      <w:r w:rsidR="00664074" w:rsidRPr="008B2A13">
        <w:rPr>
          <w:szCs w:val="24"/>
        </w:rPr>
        <w:t xml:space="preserve"> </w:t>
      </w:r>
      <w:r w:rsidRPr="008B2A13">
        <w:rPr>
          <w:szCs w:val="24"/>
        </w:rPr>
        <w:t>-</w:t>
      </w:r>
      <w:r w:rsidR="00CC7B9F" w:rsidRPr="008B2A13">
        <w:rPr>
          <w:szCs w:val="24"/>
        </w:rPr>
        <w:t>T</w:t>
      </w:r>
      <w:r w:rsidRPr="008B2A13">
        <w:rPr>
          <w:szCs w:val="24"/>
        </w:rPr>
        <w:t xml:space="preserve">ransmisor </w:t>
      </w:r>
      <w:r w:rsidR="006E1559" w:rsidRPr="008B2A13">
        <w:rPr>
          <w:szCs w:val="24"/>
        </w:rPr>
        <w:t xml:space="preserve">es </w:t>
      </w:r>
      <w:r w:rsidRPr="008B2A13">
        <w:rPr>
          <w:szCs w:val="24"/>
        </w:rPr>
        <w:t>equivalente al 70% de un (1) salario mínimo legal mensual vigente.</w:t>
      </w:r>
    </w:p>
    <w:p w14:paraId="0D9311AD" w14:textId="50DAF6A2" w:rsidR="006B212B" w:rsidRPr="008B2A13" w:rsidRDefault="000030D7" w:rsidP="008F3AD8">
      <w:pPr>
        <w:spacing w:after="0" w:line="240" w:lineRule="auto"/>
        <w:jc w:val="both"/>
        <w:rPr>
          <w:rFonts w:ascii="Arial Narrow" w:hAnsi="Arial Narrow"/>
          <w:sz w:val="24"/>
          <w:szCs w:val="24"/>
        </w:rPr>
      </w:pPr>
      <m:oMath>
        <m:r>
          <m:rPr>
            <m:sty m:val="bi"/>
          </m:rPr>
          <w:rPr>
            <w:rFonts w:ascii="Cambria Math" w:hAnsi="Cambria Math"/>
            <w:sz w:val="24"/>
            <w:szCs w:val="24"/>
          </w:rPr>
          <m:t>Z:</m:t>
        </m:r>
      </m:oMath>
      <w:r w:rsidR="00BE6A68" w:rsidRPr="008B2A13">
        <w:rPr>
          <w:rFonts w:ascii="Arial Narrow" w:hAnsi="Arial Narrow"/>
          <w:sz w:val="24"/>
          <w:szCs w:val="24"/>
        </w:rPr>
        <w:t xml:space="preserve"> </w:t>
      </w:r>
      <w:r w:rsidR="00A17D75" w:rsidRPr="008B2A13">
        <w:rPr>
          <w:rFonts w:ascii="Arial Narrow" w:hAnsi="Arial Narrow" w:cs="Arial"/>
          <w:sz w:val="24"/>
          <w:szCs w:val="24"/>
        </w:rPr>
        <w:t xml:space="preserve">Valor relativo del área de servicio del municipio o distrito sede de la </w:t>
      </w:r>
      <w:r w:rsidR="00CC7B9F" w:rsidRPr="008B2A13">
        <w:rPr>
          <w:rFonts w:ascii="Arial Narrow" w:hAnsi="Arial Narrow" w:cs="Arial"/>
          <w:sz w:val="24"/>
          <w:szCs w:val="24"/>
        </w:rPr>
        <w:t>e</w:t>
      </w:r>
      <w:r w:rsidR="00A17D75" w:rsidRPr="008B2A13">
        <w:rPr>
          <w:rFonts w:ascii="Arial Narrow" w:hAnsi="Arial Narrow" w:cs="Arial"/>
          <w:sz w:val="24"/>
          <w:szCs w:val="24"/>
        </w:rPr>
        <w:t xml:space="preserve">stación de Radiodifusión Sonora, ver tabla de valores Z en el artículo 2.2.7.7.1 del </w:t>
      </w:r>
      <w:r w:rsidR="00CC7B9F" w:rsidRPr="008B2A13">
        <w:rPr>
          <w:rFonts w:ascii="Arial Narrow" w:hAnsi="Arial Narrow" w:cs="Arial"/>
          <w:sz w:val="24"/>
          <w:szCs w:val="24"/>
        </w:rPr>
        <w:t>D</w:t>
      </w:r>
      <w:r w:rsidR="00A17D75" w:rsidRPr="008B2A13">
        <w:rPr>
          <w:rFonts w:ascii="Arial Narrow" w:hAnsi="Arial Narrow" w:cs="Arial"/>
          <w:sz w:val="24"/>
          <w:szCs w:val="24"/>
        </w:rPr>
        <w:t>ecreto 1078 de 2015.</w:t>
      </w:r>
    </w:p>
    <w:p w14:paraId="22BC8A8B" w14:textId="77777777" w:rsidR="00601B3A" w:rsidRPr="008B2A13" w:rsidRDefault="00601B3A" w:rsidP="008F3AD8">
      <w:pPr>
        <w:pStyle w:val="Ttulo3"/>
        <w:spacing w:before="0" w:line="240" w:lineRule="auto"/>
        <w:rPr>
          <w:rFonts w:ascii="Arial Narrow" w:hAnsi="Arial Narrow"/>
        </w:rPr>
      </w:pPr>
      <w:bookmarkStart w:id="10" w:name="_Toc42585022"/>
    </w:p>
    <w:p w14:paraId="0C90416C" w14:textId="75C50778" w:rsidR="003B3D7D" w:rsidRPr="008B2A13" w:rsidRDefault="003B3D7D" w:rsidP="008F3AD8">
      <w:pPr>
        <w:pStyle w:val="Ttulo3"/>
        <w:spacing w:before="0" w:line="240" w:lineRule="auto"/>
        <w:rPr>
          <w:rFonts w:ascii="Arial Narrow" w:hAnsi="Arial Narrow"/>
        </w:rPr>
      </w:pPr>
      <w:r w:rsidRPr="008B2A13">
        <w:rPr>
          <w:rFonts w:ascii="Arial Narrow" w:hAnsi="Arial Narrow"/>
        </w:rPr>
        <w:t>Decreto 290 de 2017</w:t>
      </w:r>
      <w:bookmarkEnd w:id="10"/>
    </w:p>
    <w:p w14:paraId="63568D73" w14:textId="77777777" w:rsidR="00601B3A" w:rsidRPr="008B2A13" w:rsidRDefault="00601B3A" w:rsidP="008F3AD8">
      <w:pPr>
        <w:pStyle w:val="ParrafoANE"/>
        <w:spacing w:before="0" w:after="0"/>
        <w:rPr>
          <w:szCs w:val="24"/>
        </w:rPr>
      </w:pPr>
    </w:p>
    <w:p w14:paraId="152A8F86" w14:textId="4D46D648" w:rsidR="003B3D7D" w:rsidRPr="008B2A13" w:rsidRDefault="003B3D7D" w:rsidP="008F3AD8">
      <w:pPr>
        <w:pStyle w:val="ParrafoANE"/>
        <w:spacing w:before="0" w:after="0"/>
        <w:rPr>
          <w:szCs w:val="24"/>
        </w:rPr>
      </w:pPr>
      <w:r w:rsidRPr="008B2A13">
        <w:rPr>
          <w:szCs w:val="24"/>
        </w:rPr>
        <w:t>Por otra parte, el Decreto 290 de 2017 que modific</w:t>
      </w:r>
      <w:r w:rsidR="00353655" w:rsidRPr="008B2A13">
        <w:rPr>
          <w:szCs w:val="24"/>
        </w:rPr>
        <w:t>ó</w:t>
      </w:r>
      <w:r w:rsidRPr="008B2A13">
        <w:rPr>
          <w:szCs w:val="24"/>
        </w:rPr>
        <w:t xml:space="preserve"> algunas disposiciones del régimen unificado de contraprestaciones, estableció la siguiente fórmula para las emisoras comunitarias</w:t>
      </w:r>
      <w:r w:rsidR="00067445" w:rsidRPr="008B2A13">
        <w:rPr>
          <w:szCs w:val="24"/>
        </w:rPr>
        <w:t>:</w:t>
      </w:r>
    </w:p>
    <w:p w14:paraId="04B0CFE7" w14:textId="77777777" w:rsidR="00601B3A" w:rsidRPr="008B2A13" w:rsidRDefault="00601B3A" w:rsidP="008F3AD8">
      <w:pPr>
        <w:pStyle w:val="ParrafoANE"/>
        <w:spacing w:before="0" w:after="0"/>
        <w:rPr>
          <w:szCs w:val="24"/>
        </w:rPr>
      </w:pPr>
    </w:p>
    <w:p w14:paraId="5C9F32CB" w14:textId="25991FE2" w:rsidR="002733EF" w:rsidRPr="008B2A13" w:rsidRDefault="002733EF" w:rsidP="008F3AD8">
      <w:pPr>
        <w:pStyle w:val="ParrafoANE"/>
        <w:spacing w:before="0" w:after="0"/>
        <w:jc w:val="center"/>
        <w:rPr>
          <w:szCs w:val="24"/>
        </w:rPr>
      </w:pPr>
      <m:oMathPara>
        <m:oMath>
          <m:r>
            <m:rPr>
              <m:sty m:val="bi"/>
            </m:rPr>
            <w:rPr>
              <w:rFonts w:ascii="Cambria Math" w:hAnsi="Cambria Math"/>
              <w:szCs w:val="24"/>
              <w:lang w:val="es-ES"/>
            </w:rPr>
            <m:t>VAC=Fpob* KB* N* AB *SMMLV</m:t>
          </m:r>
        </m:oMath>
      </m:oMathPara>
    </w:p>
    <w:p w14:paraId="2831BCCC" w14:textId="77777777" w:rsidR="00601B3A" w:rsidRPr="008B2A13" w:rsidRDefault="00601B3A" w:rsidP="008F3AD8">
      <w:pPr>
        <w:pStyle w:val="ParrafoANE"/>
        <w:spacing w:before="0" w:after="0"/>
        <w:rPr>
          <w:szCs w:val="24"/>
        </w:rPr>
      </w:pPr>
    </w:p>
    <w:p w14:paraId="59BA4F24" w14:textId="0E24788F" w:rsidR="003B3D7D" w:rsidRPr="008B2A13" w:rsidRDefault="003B3D7D" w:rsidP="008F3AD8">
      <w:pPr>
        <w:pStyle w:val="ParrafoANE"/>
        <w:spacing w:before="0" w:after="0"/>
        <w:rPr>
          <w:szCs w:val="24"/>
        </w:rPr>
      </w:pPr>
      <w:r w:rsidRPr="008B2A13">
        <w:rPr>
          <w:szCs w:val="24"/>
        </w:rPr>
        <w:t>Donde</w:t>
      </w:r>
      <w:r w:rsidR="00E90FBA" w:rsidRPr="008B2A13">
        <w:rPr>
          <w:szCs w:val="24"/>
        </w:rPr>
        <w:t>:</w:t>
      </w:r>
    </w:p>
    <w:p w14:paraId="5B7AFDE8" w14:textId="7B348AC0" w:rsidR="003B3D7D" w:rsidRPr="008B2A13" w:rsidRDefault="003B3D7D" w:rsidP="008F3AD8">
      <w:pPr>
        <w:pStyle w:val="ParrafoANE"/>
        <w:spacing w:before="0" w:after="0"/>
        <w:rPr>
          <w:szCs w:val="24"/>
        </w:rPr>
      </w:pPr>
      <w:r w:rsidRPr="008B2A13">
        <w:rPr>
          <w:b/>
          <w:i/>
          <w:szCs w:val="24"/>
        </w:rPr>
        <w:t>VAC</w:t>
      </w:r>
      <w:r w:rsidR="00BE6A68" w:rsidRPr="008B2A13">
        <w:rPr>
          <w:b/>
          <w:i/>
          <w:szCs w:val="24"/>
        </w:rPr>
        <w:t>:</w:t>
      </w:r>
      <w:r w:rsidR="00BE6A68" w:rsidRPr="008B2A13">
        <w:rPr>
          <w:szCs w:val="24"/>
        </w:rPr>
        <w:t xml:space="preserve"> </w:t>
      </w:r>
      <w:r w:rsidRPr="008B2A13">
        <w:rPr>
          <w:szCs w:val="24"/>
        </w:rPr>
        <w:t>Valor Anual de Contraprestaciones, en salarios mínimos mensuales legales vigentes.</w:t>
      </w:r>
    </w:p>
    <w:p w14:paraId="186B815B" w14:textId="0C124D94" w:rsidR="003B3D7D" w:rsidRPr="008B2A13" w:rsidRDefault="003B3D7D" w:rsidP="008F3AD8">
      <w:pPr>
        <w:pStyle w:val="ParrafoANE"/>
        <w:spacing w:before="0" w:after="0"/>
        <w:rPr>
          <w:szCs w:val="24"/>
        </w:rPr>
      </w:pPr>
      <w:proofErr w:type="spellStart"/>
      <w:r w:rsidRPr="008B2A13">
        <w:rPr>
          <w:b/>
          <w:i/>
          <w:szCs w:val="24"/>
        </w:rPr>
        <w:t>Fpob</w:t>
      </w:r>
      <w:proofErr w:type="spellEnd"/>
      <w:r w:rsidR="00BE6A68" w:rsidRPr="008B2A13">
        <w:rPr>
          <w:b/>
          <w:i/>
          <w:szCs w:val="24"/>
        </w:rPr>
        <w:t>:</w:t>
      </w:r>
      <w:r w:rsidR="00BE6A68" w:rsidRPr="008B2A13">
        <w:rPr>
          <w:szCs w:val="24"/>
        </w:rPr>
        <w:t xml:space="preserve"> </w:t>
      </w:r>
      <w:r w:rsidRPr="008B2A13">
        <w:rPr>
          <w:szCs w:val="24"/>
        </w:rPr>
        <w:t xml:space="preserve">(Factor poblacional): Equivale al cociente entre la población que hace parte del área de servicio de la emisora y la población total del país, de conformidad con las proyecciones de población del Departamento Nacional de Estadística (DANE) tomada en el año correspondiente a la autoliquidación de la contraprestación. Para ciudades que presentan varias áreas de servicio, de acuerdo con lo establecido en el </w:t>
      </w:r>
      <w:r w:rsidR="001E5629" w:rsidRPr="008B2A13">
        <w:rPr>
          <w:szCs w:val="24"/>
        </w:rPr>
        <w:t>Plan</w:t>
      </w:r>
      <w:r w:rsidRPr="008B2A13">
        <w:rPr>
          <w:szCs w:val="24"/>
        </w:rPr>
        <w:t xml:space="preserve"> Técnico Nacional de Radiodifusión Sonora, el </w:t>
      </w:r>
      <w:r w:rsidR="00876A7B" w:rsidRPr="008B2A13">
        <w:rPr>
          <w:szCs w:val="24"/>
        </w:rPr>
        <w:t>f</w:t>
      </w:r>
      <w:r w:rsidRPr="008B2A13">
        <w:rPr>
          <w:szCs w:val="24"/>
        </w:rPr>
        <w:t xml:space="preserve">actor de </w:t>
      </w:r>
      <w:r w:rsidR="00876A7B" w:rsidRPr="008B2A13">
        <w:rPr>
          <w:szCs w:val="24"/>
        </w:rPr>
        <w:t>p</w:t>
      </w:r>
      <w:r w:rsidRPr="008B2A13">
        <w:rPr>
          <w:szCs w:val="24"/>
        </w:rPr>
        <w:t>oblación calculado según se describió anteriormente, debe dividirse por la cantidad de áreas de servicio que tenga la ciudad de que se trate.</w:t>
      </w:r>
    </w:p>
    <w:p w14:paraId="6F4E2BE4" w14:textId="3536D080" w:rsidR="003B3D7D" w:rsidRPr="008B2A13" w:rsidRDefault="003B3D7D" w:rsidP="008F3AD8">
      <w:pPr>
        <w:pStyle w:val="ParrafoANE"/>
        <w:spacing w:before="0" w:after="0"/>
        <w:rPr>
          <w:szCs w:val="24"/>
        </w:rPr>
      </w:pPr>
      <w:r w:rsidRPr="008B2A13">
        <w:rPr>
          <w:b/>
          <w:i/>
          <w:szCs w:val="24"/>
        </w:rPr>
        <w:t>KB</w:t>
      </w:r>
      <w:r w:rsidR="00BE6A68" w:rsidRPr="008B2A13">
        <w:rPr>
          <w:b/>
          <w:i/>
          <w:szCs w:val="24"/>
        </w:rPr>
        <w:t>:</w:t>
      </w:r>
      <w:r w:rsidR="00BE6A68" w:rsidRPr="008B2A13">
        <w:rPr>
          <w:szCs w:val="24"/>
        </w:rPr>
        <w:t xml:space="preserve"> </w:t>
      </w:r>
      <w:r w:rsidRPr="008B2A13">
        <w:rPr>
          <w:szCs w:val="24"/>
        </w:rPr>
        <w:t>Constante asociada al servicio de radiodifusión para emisoras comunitarias igual a 0.05.</w:t>
      </w:r>
    </w:p>
    <w:p w14:paraId="24F6ADA2" w14:textId="12E99F03" w:rsidR="003B3D7D" w:rsidRPr="008B2A13" w:rsidRDefault="003B3D7D" w:rsidP="008F3AD8">
      <w:pPr>
        <w:pStyle w:val="ParrafoANE"/>
        <w:spacing w:before="0" w:after="0"/>
        <w:rPr>
          <w:szCs w:val="24"/>
        </w:rPr>
      </w:pPr>
      <w:r w:rsidRPr="008B2A13">
        <w:rPr>
          <w:b/>
          <w:i/>
          <w:szCs w:val="24"/>
        </w:rPr>
        <w:t>N</w:t>
      </w:r>
      <w:r w:rsidR="00BE6A68" w:rsidRPr="008B2A13">
        <w:rPr>
          <w:b/>
          <w:i/>
          <w:szCs w:val="24"/>
        </w:rPr>
        <w:t>:</w:t>
      </w:r>
      <w:r w:rsidR="00E2105B" w:rsidRPr="008B2A13">
        <w:rPr>
          <w:szCs w:val="24"/>
        </w:rPr>
        <w:t xml:space="preserve"> </w:t>
      </w:r>
      <w:r w:rsidRPr="008B2A13">
        <w:rPr>
          <w:szCs w:val="24"/>
        </w:rPr>
        <w:t xml:space="preserve">Factor de banda relacionado con el rango de frecuencias donde operan las emisoras de </w:t>
      </w:r>
      <w:r w:rsidR="001E5629" w:rsidRPr="008B2A13">
        <w:rPr>
          <w:szCs w:val="24"/>
        </w:rPr>
        <w:t>radiodifusión</w:t>
      </w:r>
      <w:r w:rsidRPr="008B2A13">
        <w:rPr>
          <w:szCs w:val="24"/>
        </w:rPr>
        <w:t xml:space="preserve"> sonora en F</w:t>
      </w:r>
      <w:r w:rsidR="00135BDC" w:rsidRPr="008B2A13">
        <w:rPr>
          <w:szCs w:val="24"/>
        </w:rPr>
        <w:t>.</w:t>
      </w:r>
      <w:r w:rsidRPr="008B2A13">
        <w:rPr>
          <w:szCs w:val="24"/>
        </w:rPr>
        <w:t>M</w:t>
      </w:r>
      <w:r w:rsidR="00135BDC" w:rsidRPr="008B2A13">
        <w:rPr>
          <w:szCs w:val="24"/>
        </w:rPr>
        <w:t>.</w:t>
      </w:r>
      <w:r w:rsidRPr="008B2A13">
        <w:rPr>
          <w:szCs w:val="24"/>
        </w:rPr>
        <w:t xml:space="preserve"> (88 a 108 MHz) igual a 5500. </w:t>
      </w:r>
    </w:p>
    <w:p w14:paraId="266FF798" w14:textId="2785E7C5" w:rsidR="003B3D7D" w:rsidRPr="008B2A13" w:rsidRDefault="000030D7" w:rsidP="008F3AD8">
      <w:pPr>
        <w:pStyle w:val="ParrafoANE"/>
        <w:spacing w:before="0" w:after="0"/>
        <w:rPr>
          <w:szCs w:val="24"/>
        </w:rPr>
      </w:pPr>
      <m:oMath>
        <m:r>
          <m:rPr>
            <m:sty m:val="bi"/>
          </m:rPr>
          <w:rPr>
            <w:rFonts w:ascii="Cambria Math" w:hAnsi="Cambria Math"/>
            <w:szCs w:val="24"/>
          </w:rPr>
          <m:t>AB</m:t>
        </m:r>
      </m:oMath>
      <w:r w:rsidR="00BE6A68" w:rsidRPr="008B2A13">
        <w:rPr>
          <w:b/>
          <w:szCs w:val="24"/>
        </w:rPr>
        <w:t>:</w:t>
      </w:r>
      <w:r w:rsidR="00135BDC" w:rsidRPr="008B2A13">
        <w:rPr>
          <w:szCs w:val="24"/>
        </w:rPr>
        <w:t xml:space="preserve"> </w:t>
      </w:r>
      <w:r w:rsidR="003B3D7D" w:rsidRPr="008B2A13">
        <w:rPr>
          <w:szCs w:val="24"/>
        </w:rPr>
        <w:t>Ancho de banda asignado en MHz.</w:t>
      </w:r>
    </w:p>
    <w:p w14:paraId="307A5098" w14:textId="57193473" w:rsidR="003B3D7D" w:rsidRPr="008B2A13" w:rsidRDefault="003B3D7D" w:rsidP="008F3AD8">
      <w:pPr>
        <w:pStyle w:val="ParrafoANE"/>
        <w:spacing w:before="0" w:after="0"/>
        <w:rPr>
          <w:szCs w:val="24"/>
        </w:rPr>
      </w:pPr>
      <w:r w:rsidRPr="008B2A13">
        <w:rPr>
          <w:b/>
          <w:i/>
          <w:szCs w:val="24"/>
        </w:rPr>
        <w:t>SMMLV</w:t>
      </w:r>
      <w:r w:rsidRPr="008B2A13">
        <w:rPr>
          <w:szCs w:val="24"/>
        </w:rPr>
        <w:t xml:space="preserve"> </w:t>
      </w:r>
      <w:r w:rsidR="00BE6A68" w:rsidRPr="008B2A13">
        <w:rPr>
          <w:szCs w:val="24"/>
        </w:rPr>
        <w:t xml:space="preserve">: </w:t>
      </w:r>
      <w:r w:rsidRPr="008B2A13">
        <w:rPr>
          <w:szCs w:val="24"/>
        </w:rPr>
        <w:t>Valor de un (1) salario mínimo legal mensual vigente (SMMLV)</w:t>
      </w:r>
      <w:r w:rsidR="0018520F" w:rsidRPr="008B2A13">
        <w:rPr>
          <w:szCs w:val="24"/>
        </w:rPr>
        <w:t>.</w:t>
      </w:r>
    </w:p>
    <w:p w14:paraId="76783988" w14:textId="77777777" w:rsidR="00601B3A" w:rsidRPr="008B2A13" w:rsidRDefault="00601B3A" w:rsidP="008F3AD8">
      <w:pPr>
        <w:pStyle w:val="ParrafoANE"/>
        <w:spacing w:before="0" w:after="0"/>
        <w:rPr>
          <w:szCs w:val="24"/>
        </w:rPr>
      </w:pPr>
    </w:p>
    <w:p w14:paraId="682761B6" w14:textId="092605B8" w:rsidR="007B432D" w:rsidRPr="008B2A13" w:rsidRDefault="007B432D" w:rsidP="008F3AD8">
      <w:pPr>
        <w:pStyle w:val="ParrafoANE"/>
        <w:spacing w:before="0" w:after="0"/>
        <w:rPr>
          <w:szCs w:val="24"/>
        </w:rPr>
      </w:pPr>
      <w:r w:rsidRPr="008B2A13">
        <w:rPr>
          <w:szCs w:val="24"/>
        </w:rPr>
        <w:t xml:space="preserve">El valor anual de la contraprestación por permiso para uso del espectro a pagar por parte de los concesionarios del servicio comunitario de </w:t>
      </w:r>
      <w:r w:rsidR="006D3C06" w:rsidRPr="008B2A13">
        <w:rPr>
          <w:szCs w:val="24"/>
        </w:rPr>
        <w:t>Radiodifusión Sonora</w:t>
      </w:r>
      <w:r w:rsidRPr="008B2A13">
        <w:rPr>
          <w:szCs w:val="24"/>
        </w:rPr>
        <w:t xml:space="preserve"> no p</w:t>
      </w:r>
      <w:r w:rsidR="00A812A5" w:rsidRPr="008B2A13">
        <w:rPr>
          <w:szCs w:val="24"/>
        </w:rPr>
        <w:t>uede</w:t>
      </w:r>
      <w:r w:rsidRPr="008B2A13">
        <w:rPr>
          <w:szCs w:val="24"/>
        </w:rPr>
        <w:t xml:space="preserve"> ser inferior al monto resultante de la multiplicación del porcentaje obtenido de las emisoras comunitarias con relación a todas las emisoras autorizadas (A</w:t>
      </w:r>
      <w:r w:rsidR="00BD47AE" w:rsidRPr="008B2A13">
        <w:rPr>
          <w:szCs w:val="24"/>
        </w:rPr>
        <w:t>.</w:t>
      </w:r>
      <w:r w:rsidRPr="008B2A13">
        <w:rPr>
          <w:szCs w:val="24"/>
        </w:rPr>
        <w:t>M. y F.M.) del país por un (1) salario mínimo legal mensual vigente, de acuerdo con la siguiente fórmula:</w:t>
      </w:r>
    </w:p>
    <w:p w14:paraId="38ED675E" w14:textId="77777777" w:rsidR="00DD61C2" w:rsidRPr="008B2A13" w:rsidRDefault="00DD61C2" w:rsidP="00DD61C2">
      <w:pPr>
        <w:pStyle w:val="ParrafoANE"/>
        <w:spacing w:before="0" w:after="0"/>
        <w:rPr>
          <w:szCs w:val="24"/>
        </w:rPr>
      </w:pPr>
    </w:p>
    <w:p w14:paraId="5975088B" w14:textId="77777777" w:rsidR="00183F71" w:rsidRPr="008B2A13" w:rsidRDefault="00183F71" w:rsidP="008F3AD8">
      <w:pPr>
        <w:pStyle w:val="ParrafoANE"/>
        <w:spacing w:before="0" w:after="0"/>
        <w:rPr>
          <w:szCs w:val="24"/>
        </w:rPr>
      </w:pPr>
    </w:p>
    <w:p w14:paraId="12D288F6" w14:textId="77777777" w:rsidR="00183F71" w:rsidRPr="008B2A13" w:rsidRDefault="00183F71" w:rsidP="008F3AD8">
      <w:pPr>
        <w:pStyle w:val="ParrafoANE"/>
        <w:spacing w:before="0" w:after="0"/>
        <w:rPr>
          <w:szCs w:val="24"/>
        </w:rPr>
      </w:pPr>
    </w:p>
    <w:p w14:paraId="03A55AC4" w14:textId="77777777" w:rsidR="00183F71" w:rsidRPr="008B2A13" w:rsidRDefault="00183F71" w:rsidP="008F3AD8">
      <w:pPr>
        <w:pStyle w:val="ParrafoANE"/>
        <w:spacing w:before="0" w:after="0"/>
        <w:rPr>
          <w:szCs w:val="24"/>
        </w:rPr>
      </w:pPr>
    </w:p>
    <w:p w14:paraId="0EB01DF7" w14:textId="356A1E75" w:rsidR="00B944E4" w:rsidRPr="008B2A13" w:rsidRDefault="00B944E4" w:rsidP="008F3AD8">
      <w:pPr>
        <w:pStyle w:val="ParrafoANE"/>
        <w:spacing w:before="0" w:after="0"/>
        <w:jc w:val="center"/>
        <w:rPr>
          <w:szCs w:val="24"/>
        </w:rPr>
      </w:pPr>
      <m:oMathPara>
        <m:oMath>
          <m:r>
            <m:rPr>
              <m:sty m:val="bi"/>
            </m:rPr>
            <w:rPr>
              <w:rFonts w:ascii="Cambria Math" w:hAnsi="Cambria Math"/>
              <w:szCs w:val="24"/>
              <w:lang w:val="es-ES"/>
            </w:rPr>
            <m:t>VAC=</m:t>
          </m:r>
          <m:f>
            <m:fPr>
              <m:ctrlPr>
                <w:rPr>
                  <w:rFonts w:ascii="Cambria Math" w:hAnsi="Cambria Math"/>
                  <w:b/>
                  <w:i/>
                  <w:szCs w:val="24"/>
                  <w:lang w:val="es-ES"/>
                </w:rPr>
              </m:ctrlPr>
            </m:fPr>
            <m:num>
              <m:r>
                <m:rPr>
                  <m:sty m:val="bi"/>
                </m:rPr>
                <w:rPr>
                  <w:rFonts w:ascii="Cambria Math" w:hAnsi="Cambria Math"/>
                  <w:szCs w:val="24"/>
                  <w:lang w:val="es-ES"/>
                </w:rPr>
                <m:t>Total emisoras comunitarias del país</m:t>
              </m:r>
            </m:num>
            <m:den>
              <m:r>
                <m:rPr>
                  <m:sty m:val="bi"/>
                </m:rPr>
                <w:rPr>
                  <w:rFonts w:ascii="Cambria Math" w:hAnsi="Cambria Math"/>
                  <w:szCs w:val="24"/>
                  <w:lang w:val="es-ES"/>
                </w:rPr>
                <m:t>Total emisoras del país</m:t>
              </m:r>
            </m:den>
          </m:f>
          <m:r>
            <m:rPr>
              <m:sty m:val="bi"/>
            </m:rPr>
            <w:rPr>
              <w:rFonts w:ascii="Cambria Math" w:hAnsi="Cambria Math"/>
              <w:szCs w:val="24"/>
              <w:lang w:val="es-ES"/>
            </w:rPr>
            <m:t xml:space="preserve"> *SMMLV</m:t>
          </m:r>
        </m:oMath>
      </m:oMathPara>
    </w:p>
    <w:p w14:paraId="41E6C49A" w14:textId="77777777" w:rsidR="00601B3A" w:rsidRPr="008B2A13" w:rsidRDefault="00601B3A" w:rsidP="008F3AD8">
      <w:pPr>
        <w:pStyle w:val="ParrafoANE"/>
        <w:spacing w:before="0" w:after="0"/>
        <w:rPr>
          <w:szCs w:val="24"/>
        </w:rPr>
      </w:pPr>
    </w:p>
    <w:p w14:paraId="5F72B0E8" w14:textId="06A34DA7" w:rsidR="003B3D7D" w:rsidRPr="008B2A13" w:rsidRDefault="003B3D7D" w:rsidP="008F3AD8">
      <w:pPr>
        <w:pStyle w:val="ParrafoANE"/>
        <w:spacing w:before="0" w:after="0"/>
        <w:rPr>
          <w:szCs w:val="24"/>
        </w:rPr>
      </w:pPr>
      <w:r w:rsidRPr="008B2A13">
        <w:rPr>
          <w:szCs w:val="24"/>
        </w:rPr>
        <w:t>Respecto al valor de contraprestación por el uso de frecuencias radioeléctricas asignadas al enlace Estudio – Transmisor se adopt</w:t>
      </w:r>
      <w:r w:rsidR="001C62E2" w:rsidRPr="008B2A13">
        <w:rPr>
          <w:szCs w:val="24"/>
        </w:rPr>
        <w:t>ó</w:t>
      </w:r>
      <w:r w:rsidRPr="008B2A13">
        <w:rPr>
          <w:szCs w:val="24"/>
        </w:rPr>
        <w:t xml:space="preserve"> lo siguiente:</w:t>
      </w:r>
    </w:p>
    <w:p w14:paraId="25EAE673" w14:textId="77777777" w:rsidR="00601B3A" w:rsidRPr="008B2A13" w:rsidRDefault="00601B3A" w:rsidP="008F3AD8">
      <w:pPr>
        <w:pStyle w:val="ParrafoANE"/>
        <w:spacing w:before="0" w:after="0"/>
        <w:rPr>
          <w:rFonts w:eastAsiaTheme="minorEastAsia"/>
          <w:b/>
          <w:i/>
          <w:szCs w:val="24"/>
        </w:rPr>
      </w:pPr>
    </w:p>
    <w:p w14:paraId="4DF99E61" w14:textId="4D1125FB" w:rsidR="003B3D7D" w:rsidRPr="008B2A13" w:rsidRDefault="003B3D7D" w:rsidP="008F3AD8">
      <w:pPr>
        <w:pStyle w:val="ParrafoANE"/>
        <w:spacing w:before="0" w:after="0"/>
        <w:rPr>
          <w:szCs w:val="24"/>
        </w:rPr>
      </w:pPr>
      <w:r w:rsidRPr="008B2A13">
        <w:rPr>
          <w:rFonts w:eastAsiaTheme="minorEastAsia"/>
          <w:b/>
          <w:i/>
          <w:szCs w:val="24"/>
        </w:rPr>
        <w:t>Para las emisoras de interés público:</w:t>
      </w:r>
      <w:r w:rsidRPr="008B2A13">
        <w:rPr>
          <w:szCs w:val="24"/>
        </w:rPr>
        <w:t xml:space="preserve"> El otorgamiento de permisos para usar el espectro radioeléctrico, en las bandas atribuidas al servicio fijo radioeléctrico, destinado a enlaces punto a punto de las emisoras de interés público del servicio de radiodifusión sonora, da lugar al pago por parte del titular del permiso de una contraprestación anual equivalente al 70% de un (1) salario mínimo legal mensual vigente.</w:t>
      </w:r>
    </w:p>
    <w:p w14:paraId="374477E2" w14:textId="77777777" w:rsidR="00601B3A" w:rsidRPr="008B2A13" w:rsidRDefault="00601B3A" w:rsidP="008F3AD8">
      <w:pPr>
        <w:pStyle w:val="ParrafoANE"/>
        <w:spacing w:before="0" w:after="0"/>
        <w:rPr>
          <w:szCs w:val="24"/>
        </w:rPr>
      </w:pPr>
    </w:p>
    <w:p w14:paraId="7C3DD0DE" w14:textId="04C1D277" w:rsidR="003B3D7D" w:rsidRPr="008B2A13" w:rsidRDefault="003B3D7D" w:rsidP="008F3AD8">
      <w:pPr>
        <w:pStyle w:val="ParrafoANE"/>
        <w:spacing w:before="0" w:after="0"/>
        <w:rPr>
          <w:szCs w:val="24"/>
        </w:rPr>
      </w:pPr>
      <w:r w:rsidRPr="008B2A13">
        <w:rPr>
          <w:rFonts w:eastAsiaTheme="minorEastAsia"/>
          <w:b/>
          <w:i/>
          <w:szCs w:val="24"/>
        </w:rPr>
        <w:t>Para las emisoras comunitarias:</w:t>
      </w:r>
      <w:r w:rsidRPr="008B2A13">
        <w:rPr>
          <w:szCs w:val="24"/>
        </w:rPr>
        <w:t xml:space="preserve"> El valor anual de la contraprestación por el uso de frecuencias radioeléctricas asignadas, en las bandas atribuidas al servicio fijo, para el establecimiento de enlaces punto a punto entre el estudio y el transmisor por parte de los concesionarios de emisoras comunitarias, se liquidará con base en la siguiente fórmula:</w:t>
      </w:r>
    </w:p>
    <w:p w14:paraId="21047AD9" w14:textId="77777777" w:rsidR="00601B3A" w:rsidRPr="008B2A13" w:rsidRDefault="00601B3A" w:rsidP="008F3AD8">
      <w:pPr>
        <w:pStyle w:val="ParrafoANE"/>
        <w:spacing w:before="0" w:after="0"/>
        <w:rPr>
          <w:szCs w:val="24"/>
        </w:rPr>
      </w:pPr>
    </w:p>
    <w:p w14:paraId="1AB3D1BC" w14:textId="340C3D69" w:rsidR="00460421" w:rsidRPr="008B2A13" w:rsidRDefault="00460421" w:rsidP="008F3AD8">
      <w:pPr>
        <w:pStyle w:val="ParrafoANE"/>
        <w:spacing w:before="0" w:after="0"/>
        <w:jc w:val="center"/>
        <w:rPr>
          <w:rFonts w:eastAsiaTheme="minorEastAsia"/>
          <w:b/>
          <w:szCs w:val="24"/>
          <w:lang w:val="es-ES"/>
        </w:rPr>
      </w:pPr>
      <m:oMathPara>
        <m:oMath>
          <m:r>
            <m:rPr>
              <m:sty m:val="bi"/>
            </m:rPr>
            <w:rPr>
              <w:rFonts w:ascii="Cambria Math" w:hAnsi="Cambria Math"/>
              <w:szCs w:val="24"/>
              <w:lang w:val="es-ES"/>
            </w:rPr>
            <m:t>VAC=AB*Fv*Kp*Fe*SMMLV</m:t>
          </m:r>
        </m:oMath>
      </m:oMathPara>
    </w:p>
    <w:p w14:paraId="76B2CD96" w14:textId="77777777" w:rsidR="00601B3A" w:rsidRPr="008B2A13" w:rsidRDefault="00601B3A" w:rsidP="008F3AD8">
      <w:pPr>
        <w:pStyle w:val="ParrafoANE"/>
        <w:spacing w:before="0" w:after="0"/>
        <w:rPr>
          <w:szCs w:val="24"/>
        </w:rPr>
      </w:pPr>
    </w:p>
    <w:p w14:paraId="71F59B31" w14:textId="43E9AD86" w:rsidR="003B3D7D" w:rsidRPr="008B2A13" w:rsidRDefault="003B3D7D" w:rsidP="008F3AD8">
      <w:pPr>
        <w:pStyle w:val="ParrafoANE"/>
        <w:spacing w:before="0" w:after="0"/>
        <w:rPr>
          <w:szCs w:val="24"/>
        </w:rPr>
      </w:pPr>
      <w:r w:rsidRPr="008B2A13">
        <w:rPr>
          <w:szCs w:val="24"/>
        </w:rPr>
        <w:t>Donde:</w:t>
      </w:r>
    </w:p>
    <w:p w14:paraId="764FA9FF" w14:textId="0221284B" w:rsidR="003B3D7D" w:rsidRPr="008B2A13" w:rsidRDefault="003B3D7D" w:rsidP="008F3AD8">
      <w:pPr>
        <w:pStyle w:val="ParrafoANE"/>
        <w:spacing w:before="0" w:after="0"/>
        <w:rPr>
          <w:szCs w:val="24"/>
        </w:rPr>
      </w:pPr>
      <w:r w:rsidRPr="008B2A13">
        <w:rPr>
          <w:b/>
          <w:i/>
          <w:szCs w:val="24"/>
        </w:rPr>
        <w:t>VAC:</w:t>
      </w:r>
      <w:r w:rsidRPr="008B2A13">
        <w:rPr>
          <w:szCs w:val="24"/>
        </w:rPr>
        <w:t xml:space="preserve"> </w:t>
      </w:r>
      <w:r w:rsidR="0091618A" w:rsidRPr="008B2A13">
        <w:rPr>
          <w:szCs w:val="24"/>
        </w:rPr>
        <w:t xml:space="preserve"> </w:t>
      </w:r>
      <w:r w:rsidRPr="008B2A13">
        <w:rPr>
          <w:szCs w:val="24"/>
        </w:rPr>
        <w:t>Valor Anual de Contraprestación</w:t>
      </w:r>
      <w:r w:rsidR="0091618A" w:rsidRPr="008B2A13">
        <w:rPr>
          <w:szCs w:val="24"/>
        </w:rPr>
        <w:t>, en salarios mínimos mensuales legales vigentes.</w:t>
      </w:r>
    </w:p>
    <w:p w14:paraId="69399DEF" w14:textId="2CEA99C9" w:rsidR="003B3D7D" w:rsidRPr="008B2A13" w:rsidRDefault="003B3D7D" w:rsidP="008F3AD8">
      <w:pPr>
        <w:pStyle w:val="ParrafoANE"/>
        <w:spacing w:before="0" w:after="0"/>
        <w:rPr>
          <w:szCs w:val="24"/>
        </w:rPr>
      </w:pPr>
      <w:r w:rsidRPr="008B2A13">
        <w:rPr>
          <w:b/>
          <w:i/>
          <w:szCs w:val="24"/>
        </w:rPr>
        <w:t>SMMLV:</w:t>
      </w:r>
      <w:r w:rsidRPr="008B2A13">
        <w:rPr>
          <w:szCs w:val="24"/>
        </w:rPr>
        <w:t xml:space="preserve"> </w:t>
      </w:r>
      <w:r w:rsidR="0091618A" w:rsidRPr="008B2A13">
        <w:rPr>
          <w:szCs w:val="24"/>
        </w:rPr>
        <w:t xml:space="preserve"> </w:t>
      </w:r>
      <w:r w:rsidRPr="008B2A13">
        <w:rPr>
          <w:szCs w:val="24"/>
        </w:rPr>
        <w:t>Valor de un (1) salario mínimo legal mensual vigente (SMMLV)</w:t>
      </w:r>
      <w:r w:rsidR="00EE6B49" w:rsidRPr="008B2A13">
        <w:rPr>
          <w:szCs w:val="24"/>
        </w:rPr>
        <w:t>.</w:t>
      </w:r>
    </w:p>
    <w:p w14:paraId="626CD53B" w14:textId="62F0D70E" w:rsidR="003B3D7D" w:rsidRPr="008B2A13" w:rsidRDefault="003B3D7D" w:rsidP="008F3AD8">
      <w:pPr>
        <w:pStyle w:val="ParrafoANE"/>
        <w:spacing w:before="0" w:after="0"/>
        <w:rPr>
          <w:szCs w:val="24"/>
        </w:rPr>
      </w:pPr>
      <w:r w:rsidRPr="008B2A13">
        <w:rPr>
          <w:b/>
          <w:i/>
          <w:szCs w:val="24"/>
        </w:rPr>
        <w:t>AB:</w:t>
      </w:r>
      <w:r w:rsidRPr="008B2A13">
        <w:rPr>
          <w:szCs w:val="24"/>
        </w:rPr>
        <w:t xml:space="preserve"> </w:t>
      </w:r>
      <w:r w:rsidR="0091618A" w:rsidRPr="008B2A13">
        <w:rPr>
          <w:szCs w:val="24"/>
        </w:rPr>
        <w:t xml:space="preserve"> </w:t>
      </w:r>
      <w:r w:rsidRPr="008B2A13">
        <w:rPr>
          <w:szCs w:val="24"/>
        </w:rPr>
        <w:t>Ancho de Banda del enlace asignado en MHz.</w:t>
      </w:r>
    </w:p>
    <w:p w14:paraId="043D187F" w14:textId="4C77271A" w:rsidR="003B3D7D" w:rsidRPr="008B2A13" w:rsidRDefault="003B3D7D" w:rsidP="008F3AD8">
      <w:pPr>
        <w:pStyle w:val="ParrafoANE"/>
        <w:spacing w:before="0" w:after="0"/>
        <w:rPr>
          <w:szCs w:val="24"/>
        </w:rPr>
      </w:pPr>
      <w:proofErr w:type="spellStart"/>
      <w:r w:rsidRPr="008B2A13">
        <w:rPr>
          <w:b/>
          <w:i/>
          <w:szCs w:val="24"/>
        </w:rPr>
        <w:t>Fv</w:t>
      </w:r>
      <w:proofErr w:type="spellEnd"/>
      <w:r w:rsidRPr="008B2A13">
        <w:rPr>
          <w:b/>
          <w:i/>
          <w:szCs w:val="24"/>
        </w:rPr>
        <w:t>:</w:t>
      </w:r>
      <w:r w:rsidRPr="008B2A13">
        <w:rPr>
          <w:szCs w:val="24"/>
        </w:rPr>
        <w:t xml:space="preserve"> </w:t>
      </w:r>
      <w:r w:rsidR="0091618A" w:rsidRPr="008B2A13">
        <w:rPr>
          <w:szCs w:val="24"/>
        </w:rPr>
        <w:t xml:space="preserve"> </w:t>
      </w:r>
      <w:r w:rsidRPr="008B2A13">
        <w:rPr>
          <w:szCs w:val="24"/>
        </w:rPr>
        <w:t>Factor de valoración de banda, que para frecuencias inferiores a 1000 MHz es igual a 3.</w:t>
      </w:r>
    </w:p>
    <w:p w14:paraId="36E16E5E" w14:textId="2053536E" w:rsidR="003B3D7D" w:rsidRPr="008B2A13" w:rsidRDefault="003B3D7D" w:rsidP="008F3AD8">
      <w:pPr>
        <w:pStyle w:val="ParrafoANE"/>
        <w:spacing w:before="0" w:after="0"/>
        <w:rPr>
          <w:szCs w:val="24"/>
        </w:rPr>
      </w:pPr>
      <w:proofErr w:type="spellStart"/>
      <w:r w:rsidRPr="008B2A13">
        <w:rPr>
          <w:b/>
          <w:i/>
          <w:szCs w:val="24"/>
        </w:rPr>
        <w:t>Kp</w:t>
      </w:r>
      <w:proofErr w:type="spellEnd"/>
      <w:r w:rsidRPr="008B2A13">
        <w:rPr>
          <w:b/>
          <w:i/>
          <w:szCs w:val="24"/>
        </w:rPr>
        <w:t>:</w:t>
      </w:r>
      <w:r w:rsidRPr="008B2A13">
        <w:rPr>
          <w:szCs w:val="24"/>
        </w:rPr>
        <w:t xml:space="preserve"> </w:t>
      </w:r>
      <w:r w:rsidR="0091618A" w:rsidRPr="008B2A13">
        <w:rPr>
          <w:szCs w:val="24"/>
        </w:rPr>
        <w:t xml:space="preserve"> </w:t>
      </w:r>
      <w:r w:rsidRPr="008B2A13">
        <w:rPr>
          <w:szCs w:val="24"/>
        </w:rPr>
        <w:t>Constante asociada a las emisoras comunitarias igual a 0.65</w:t>
      </w:r>
      <w:r w:rsidR="002A0695" w:rsidRPr="008B2A13">
        <w:rPr>
          <w:szCs w:val="24"/>
        </w:rPr>
        <w:t>.</w:t>
      </w:r>
    </w:p>
    <w:p w14:paraId="0B46A425" w14:textId="05D47039" w:rsidR="0068764F" w:rsidRPr="008B2A13" w:rsidRDefault="003B3D7D" w:rsidP="008F3AD8">
      <w:pPr>
        <w:pStyle w:val="ParrafoANE"/>
        <w:spacing w:before="0" w:after="0"/>
        <w:rPr>
          <w:szCs w:val="24"/>
        </w:rPr>
      </w:pPr>
      <w:r w:rsidRPr="008B2A13">
        <w:rPr>
          <w:b/>
          <w:i/>
          <w:szCs w:val="24"/>
        </w:rPr>
        <w:t>Fe:</w:t>
      </w:r>
      <w:r w:rsidRPr="008B2A13">
        <w:rPr>
          <w:szCs w:val="24"/>
        </w:rPr>
        <w:t xml:space="preserve"> </w:t>
      </w:r>
      <w:r w:rsidR="0091618A" w:rsidRPr="008B2A13">
        <w:rPr>
          <w:szCs w:val="24"/>
        </w:rPr>
        <w:t xml:space="preserve"> </w:t>
      </w:r>
      <w:r w:rsidRPr="008B2A13">
        <w:rPr>
          <w:szCs w:val="24"/>
        </w:rPr>
        <w:t>Factor de eficiencia para enlaces punto a punto, que para el caso de emisoras comunitarias es igual a uno (1).</w:t>
      </w:r>
    </w:p>
    <w:p w14:paraId="18E153B5" w14:textId="77777777" w:rsidR="0018520F" w:rsidRPr="008B2A13" w:rsidRDefault="0018520F" w:rsidP="008F3AD8">
      <w:pPr>
        <w:pStyle w:val="ParrafoANE"/>
        <w:spacing w:before="0" w:after="0"/>
        <w:rPr>
          <w:szCs w:val="24"/>
        </w:rPr>
      </w:pPr>
    </w:p>
    <w:p w14:paraId="414B17A1" w14:textId="1FABD216" w:rsidR="00396429" w:rsidRPr="008B2A13" w:rsidRDefault="00F25D33" w:rsidP="008F3AD8">
      <w:pPr>
        <w:pStyle w:val="Ttulo3"/>
        <w:spacing w:before="0" w:line="240" w:lineRule="auto"/>
        <w:rPr>
          <w:rStyle w:val="Ttulo3Car"/>
          <w:rFonts w:ascii="Arial Narrow" w:hAnsi="Arial Narrow"/>
        </w:rPr>
      </w:pPr>
      <w:r w:rsidRPr="008B2A13">
        <w:rPr>
          <w:rStyle w:val="Ttulo3Car"/>
          <w:rFonts w:ascii="Arial Narrow" w:hAnsi="Arial Narrow"/>
        </w:rPr>
        <w:t>Aspectos relevantes de</w:t>
      </w:r>
      <w:r w:rsidR="0028191A" w:rsidRPr="008B2A13">
        <w:rPr>
          <w:rStyle w:val="Ttulo3Car"/>
          <w:rFonts w:ascii="Arial Narrow" w:hAnsi="Arial Narrow"/>
        </w:rPr>
        <w:t>l r</w:t>
      </w:r>
      <w:r w:rsidR="004F7014" w:rsidRPr="008B2A13">
        <w:rPr>
          <w:rStyle w:val="Ttulo3Car"/>
          <w:rFonts w:ascii="Arial Narrow" w:hAnsi="Arial Narrow"/>
        </w:rPr>
        <w:t xml:space="preserve">égimen de contraprestaciones para la </w:t>
      </w:r>
      <w:r w:rsidR="006D3C06" w:rsidRPr="008B2A13">
        <w:rPr>
          <w:rStyle w:val="Ttulo3Car"/>
          <w:rFonts w:ascii="Arial Narrow" w:hAnsi="Arial Narrow"/>
        </w:rPr>
        <w:t>R</w:t>
      </w:r>
      <w:r w:rsidR="004F7014" w:rsidRPr="008B2A13">
        <w:rPr>
          <w:rStyle w:val="Ttulo3Car"/>
          <w:rFonts w:ascii="Arial Narrow" w:hAnsi="Arial Narrow"/>
        </w:rPr>
        <w:t xml:space="preserve">adiodifusión </w:t>
      </w:r>
      <w:r w:rsidR="006D3C06" w:rsidRPr="008B2A13">
        <w:rPr>
          <w:rStyle w:val="Ttulo3Car"/>
          <w:rFonts w:ascii="Arial Narrow" w:hAnsi="Arial Narrow"/>
        </w:rPr>
        <w:t>S</w:t>
      </w:r>
      <w:r w:rsidR="004F7014" w:rsidRPr="008B2A13">
        <w:rPr>
          <w:rStyle w:val="Ttulo3Car"/>
          <w:rFonts w:ascii="Arial Narrow" w:hAnsi="Arial Narrow"/>
        </w:rPr>
        <w:t>onora</w:t>
      </w:r>
    </w:p>
    <w:p w14:paraId="125E3EAA" w14:textId="77777777" w:rsidR="0049200F" w:rsidRPr="008B2A13" w:rsidRDefault="0049200F" w:rsidP="008F3AD8">
      <w:pPr>
        <w:pStyle w:val="ParrafoANE"/>
        <w:spacing w:before="0" w:after="0"/>
        <w:rPr>
          <w:szCs w:val="24"/>
        </w:rPr>
      </w:pPr>
    </w:p>
    <w:p w14:paraId="337392D9" w14:textId="09013BC9" w:rsidR="006D2323" w:rsidRPr="008B2A13" w:rsidRDefault="0028191A" w:rsidP="006D2323">
      <w:pPr>
        <w:pStyle w:val="ParrafoANE"/>
        <w:spacing w:before="0" w:after="0"/>
        <w:rPr>
          <w:szCs w:val="24"/>
        </w:rPr>
      </w:pPr>
      <w:r w:rsidRPr="008B2A13">
        <w:rPr>
          <w:szCs w:val="24"/>
        </w:rPr>
        <w:t>Los siguientes aspectos se considera</w:t>
      </w:r>
      <w:r w:rsidR="008D17FD" w:rsidRPr="008B2A13">
        <w:rPr>
          <w:szCs w:val="24"/>
        </w:rPr>
        <w:t>ron rel</w:t>
      </w:r>
      <w:r w:rsidR="00A46518" w:rsidRPr="008B2A13">
        <w:rPr>
          <w:szCs w:val="24"/>
        </w:rPr>
        <w:t>e</w:t>
      </w:r>
      <w:r w:rsidR="008D17FD" w:rsidRPr="008B2A13">
        <w:rPr>
          <w:szCs w:val="24"/>
        </w:rPr>
        <w:t>v</w:t>
      </w:r>
      <w:r w:rsidR="00A46518" w:rsidRPr="008B2A13">
        <w:rPr>
          <w:szCs w:val="24"/>
        </w:rPr>
        <w:t>a</w:t>
      </w:r>
      <w:r w:rsidR="008D17FD" w:rsidRPr="008B2A13">
        <w:rPr>
          <w:szCs w:val="24"/>
        </w:rPr>
        <w:t xml:space="preserve">ntes </w:t>
      </w:r>
      <w:r w:rsidR="00216332" w:rsidRPr="008B2A13">
        <w:rPr>
          <w:szCs w:val="24"/>
        </w:rPr>
        <w:t xml:space="preserve">al momento de realizar </w:t>
      </w:r>
      <w:r w:rsidR="008D17FD" w:rsidRPr="008B2A13">
        <w:rPr>
          <w:szCs w:val="24"/>
        </w:rPr>
        <w:t>el análisis de</w:t>
      </w:r>
      <w:r w:rsidR="004673C5" w:rsidRPr="008B2A13">
        <w:rPr>
          <w:szCs w:val="24"/>
        </w:rPr>
        <w:t xml:space="preserve"> las nuevas condiciones </w:t>
      </w:r>
      <w:r w:rsidR="00CD42BD" w:rsidRPr="008B2A13">
        <w:rPr>
          <w:szCs w:val="24"/>
        </w:rPr>
        <w:t xml:space="preserve">del régimen de contraprestaciones: </w:t>
      </w:r>
    </w:p>
    <w:p w14:paraId="004AE7A8" w14:textId="77777777" w:rsidR="00762DB0" w:rsidRPr="008B2A13" w:rsidRDefault="00762DB0" w:rsidP="008F3AD8">
      <w:pPr>
        <w:pStyle w:val="ParrafoANE"/>
        <w:spacing w:before="0" w:after="0"/>
        <w:rPr>
          <w:szCs w:val="24"/>
        </w:rPr>
      </w:pPr>
    </w:p>
    <w:p w14:paraId="0E13C952" w14:textId="18F8B579" w:rsidR="007C63DC" w:rsidRPr="008B2A13" w:rsidRDefault="007C63DC" w:rsidP="008F3AD8">
      <w:pPr>
        <w:pStyle w:val="ParrafoANE"/>
        <w:numPr>
          <w:ilvl w:val="0"/>
          <w:numId w:val="44"/>
        </w:numPr>
        <w:spacing w:before="0" w:after="0"/>
        <w:rPr>
          <w:szCs w:val="24"/>
        </w:rPr>
      </w:pPr>
      <w:r w:rsidRPr="008B2A13">
        <w:rPr>
          <w:szCs w:val="24"/>
        </w:rPr>
        <w:t>La fórmula contenida en el Decreto 1078 de 2015 para calcular la contraprestación por</w:t>
      </w:r>
      <w:r w:rsidR="00CF0731" w:rsidRPr="008B2A13">
        <w:rPr>
          <w:szCs w:val="24"/>
        </w:rPr>
        <w:t xml:space="preserve"> la frecuencia </w:t>
      </w:r>
      <w:r w:rsidR="001E5629" w:rsidRPr="008B2A13">
        <w:rPr>
          <w:szCs w:val="24"/>
        </w:rPr>
        <w:t>radiodifundida</w:t>
      </w:r>
      <w:r w:rsidR="00CF0731" w:rsidRPr="008B2A13">
        <w:rPr>
          <w:szCs w:val="24"/>
        </w:rPr>
        <w:t xml:space="preserve"> conti</w:t>
      </w:r>
      <w:r w:rsidR="0007605B" w:rsidRPr="008B2A13">
        <w:rPr>
          <w:szCs w:val="24"/>
        </w:rPr>
        <w:t>e</w:t>
      </w:r>
      <w:r w:rsidR="00CF0731" w:rsidRPr="008B2A13">
        <w:rPr>
          <w:szCs w:val="24"/>
        </w:rPr>
        <w:t>ne elementos técnicos para el cálculo de la cobertura de la estación, y un elemento que caracteriza el municipio donde se encuentra autorizada la concesión.</w:t>
      </w:r>
    </w:p>
    <w:p w14:paraId="1775F775" w14:textId="14F1426E" w:rsidR="007C63DC" w:rsidRPr="008B2A13" w:rsidRDefault="007C63DC" w:rsidP="008F3AD8">
      <w:pPr>
        <w:pStyle w:val="ParrafoANE"/>
        <w:numPr>
          <w:ilvl w:val="0"/>
          <w:numId w:val="44"/>
        </w:numPr>
        <w:spacing w:before="0" w:after="0"/>
        <w:rPr>
          <w:szCs w:val="24"/>
        </w:rPr>
      </w:pPr>
      <w:r w:rsidRPr="008B2A13">
        <w:rPr>
          <w:szCs w:val="24"/>
        </w:rPr>
        <w:t>El Decreto 1078 de 2015 no incorpor</w:t>
      </w:r>
      <w:r w:rsidR="0005358B" w:rsidRPr="008B2A13">
        <w:rPr>
          <w:szCs w:val="24"/>
        </w:rPr>
        <w:t>ó</w:t>
      </w:r>
      <w:r w:rsidRPr="008B2A13">
        <w:rPr>
          <w:szCs w:val="24"/>
        </w:rPr>
        <w:t xml:space="preserve"> el valor de </w:t>
      </w:r>
      <m:oMath>
        <m:r>
          <w:rPr>
            <w:rFonts w:ascii="Cambria Math" w:hAnsi="Cambria Math"/>
            <w:szCs w:val="24"/>
          </w:rPr>
          <m:t>Kp</m:t>
        </m:r>
      </m:oMath>
      <w:r w:rsidRPr="008B2A13">
        <w:rPr>
          <w:szCs w:val="24"/>
        </w:rPr>
        <w:t xml:space="preserve"> para emisoras de interés público establecido </w:t>
      </w:r>
      <w:r w:rsidR="0005358B" w:rsidRPr="008B2A13">
        <w:rPr>
          <w:szCs w:val="24"/>
        </w:rPr>
        <w:t>previamente</w:t>
      </w:r>
      <w:r w:rsidRPr="008B2A13">
        <w:rPr>
          <w:szCs w:val="24"/>
        </w:rPr>
        <w:t xml:space="preserve"> en el Decreto 4350 de 2009.</w:t>
      </w:r>
      <w:r w:rsidR="00B669AB" w:rsidRPr="008B2A13">
        <w:rPr>
          <w:szCs w:val="24"/>
        </w:rPr>
        <w:t xml:space="preserve"> </w:t>
      </w:r>
    </w:p>
    <w:p w14:paraId="1305B6BC" w14:textId="73CCF2D6" w:rsidR="007C63DC" w:rsidRPr="008B2A13" w:rsidRDefault="00CF0731" w:rsidP="008F3AD8">
      <w:pPr>
        <w:pStyle w:val="ParrafoANE"/>
        <w:numPr>
          <w:ilvl w:val="0"/>
          <w:numId w:val="44"/>
        </w:numPr>
        <w:spacing w:before="0" w:after="0"/>
        <w:rPr>
          <w:szCs w:val="24"/>
        </w:rPr>
      </w:pPr>
      <w:r w:rsidRPr="008B2A13">
        <w:rPr>
          <w:szCs w:val="24"/>
        </w:rPr>
        <w:lastRenderedPageBreak/>
        <w:t xml:space="preserve">La fórmula contenida en el Decreto 1078 de 2015 para calcular la contraprestación por el enlace </w:t>
      </w:r>
      <w:r w:rsidR="00231180" w:rsidRPr="008B2A13">
        <w:rPr>
          <w:szCs w:val="24"/>
        </w:rPr>
        <w:t>E</w:t>
      </w:r>
      <w:r w:rsidRPr="008B2A13">
        <w:rPr>
          <w:szCs w:val="24"/>
        </w:rPr>
        <w:t xml:space="preserve">studio – </w:t>
      </w:r>
      <w:r w:rsidR="00231180" w:rsidRPr="008B2A13">
        <w:rPr>
          <w:szCs w:val="24"/>
        </w:rPr>
        <w:t>T</w:t>
      </w:r>
      <w:r w:rsidRPr="008B2A13">
        <w:rPr>
          <w:szCs w:val="24"/>
        </w:rPr>
        <w:t xml:space="preserve">ransmisor contiene </w:t>
      </w:r>
      <w:r w:rsidR="007C63DC" w:rsidRPr="008B2A13">
        <w:rPr>
          <w:szCs w:val="24"/>
        </w:rPr>
        <w:t>elementos técnicos como la frecuencia</w:t>
      </w:r>
      <w:r w:rsidR="00781380" w:rsidRPr="008B2A13">
        <w:rPr>
          <w:szCs w:val="24"/>
        </w:rPr>
        <w:t>,</w:t>
      </w:r>
      <w:r w:rsidR="007C63DC" w:rsidRPr="008B2A13">
        <w:rPr>
          <w:szCs w:val="24"/>
        </w:rPr>
        <w:t xml:space="preserve"> </w:t>
      </w:r>
      <w:r w:rsidR="00C47051" w:rsidRPr="008B2A13">
        <w:rPr>
          <w:szCs w:val="24"/>
        </w:rPr>
        <w:t>y</w:t>
      </w:r>
      <w:r w:rsidR="007C63DC" w:rsidRPr="008B2A13">
        <w:rPr>
          <w:szCs w:val="24"/>
        </w:rPr>
        <w:t xml:space="preserve"> el ancho de banda</w:t>
      </w:r>
      <w:r w:rsidR="0005358B" w:rsidRPr="008B2A13">
        <w:rPr>
          <w:szCs w:val="24"/>
        </w:rPr>
        <w:t>.</w:t>
      </w:r>
      <w:r w:rsidRPr="008B2A13">
        <w:rPr>
          <w:szCs w:val="24"/>
        </w:rPr>
        <w:t xml:space="preserve"> </w:t>
      </w:r>
    </w:p>
    <w:p w14:paraId="170F528B" w14:textId="2993A00C" w:rsidR="007C63DC" w:rsidRPr="008B2A13" w:rsidRDefault="007C63DC" w:rsidP="008F3AD8">
      <w:pPr>
        <w:pStyle w:val="ParrafoANE"/>
        <w:numPr>
          <w:ilvl w:val="0"/>
          <w:numId w:val="44"/>
        </w:numPr>
        <w:spacing w:before="0" w:after="0"/>
        <w:rPr>
          <w:szCs w:val="24"/>
        </w:rPr>
      </w:pPr>
      <w:r w:rsidRPr="008B2A13">
        <w:rPr>
          <w:szCs w:val="24"/>
        </w:rPr>
        <w:t xml:space="preserve">La </w:t>
      </w:r>
      <w:r w:rsidR="00CF0731" w:rsidRPr="008B2A13">
        <w:rPr>
          <w:szCs w:val="24"/>
        </w:rPr>
        <w:t>fórmula contenida en el Decreto 290 de 2017 para la contraprestación por la frecuencia radi</w:t>
      </w:r>
      <w:r w:rsidR="005675AD" w:rsidRPr="008B2A13">
        <w:rPr>
          <w:szCs w:val="24"/>
        </w:rPr>
        <w:t>o</w:t>
      </w:r>
      <w:r w:rsidR="00CF0731" w:rsidRPr="008B2A13">
        <w:rPr>
          <w:szCs w:val="24"/>
        </w:rPr>
        <w:t xml:space="preserve">difundida </w:t>
      </w:r>
      <w:r w:rsidRPr="008B2A13">
        <w:rPr>
          <w:szCs w:val="24"/>
        </w:rPr>
        <w:t>introdu</w:t>
      </w:r>
      <w:r w:rsidR="00870F7C" w:rsidRPr="008B2A13">
        <w:rPr>
          <w:szCs w:val="24"/>
        </w:rPr>
        <w:t xml:space="preserve">jo dentro del cálculo </w:t>
      </w:r>
      <w:r w:rsidRPr="008B2A13">
        <w:rPr>
          <w:szCs w:val="24"/>
        </w:rPr>
        <w:t>el factor poblacional.</w:t>
      </w:r>
    </w:p>
    <w:p w14:paraId="09B386DB" w14:textId="5F69F3E2" w:rsidR="007C63DC" w:rsidRPr="008B2A13" w:rsidRDefault="007C63DC" w:rsidP="008F3AD8">
      <w:pPr>
        <w:pStyle w:val="ParrafoANE"/>
        <w:numPr>
          <w:ilvl w:val="0"/>
          <w:numId w:val="44"/>
        </w:numPr>
        <w:spacing w:before="0" w:after="0"/>
        <w:rPr>
          <w:szCs w:val="24"/>
        </w:rPr>
      </w:pPr>
      <w:r w:rsidRPr="008B2A13">
        <w:rPr>
          <w:szCs w:val="24"/>
        </w:rPr>
        <w:t>La fórmula</w:t>
      </w:r>
      <w:r w:rsidR="003262A0" w:rsidRPr="008B2A13">
        <w:rPr>
          <w:szCs w:val="24"/>
        </w:rPr>
        <w:t xml:space="preserve"> </w:t>
      </w:r>
      <w:r w:rsidR="00497CA0" w:rsidRPr="008B2A13">
        <w:rPr>
          <w:szCs w:val="24"/>
        </w:rPr>
        <w:t xml:space="preserve">dispuesta </w:t>
      </w:r>
      <w:r w:rsidR="003262A0" w:rsidRPr="008B2A13">
        <w:rPr>
          <w:szCs w:val="24"/>
        </w:rPr>
        <w:t xml:space="preserve">en el </w:t>
      </w:r>
      <w:r w:rsidR="00353655" w:rsidRPr="008B2A13">
        <w:rPr>
          <w:szCs w:val="24"/>
        </w:rPr>
        <w:t>D</w:t>
      </w:r>
      <w:r w:rsidR="003262A0" w:rsidRPr="008B2A13">
        <w:rPr>
          <w:szCs w:val="24"/>
        </w:rPr>
        <w:t>ecreto 290 de 2017</w:t>
      </w:r>
      <w:r w:rsidRPr="008B2A13">
        <w:rPr>
          <w:szCs w:val="24"/>
        </w:rPr>
        <w:t xml:space="preserve"> contiene un elemento técnico como el ancho de banda</w:t>
      </w:r>
      <w:r w:rsidR="00CF0731" w:rsidRPr="008B2A13">
        <w:rPr>
          <w:szCs w:val="24"/>
        </w:rPr>
        <w:t xml:space="preserve"> y tiene variables que</w:t>
      </w:r>
      <w:r w:rsidRPr="008B2A13">
        <w:rPr>
          <w:szCs w:val="24"/>
        </w:rPr>
        <w:t xml:space="preserve"> hacen referencia al servicio de </w:t>
      </w:r>
      <w:r w:rsidR="006D3C06" w:rsidRPr="008B2A13">
        <w:rPr>
          <w:szCs w:val="24"/>
        </w:rPr>
        <w:t>Radiodifusión Sonora</w:t>
      </w:r>
      <w:r w:rsidRPr="008B2A13">
        <w:rPr>
          <w:szCs w:val="24"/>
        </w:rPr>
        <w:t xml:space="preserve"> comunitaria y a la banda de frecuencias donde funciona la </w:t>
      </w:r>
      <w:r w:rsidR="006D3C06" w:rsidRPr="008B2A13">
        <w:rPr>
          <w:szCs w:val="24"/>
        </w:rPr>
        <w:t>Radiodifusión Sonora</w:t>
      </w:r>
      <w:r w:rsidRPr="008B2A13">
        <w:rPr>
          <w:szCs w:val="24"/>
        </w:rPr>
        <w:t xml:space="preserve"> en FM.</w:t>
      </w:r>
    </w:p>
    <w:p w14:paraId="5EDE6A70" w14:textId="77777777" w:rsidR="007C63DC" w:rsidRPr="008B2A13" w:rsidRDefault="007C63DC" w:rsidP="008F3AD8">
      <w:pPr>
        <w:pStyle w:val="ParrafoANE"/>
        <w:numPr>
          <w:ilvl w:val="0"/>
          <w:numId w:val="44"/>
        </w:numPr>
        <w:spacing w:before="0" w:after="0"/>
        <w:rPr>
          <w:szCs w:val="24"/>
        </w:rPr>
      </w:pPr>
      <w:r w:rsidRPr="008B2A13">
        <w:rPr>
          <w:szCs w:val="24"/>
        </w:rPr>
        <w:t>El valor de la contraprestación tiene un mínimo, propio de la relación de las emisoras comunitarias en frente del total de las emisoras del país.</w:t>
      </w:r>
    </w:p>
    <w:p w14:paraId="3C157E00" w14:textId="7720BC6F" w:rsidR="007C63DC" w:rsidRPr="008B2A13" w:rsidRDefault="00CF0731" w:rsidP="008F3AD8">
      <w:pPr>
        <w:pStyle w:val="ParrafoANE"/>
        <w:numPr>
          <w:ilvl w:val="0"/>
          <w:numId w:val="44"/>
        </w:numPr>
        <w:spacing w:before="0" w:after="0"/>
        <w:rPr>
          <w:szCs w:val="24"/>
        </w:rPr>
      </w:pPr>
      <w:r w:rsidRPr="008B2A13">
        <w:rPr>
          <w:szCs w:val="24"/>
        </w:rPr>
        <w:t>La fórmula contenida en el Decreto 290 de 2017</w:t>
      </w:r>
      <w:r w:rsidR="007C63DC" w:rsidRPr="008B2A13">
        <w:rPr>
          <w:szCs w:val="24"/>
        </w:rPr>
        <w:t xml:space="preserve"> se asemeja a la fórmula implementada</w:t>
      </w:r>
      <w:r w:rsidR="00CB2A60" w:rsidRPr="008B2A13">
        <w:rPr>
          <w:szCs w:val="24"/>
        </w:rPr>
        <w:t xml:space="preserve"> en la Resolución 2734 de 2019</w:t>
      </w:r>
      <w:r w:rsidR="00CB2A60" w:rsidRPr="008B2A13">
        <w:rPr>
          <w:rStyle w:val="Refdenotaalpie"/>
          <w:szCs w:val="24"/>
        </w:rPr>
        <w:footnoteReference w:id="6"/>
      </w:r>
      <w:r w:rsidR="007C63DC" w:rsidRPr="008B2A13">
        <w:rPr>
          <w:szCs w:val="24"/>
        </w:rPr>
        <w:t>.</w:t>
      </w:r>
    </w:p>
    <w:p w14:paraId="288157B9" w14:textId="18EBC7D5" w:rsidR="00A67C0F" w:rsidRPr="008B2A13" w:rsidRDefault="007C63DC" w:rsidP="008F3AD8">
      <w:pPr>
        <w:pStyle w:val="ParrafoANE"/>
        <w:numPr>
          <w:ilvl w:val="0"/>
          <w:numId w:val="44"/>
        </w:numPr>
        <w:spacing w:before="0" w:after="0"/>
        <w:rPr>
          <w:szCs w:val="24"/>
        </w:rPr>
      </w:pPr>
      <w:r w:rsidRPr="008B2A13">
        <w:rPr>
          <w:szCs w:val="24"/>
        </w:rPr>
        <w:t xml:space="preserve">El valor de la contraprestación </w:t>
      </w:r>
      <w:r w:rsidR="00353655" w:rsidRPr="008B2A13">
        <w:rPr>
          <w:szCs w:val="24"/>
        </w:rPr>
        <w:t>se actualiza con e</w:t>
      </w:r>
      <w:r w:rsidRPr="008B2A13">
        <w:rPr>
          <w:szCs w:val="24"/>
        </w:rPr>
        <w:t>l salario mínimo mensual legal vigente</w:t>
      </w:r>
      <w:r w:rsidR="00CF0731" w:rsidRPr="008B2A13">
        <w:rPr>
          <w:szCs w:val="24"/>
        </w:rPr>
        <w:t>.</w:t>
      </w:r>
    </w:p>
    <w:p w14:paraId="416CF897" w14:textId="77777777" w:rsidR="0022190A" w:rsidRPr="008B2A13" w:rsidRDefault="0022190A">
      <w:pPr>
        <w:spacing w:after="0" w:line="240" w:lineRule="auto"/>
        <w:rPr>
          <w:rFonts w:ascii="Arial Narrow" w:hAnsi="Arial Narrow"/>
          <w:sz w:val="24"/>
          <w:szCs w:val="24"/>
        </w:rPr>
      </w:pPr>
      <w:bookmarkStart w:id="11" w:name="_Toc42585011"/>
    </w:p>
    <w:p w14:paraId="5F02E684" w14:textId="6AE1D1A4" w:rsidR="00601B3A" w:rsidRPr="008B2A13" w:rsidRDefault="00601B3A">
      <w:pPr>
        <w:spacing w:after="0" w:line="240" w:lineRule="auto"/>
        <w:rPr>
          <w:rFonts w:ascii="Arial Narrow" w:eastAsiaTheme="majorEastAsia" w:hAnsi="Arial Narrow" w:cstheme="majorBidi"/>
          <w:color w:val="2F5496" w:themeColor="accent1" w:themeShade="BF"/>
          <w:sz w:val="24"/>
          <w:szCs w:val="24"/>
        </w:rPr>
      </w:pPr>
      <w:r w:rsidRPr="008B2A13">
        <w:rPr>
          <w:rFonts w:ascii="Arial Narrow" w:hAnsi="Arial Narrow"/>
          <w:sz w:val="24"/>
          <w:szCs w:val="24"/>
        </w:rPr>
        <w:br w:type="page"/>
      </w:r>
    </w:p>
    <w:p w14:paraId="2DCBE00F" w14:textId="4485E083" w:rsidR="00A67C0F" w:rsidRPr="008B2A13" w:rsidRDefault="00BA08B5" w:rsidP="008F3AD8">
      <w:pPr>
        <w:pStyle w:val="Ttulo1"/>
        <w:numPr>
          <w:ilvl w:val="0"/>
          <w:numId w:val="0"/>
        </w:numPr>
        <w:spacing w:before="0" w:line="240" w:lineRule="auto"/>
        <w:ind w:left="360"/>
        <w:rPr>
          <w:rFonts w:ascii="Arial Narrow" w:hAnsi="Arial Narrow"/>
          <w:sz w:val="24"/>
          <w:szCs w:val="24"/>
        </w:rPr>
      </w:pPr>
      <w:bookmarkStart w:id="12" w:name="_Toc56104479"/>
      <w:r w:rsidRPr="008B2A13">
        <w:rPr>
          <w:rFonts w:ascii="Arial Narrow" w:hAnsi="Arial Narrow"/>
          <w:sz w:val="24"/>
          <w:szCs w:val="24"/>
        </w:rPr>
        <w:lastRenderedPageBreak/>
        <w:t xml:space="preserve">3. </w:t>
      </w:r>
      <w:r w:rsidR="00A67C0F" w:rsidRPr="008B2A13">
        <w:rPr>
          <w:rFonts w:ascii="Arial Narrow" w:hAnsi="Arial Narrow"/>
          <w:sz w:val="24"/>
          <w:szCs w:val="24"/>
        </w:rPr>
        <w:t>GENERALIDADES DEL SERVICIO</w:t>
      </w:r>
      <w:bookmarkEnd w:id="11"/>
      <w:bookmarkEnd w:id="12"/>
    </w:p>
    <w:p w14:paraId="6CF1B062" w14:textId="77777777" w:rsidR="00601B3A" w:rsidRPr="008B2A13" w:rsidRDefault="00601B3A" w:rsidP="008F3AD8">
      <w:pPr>
        <w:pStyle w:val="ParrafoANE"/>
        <w:spacing w:before="0" w:after="0"/>
        <w:rPr>
          <w:szCs w:val="24"/>
        </w:rPr>
      </w:pPr>
    </w:p>
    <w:p w14:paraId="458F0B22" w14:textId="5BE13E97" w:rsidR="00A67C0F" w:rsidRPr="008B2A13" w:rsidRDefault="00A67C0F" w:rsidP="008F3AD8">
      <w:pPr>
        <w:pStyle w:val="ParrafoANE"/>
        <w:spacing w:before="0" w:after="0"/>
        <w:rPr>
          <w:szCs w:val="24"/>
        </w:rPr>
      </w:pPr>
      <w:r w:rsidRPr="008B2A13">
        <w:rPr>
          <w:szCs w:val="24"/>
        </w:rPr>
        <w:t>En est</w:t>
      </w:r>
      <w:r w:rsidR="00C9668A" w:rsidRPr="008B2A13">
        <w:rPr>
          <w:szCs w:val="24"/>
        </w:rPr>
        <w:t>e capítulo</w:t>
      </w:r>
      <w:r w:rsidRPr="008B2A13">
        <w:rPr>
          <w:szCs w:val="24"/>
        </w:rPr>
        <w:t xml:space="preserve"> se presentan algunas generalidades de la </w:t>
      </w:r>
      <w:r w:rsidR="006D3C06" w:rsidRPr="008B2A13">
        <w:rPr>
          <w:szCs w:val="24"/>
        </w:rPr>
        <w:t>Radiodifusión Sonora</w:t>
      </w:r>
      <w:r w:rsidRPr="008B2A13">
        <w:rPr>
          <w:szCs w:val="24"/>
        </w:rPr>
        <w:t xml:space="preserve"> en Colombia.</w:t>
      </w:r>
    </w:p>
    <w:p w14:paraId="55441D7C" w14:textId="77777777" w:rsidR="00601B3A" w:rsidRPr="008B2A13" w:rsidRDefault="00601B3A" w:rsidP="008F3AD8">
      <w:pPr>
        <w:pStyle w:val="ParrafoANE"/>
        <w:spacing w:before="0" w:after="0"/>
        <w:rPr>
          <w:szCs w:val="24"/>
        </w:rPr>
      </w:pPr>
    </w:p>
    <w:p w14:paraId="1BAAFB76" w14:textId="6CE031A9" w:rsidR="00A67C0F" w:rsidRPr="008B2A13" w:rsidRDefault="00AE6324" w:rsidP="008F3AD8">
      <w:pPr>
        <w:pStyle w:val="Ttulo2"/>
        <w:numPr>
          <w:ilvl w:val="0"/>
          <w:numId w:val="0"/>
        </w:numPr>
        <w:spacing w:before="0" w:line="240" w:lineRule="auto"/>
        <w:ind w:left="792"/>
        <w:rPr>
          <w:rFonts w:ascii="Arial Narrow" w:hAnsi="Arial Narrow"/>
          <w:sz w:val="24"/>
          <w:szCs w:val="24"/>
        </w:rPr>
      </w:pPr>
      <w:bookmarkStart w:id="13" w:name="_Toc56104480"/>
      <w:r w:rsidRPr="008B2A13">
        <w:rPr>
          <w:rFonts w:ascii="Arial Narrow" w:hAnsi="Arial Narrow"/>
          <w:sz w:val="24"/>
          <w:szCs w:val="24"/>
        </w:rPr>
        <w:t xml:space="preserve">3.1. </w:t>
      </w:r>
      <w:r w:rsidR="001E14B8" w:rsidRPr="008B2A13" w:rsidDel="001E14B8">
        <w:rPr>
          <w:rFonts w:ascii="Arial Narrow" w:hAnsi="Arial Narrow"/>
          <w:sz w:val="24"/>
          <w:szCs w:val="24"/>
        </w:rPr>
        <w:t xml:space="preserve"> </w:t>
      </w:r>
      <w:r w:rsidR="001E14B8" w:rsidRPr="008B2A13">
        <w:rPr>
          <w:rFonts w:ascii="Arial Narrow" w:hAnsi="Arial Narrow"/>
          <w:sz w:val="24"/>
          <w:szCs w:val="24"/>
        </w:rPr>
        <w:t>S</w:t>
      </w:r>
      <w:r w:rsidR="00CA666D" w:rsidRPr="008B2A13">
        <w:rPr>
          <w:rFonts w:ascii="Arial Narrow" w:hAnsi="Arial Narrow"/>
          <w:sz w:val="24"/>
          <w:szCs w:val="24"/>
        </w:rPr>
        <w:t xml:space="preserve">ituación actual de la </w:t>
      </w:r>
      <w:r w:rsidR="006D3C06" w:rsidRPr="008B2A13">
        <w:rPr>
          <w:rFonts w:ascii="Arial Narrow" w:hAnsi="Arial Narrow"/>
          <w:sz w:val="24"/>
          <w:szCs w:val="24"/>
        </w:rPr>
        <w:t>Radiodifusión Sonora</w:t>
      </w:r>
      <w:r w:rsidR="00DD5E36" w:rsidRPr="008B2A13">
        <w:rPr>
          <w:rFonts w:ascii="Arial Narrow" w:hAnsi="Arial Narrow"/>
          <w:sz w:val="24"/>
          <w:szCs w:val="24"/>
        </w:rPr>
        <w:t xml:space="preserve"> en </w:t>
      </w:r>
      <w:r w:rsidR="00CA666D" w:rsidRPr="008B2A13">
        <w:rPr>
          <w:rFonts w:ascii="Arial Narrow" w:hAnsi="Arial Narrow"/>
          <w:sz w:val="24"/>
          <w:szCs w:val="24"/>
        </w:rPr>
        <w:t>Colombia</w:t>
      </w:r>
      <w:bookmarkEnd w:id="13"/>
    </w:p>
    <w:p w14:paraId="7EAC32D0" w14:textId="77777777" w:rsidR="00601B3A" w:rsidRPr="008B2A13" w:rsidRDefault="00601B3A" w:rsidP="008F3AD8">
      <w:pPr>
        <w:pStyle w:val="ParrafoANE"/>
        <w:spacing w:before="0" w:after="0"/>
        <w:rPr>
          <w:szCs w:val="24"/>
        </w:rPr>
      </w:pPr>
    </w:p>
    <w:p w14:paraId="31129095" w14:textId="347C0306" w:rsidR="00A67C0F" w:rsidRPr="008B2A13" w:rsidRDefault="00D9095E" w:rsidP="008F3AD8">
      <w:pPr>
        <w:pStyle w:val="ParrafoANE"/>
        <w:spacing w:before="0" w:after="0"/>
        <w:rPr>
          <w:szCs w:val="24"/>
        </w:rPr>
      </w:pPr>
      <w:r w:rsidRPr="008B2A13">
        <w:rPr>
          <w:szCs w:val="24"/>
        </w:rPr>
        <w:t>L</w:t>
      </w:r>
      <w:r w:rsidR="00A67C0F" w:rsidRPr="008B2A13">
        <w:rPr>
          <w:szCs w:val="24"/>
        </w:rPr>
        <w:t xml:space="preserve">a siguiente gráfica ilustra la cantidad de emisoras de </w:t>
      </w:r>
      <w:r w:rsidR="006D3C06" w:rsidRPr="008B2A13">
        <w:rPr>
          <w:szCs w:val="24"/>
        </w:rPr>
        <w:t>Radiodifusión Sonora</w:t>
      </w:r>
      <w:r w:rsidR="00A67C0F" w:rsidRPr="008B2A13">
        <w:rPr>
          <w:szCs w:val="24"/>
        </w:rPr>
        <w:t xml:space="preserve"> discriminada por la tecnología de transmisión A</w:t>
      </w:r>
      <w:r w:rsidR="005F606F" w:rsidRPr="008B2A13">
        <w:rPr>
          <w:szCs w:val="24"/>
        </w:rPr>
        <w:t>.</w:t>
      </w:r>
      <w:r w:rsidR="00A67C0F" w:rsidRPr="008B2A13">
        <w:rPr>
          <w:szCs w:val="24"/>
        </w:rPr>
        <w:t>M</w:t>
      </w:r>
      <w:r w:rsidR="005F606F" w:rsidRPr="008B2A13">
        <w:rPr>
          <w:szCs w:val="24"/>
        </w:rPr>
        <w:t>.</w:t>
      </w:r>
      <w:r w:rsidR="00A67C0F" w:rsidRPr="008B2A13">
        <w:rPr>
          <w:szCs w:val="24"/>
        </w:rPr>
        <w:t xml:space="preserve"> o F</w:t>
      </w:r>
      <w:r w:rsidR="005F606F" w:rsidRPr="008B2A13">
        <w:rPr>
          <w:szCs w:val="24"/>
        </w:rPr>
        <w:t>.</w:t>
      </w:r>
      <w:r w:rsidR="00A67C0F" w:rsidRPr="008B2A13">
        <w:rPr>
          <w:szCs w:val="24"/>
        </w:rPr>
        <w:t>M.</w:t>
      </w:r>
    </w:p>
    <w:p w14:paraId="6EEB5865" w14:textId="77777777" w:rsidR="00601B3A" w:rsidRPr="008B2A13" w:rsidRDefault="00601B3A" w:rsidP="008F3AD8">
      <w:pPr>
        <w:pStyle w:val="ParrafoANE"/>
        <w:spacing w:before="0" w:after="0"/>
        <w:rPr>
          <w:szCs w:val="24"/>
        </w:rPr>
      </w:pPr>
    </w:p>
    <w:p w14:paraId="7D774D18" w14:textId="176B6008" w:rsidR="00F975EA" w:rsidRPr="008B2A13" w:rsidRDefault="00F975EA" w:rsidP="008F3AD8">
      <w:pPr>
        <w:pStyle w:val="Descripcin"/>
        <w:keepNext/>
        <w:spacing w:after="0" w:line="240" w:lineRule="auto"/>
        <w:jc w:val="center"/>
        <w:rPr>
          <w:rFonts w:ascii="Arial Narrow" w:hAnsi="Arial Narrow"/>
          <w:sz w:val="24"/>
          <w:szCs w:val="24"/>
        </w:rPr>
      </w:pPr>
      <w:r w:rsidRPr="008B2A13">
        <w:rPr>
          <w:rFonts w:ascii="Arial Narrow" w:hAnsi="Arial Narrow"/>
          <w:sz w:val="24"/>
          <w:szCs w:val="24"/>
        </w:rPr>
        <w:t xml:space="preserve">Gráfica </w:t>
      </w:r>
      <w:r w:rsidRPr="008B2A13">
        <w:rPr>
          <w:rFonts w:ascii="Arial Narrow" w:hAnsi="Arial Narrow"/>
          <w:sz w:val="24"/>
          <w:szCs w:val="24"/>
        </w:rPr>
        <w:fldChar w:fldCharType="begin"/>
      </w:r>
      <w:r w:rsidRPr="008B2A13">
        <w:rPr>
          <w:rFonts w:ascii="Arial Narrow" w:hAnsi="Arial Narrow"/>
          <w:sz w:val="24"/>
          <w:szCs w:val="24"/>
        </w:rPr>
        <w:instrText xml:space="preserve"> SEQ Gráfica \* ARABIC </w:instrText>
      </w:r>
      <w:r w:rsidRPr="008B2A13">
        <w:rPr>
          <w:rFonts w:ascii="Arial Narrow" w:hAnsi="Arial Narrow"/>
          <w:sz w:val="24"/>
          <w:szCs w:val="24"/>
        </w:rPr>
        <w:fldChar w:fldCharType="separate"/>
      </w:r>
      <w:r w:rsidR="00883D20" w:rsidRPr="008B2A13">
        <w:rPr>
          <w:rFonts w:ascii="Arial Narrow" w:hAnsi="Arial Narrow"/>
          <w:noProof/>
          <w:sz w:val="24"/>
          <w:szCs w:val="24"/>
        </w:rPr>
        <w:t>1</w:t>
      </w:r>
      <w:r w:rsidRPr="008B2A13">
        <w:rPr>
          <w:rFonts w:ascii="Arial Narrow" w:hAnsi="Arial Narrow"/>
          <w:sz w:val="24"/>
          <w:szCs w:val="24"/>
        </w:rPr>
        <w:fldChar w:fldCharType="end"/>
      </w:r>
      <w:r w:rsidRPr="008B2A13">
        <w:rPr>
          <w:rFonts w:ascii="Arial Narrow" w:hAnsi="Arial Narrow"/>
          <w:sz w:val="24"/>
          <w:szCs w:val="24"/>
        </w:rPr>
        <w:t>. Clasificación de las emisoras según su tecnología</w:t>
      </w:r>
    </w:p>
    <w:p w14:paraId="30416E9C" w14:textId="77777777" w:rsidR="00A67C0F" w:rsidRPr="008B2A13" w:rsidRDefault="00A67C0F" w:rsidP="008F3AD8">
      <w:pPr>
        <w:pStyle w:val="ParrafoANE"/>
        <w:spacing w:before="0" w:after="0"/>
        <w:jc w:val="center"/>
        <w:rPr>
          <w:szCs w:val="24"/>
        </w:rPr>
      </w:pPr>
      <w:r w:rsidRPr="008B2A13">
        <w:rPr>
          <w:noProof/>
          <w:szCs w:val="24"/>
        </w:rPr>
        <w:drawing>
          <wp:inline distT="0" distB="0" distL="0" distR="0" wp14:anchorId="7B5BD9D4" wp14:editId="5AFFAE29">
            <wp:extent cx="4454525" cy="1590675"/>
            <wp:effectExtent l="0" t="0" r="3175" b="9525"/>
            <wp:docPr id="5" name="Gráfico 5">
              <a:extLst xmlns:a="http://schemas.openxmlformats.org/drawingml/2006/main">
                <a:ext uri="{FF2B5EF4-FFF2-40B4-BE49-F238E27FC236}">
                  <a16:creationId xmlns:a16="http://schemas.microsoft.com/office/drawing/2014/main" id="{5355E505-6539-41B6-BA56-BDC7C9A6B3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93D1F47" w14:textId="58FFB0D7" w:rsidR="00A67C0F" w:rsidRPr="008B2A13" w:rsidRDefault="00A67C0F" w:rsidP="008F3AD8">
      <w:pPr>
        <w:pStyle w:val="ParrafoANE"/>
        <w:spacing w:before="0" w:after="0"/>
        <w:jc w:val="center"/>
        <w:rPr>
          <w:i/>
          <w:szCs w:val="24"/>
        </w:rPr>
      </w:pPr>
      <w:r w:rsidRPr="008B2A13">
        <w:rPr>
          <w:i/>
          <w:szCs w:val="24"/>
        </w:rPr>
        <w:t>Fuente: Elaboración propia</w:t>
      </w:r>
      <w:r w:rsidR="0025752E" w:rsidRPr="008B2A13">
        <w:rPr>
          <w:i/>
          <w:szCs w:val="24"/>
        </w:rPr>
        <w:t xml:space="preserve"> </w:t>
      </w:r>
      <w:r w:rsidR="008E2045" w:rsidRPr="008B2A13">
        <w:rPr>
          <w:i/>
          <w:szCs w:val="24"/>
        </w:rPr>
        <w:t xml:space="preserve">con base en información proporcionada por </w:t>
      </w:r>
      <w:r w:rsidR="00021843" w:rsidRPr="008B2A13">
        <w:rPr>
          <w:i/>
          <w:szCs w:val="24"/>
        </w:rPr>
        <w:t xml:space="preserve">el </w:t>
      </w:r>
      <w:r w:rsidR="008E2045" w:rsidRPr="008B2A13">
        <w:rPr>
          <w:i/>
          <w:szCs w:val="24"/>
        </w:rPr>
        <w:t>MinTIC</w:t>
      </w:r>
    </w:p>
    <w:p w14:paraId="4D4B9BCF" w14:textId="77777777" w:rsidR="00601B3A" w:rsidRPr="008B2A13" w:rsidRDefault="00601B3A" w:rsidP="008F3AD8">
      <w:pPr>
        <w:pStyle w:val="ParrafoANE"/>
        <w:spacing w:before="0" w:after="0"/>
        <w:rPr>
          <w:szCs w:val="24"/>
        </w:rPr>
      </w:pPr>
    </w:p>
    <w:p w14:paraId="18E5C102" w14:textId="074DD2C2" w:rsidR="00A67C0F" w:rsidRPr="008B2A13" w:rsidRDefault="00A67C0F" w:rsidP="008F3AD8">
      <w:pPr>
        <w:pStyle w:val="ParrafoANE"/>
        <w:spacing w:before="0" w:after="0"/>
        <w:rPr>
          <w:szCs w:val="24"/>
        </w:rPr>
      </w:pPr>
      <w:r w:rsidRPr="008B2A13">
        <w:rPr>
          <w:szCs w:val="24"/>
        </w:rPr>
        <w:t>De la anterior gráfica se encuentra que la mayor cantidad de emisoras funcionan en la tecnología de transmisión F</w:t>
      </w:r>
      <w:r w:rsidR="00F067C0" w:rsidRPr="008B2A13">
        <w:rPr>
          <w:szCs w:val="24"/>
        </w:rPr>
        <w:t>.</w:t>
      </w:r>
      <w:r w:rsidRPr="008B2A13">
        <w:rPr>
          <w:szCs w:val="24"/>
        </w:rPr>
        <w:t>M</w:t>
      </w:r>
      <w:r w:rsidR="00F067C0" w:rsidRPr="008B2A13">
        <w:rPr>
          <w:szCs w:val="24"/>
        </w:rPr>
        <w:t>.</w:t>
      </w:r>
      <w:r w:rsidRPr="008B2A13">
        <w:rPr>
          <w:szCs w:val="24"/>
        </w:rPr>
        <w:t xml:space="preserve"> con el 77% de las emisoras del país.</w:t>
      </w:r>
    </w:p>
    <w:p w14:paraId="0FAAF70F" w14:textId="77777777" w:rsidR="00873674" w:rsidRPr="008B2A13" w:rsidRDefault="00873674" w:rsidP="008F3AD8">
      <w:pPr>
        <w:pStyle w:val="ParrafoANE"/>
        <w:spacing w:before="0" w:after="0"/>
        <w:rPr>
          <w:szCs w:val="24"/>
        </w:rPr>
      </w:pPr>
    </w:p>
    <w:p w14:paraId="7995DED7" w14:textId="79193862" w:rsidR="00B37026" w:rsidRPr="008B2A13" w:rsidRDefault="008E2045" w:rsidP="008F3AD8">
      <w:pPr>
        <w:pStyle w:val="ParrafoANE"/>
        <w:spacing w:before="0" w:after="0"/>
        <w:rPr>
          <w:szCs w:val="24"/>
        </w:rPr>
      </w:pPr>
      <w:r w:rsidRPr="008B2A13">
        <w:rPr>
          <w:szCs w:val="24"/>
        </w:rPr>
        <w:t>L</w:t>
      </w:r>
      <w:r w:rsidR="00A67C0F" w:rsidRPr="008B2A13">
        <w:rPr>
          <w:szCs w:val="24"/>
        </w:rPr>
        <w:t>a siguiente gráfica ilustra la</w:t>
      </w:r>
      <w:r w:rsidR="004D7804" w:rsidRPr="008B2A13">
        <w:rPr>
          <w:szCs w:val="24"/>
        </w:rPr>
        <w:t>s</w:t>
      </w:r>
      <w:r w:rsidR="00A67C0F" w:rsidRPr="008B2A13">
        <w:rPr>
          <w:szCs w:val="24"/>
        </w:rPr>
        <w:t xml:space="preserve"> emisoras de </w:t>
      </w:r>
      <w:r w:rsidR="006D3C06" w:rsidRPr="008B2A13">
        <w:rPr>
          <w:szCs w:val="24"/>
        </w:rPr>
        <w:t>Radiodifusión Sonora</w:t>
      </w:r>
      <w:r w:rsidR="00A67C0F" w:rsidRPr="008B2A13">
        <w:rPr>
          <w:szCs w:val="24"/>
        </w:rPr>
        <w:t xml:space="preserve"> clasificada</w:t>
      </w:r>
      <w:r w:rsidR="004D7804" w:rsidRPr="008B2A13">
        <w:rPr>
          <w:szCs w:val="24"/>
        </w:rPr>
        <w:t>s</w:t>
      </w:r>
      <w:r w:rsidR="00A67C0F" w:rsidRPr="008B2A13">
        <w:rPr>
          <w:szCs w:val="24"/>
        </w:rPr>
        <w:t xml:space="preserve"> según su programación en comunitarias, de interés público y comerciales e internacionales</w:t>
      </w:r>
      <w:r w:rsidR="00B37026" w:rsidRPr="008B2A13">
        <w:rPr>
          <w:szCs w:val="24"/>
        </w:rPr>
        <w:t>, donde se aprecia que las emisoras comerciales representan la mayor cantidad de las emisoras del país.</w:t>
      </w:r>
    </w:p>
    <w:p w14:paraId="412A37E1" w14:textId="0592E774" w:rsidR="00A67C0F" w:rsidRPr="008B2A13" w:rsidRDefault="00A67C0F" w:rsidP="008F3AD8">
      <w:pPr>
        <w:pStyle w:val="ParrafoANE"/>
        <w:spacing w:before="0" w:after="0"/>
        <w:rPr>
          <w:szCs w:val="24"/>
        </w:rPr>
      </w:pPr>
    </w:p>
    <w:p w14:paraId="0BAE7787" w14:textId="53C588A8" w:rsidR="00A67C0F" w:rsidRPr="008B2A13" w:rsidRDefault="00A67C0F" w:rsidP="008F3AD8">
      <w:pPr>
        <w:pStyle w:val="Descripcin"/>
        <w:keepNext/>
        <w:spacing w:after="0" w:line="240" w:lineRule="auto"/>
        <w:jc w:val="center"/>
        <w:rPr>
          <w:rFonts w:ascii="Arial Narrow" w:hAnsi="Arial Narrow"/>
          <w:sz w:val="24"/>
          <w:szCs w:val="24"/>
        </w:rPr>
      </w:pPr>
      <w:r w:rsidRPr="008B2A13">
        <w:rPr>
          <w:rFonts w:ascii="Arial Narrow" w:hAnsi="Arial Narrow"/>
          <w:sz w:val="24"/>
          <w:szCs w:val="24"/>
        </w:rPr>
        <w:t xml:space="preserve">Gráfica </w:t>
      </w:r>
      <w:r w:rsidR="00F975EA" w:rsidRPr="008B2A13">
        <w:rPr>
          <w:rFonts w:ascii="Arial Narrow" w:hAnsi="Arial Narrow"/>
          <w:sz w:val="24"/>
          <w:szCs w:val="24"/>
        </w:rPr>
        <w:fldChar w:fldCharType="begin"/>
      </w:r>
      <w:r w:rsidR="00F975EA" w:rsidRPr="008B2A13">
        <w:rPr>
          <w:rFonts w:ascii="Arial Narrow" w:hAnsi="Arial Narrow"/>
          <w:sz w:val="24"/>
          <w:szCs w:val="24"/>
        </w:rPr>
        <w:instrText xml:space="preserve"> SEQ Gráfica \* ARABIC </w:instrText>
      </w:r>
      <w:r w:rsidR="00F975EA" w:rsidRPr="008B2A13">
        <w:rPr>
          <w:rFonts w:ascii="Arial Narrow" w:hAnsi="Arial Narrow"/>
          <w:sz w:val="24"/>
          <w:szCs w:val="24"/>
        </w:rPr>
        <w:fldChar w:fldCharType="separate"/>
      </w:r>
      <w:r w:rsidR="00883D20" w:rsidRPr="008B2A13">
        <w:rPr>
          <w:rFonts w:ascii="Arial Narrow" w:hAnsi="Arial Narrow"/>
          <w:noProof/>
          <w:sz w:val="24"/>
          <w:szCs w:val="24"/>
        </w:rPr>
        <w:t>2</w:t>
      </w:r>
      <w:r w:rsidR="00F975EA" w:rsidRPr="008B2A13">
        <w:rPr>
          <w:rFonts w:ascii="Arial Narrow" w:hAnsi="Arial Narrow"/>
          <w:sz w:val="24"/>
          <w:szCs w:val="24"/>
        </w:rPr>
        <w:fldChar w:fldCharType="end"/>
      </w:r>
      <w:r w:rsidRPr="008B2A13">
        <w:rPr>
          <w:rFonts w:ascii="Arial Narrow" w:hAnsi="Arial Narrow"/>
          <w:sz w:val="24"/>
          <w:szCs w:val="24"/>
        </w:rPr>
        <w:t>. Clasificación de las emisoras según su programación</w:t>
      </w:r>
    </w:p>
    <w:p w14:paraId="3F2C1FC7" w14:textId="77777777" w:rsidR="00A67C0F" w:rsidRPr="008B2A13" w:rsidRDefault="00A67C0F" w:rsidP="008F3AD8">
      <w:pPr>
        <w:pStyle w:val="ParrafoANE"/>
        <w:spacing w:before="0" w:after="0"/>
        <w:jc w:val="center"/>
        <w:rPr>
          <w:szCs w:val="24"/>
        </w:rPr>
      </w:pPr>
      <w:r w:rsidRPr="008B2A13">
        <w:rPr>
          <w:noProof/>
          <w:szCs w:val="24"/>
        </w:rPr>
        <w:drawing>
          <wp:inline distT="0" distB="0" distL="0" distR="0" wp14:anchorId="32089B29" wp14:editId="1DC94A2A">
            <wp:extent cx="4521200" cy="1847850"/>
            <wp:effectExtent l="0" t="0" r="12700" b="0"/>
            <wp:docPr id="2" name="Gráfico 2">
              <a:extLst xmlns:a="http://schemas.openxmlformats.org/drawingml/2006/main">
                <a:ext uri="{FF2B5EF4-FFF2-40B4-BE49-F238E27FC236}">
                  <a16:creationId xmlns:a16="http://schemas.microsoft.com/office/drawing/2014/main" id="{162822FC-5FC4-4020-B13A-03EA279D61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261FE46" w14:textId="305C7119" w:rsidR="008E2045" w:rsidRPr="008B2A13" w:rsidRDefault="00A67C0F" w:rsidP="008F3AD8">
      <w:pPr>
        <w:pStyle w:val="ParrafoANE"/>
        <w:spacing w:before="0" w:after="0"/>
        <w:jc w:val="center"/>
        <w:rPr>
          <w:szCs w:val="24"/>
        </w:rPr>
      </w:pPr>
      <w:r w:rsidRPr="008B2A13">
        <w:rPr>
          <w:i/>
          <w:iCs/>
          <w:szCs w:val="24"/>
        </w:rPr>
        <w:t>Fuente: Elaboración propia</w:t>
      </w:r>
      <w:r w:rsidR="008E2045" w:rsidRPr="008B2A13">
        <w:rPr>
          <w:i/>
          <w:iCs/>
          <w:szCs w:val="24"/>
        </w:rPr>
        <w:t xml:space="preserve"> </w:t>
      </w:r>
      <w:r w:rsidR="008E2045" w:rsidRPr="008B2A13">
        <w:rPr>
          <w:szCs w:val="24"/>
        </w:rPr>
        <w:t xml:space="preserve">con base en información proporcionada por </w:t>
      </w:r>
      <w:r w:rsidR="00021843" w:rsidRPr="008B2A13">
        <w:rPr>
          <w:szCs w:val="24"/>
        </w:rPr>
        <w:t xml:space="preserve">el </w:t>
      </w:r>
      <w:r w:rsidR="008E2045" w:rsidRPr="008B2A13">
        <w:rPr>
          <w:szCs w:val="24"/>
        </w:rPr>
        <w:t>MinTIC</w:t>
      </w:r>
    </w:p>
    <w:p w14:paraId="097A8819" w14:textId="77777777" w:rsidR="00873674" w:rsidRPr="008B2A13" w:rsidRDefault="00873674" w:rsidP="008F3AD8">
      <w:pPr>
        <w:pStyle w:val="ParrafoANE"/>
        <w:spacing w:before="0" w:after="0"/>
        <w:rPr>
          <w:szCs w:val="24"/>
        </w:rPr>
      </w:pPr>
    </w:p>
    <w:p w14:paraId="6D164415" w14:textId="5A6C580B" w:rsidR="00B37026" w:rsidRPr="008B2A13" w:rsidRDefault="008E2045" w:rsidP="008F3AD8">
      <w:pPr>
        <w:pStyle w:val="ParrafoANE"/>
        <w:spacing w:before="0" w:after="0"/>
        <w:rPr>
          <w:szCs w:val="24"/>
        </w:rPr>
      </w:pPr>
      <w:r w:rsidRPr="008B2A13">
        <w:rPr>
          <w:szCs w:val="24"/>
        </w:rPr>
        <w:lastRenderedPageBreak/>
        <w:t xml:space="preserve">Por otra </w:t>
      </w:r>
      <w:r w:rsidR="00FA2AB9" w:rsidRPr="008B2A13">
        <w:rPr>
          <w:szCs w:val="24"/>
        </w:rPr>
        <w:t>parte,</w:t>
      </w:r>
      <w:r w:rsidR="00A67C0F" w:rsidRPr="008B2A13">
        <w:rPr>
          <w:szCs w:val="24"/>
        </w:rPr>
        <w:t xml:space="preserve"> se presenta el número de emisoras clasificadas por su </w:t>
      </w:r>
      <w:r w:rsidR="00880572" w:rsidRPr="008B2A13">
        <w:rPr>
          <w:szCs w:val="24"/>
        </w:rPr>
        <w:t>nivel de cobertura</w:t>
      </w:r>
      <w:r w:rsidR="00B37026" w:rsidRPr="008B2A13">
        <w:rPr>
          <w:szCs w:val="24"/>
        </w:rPr>
        <w:t xml:space="preserve"> </w:t>
      </w:r>
      <w:r w:rsidR="00167D97" w:rsidRPr="008B2A13">
        <w:rPr>
          <w:szCs w:val="24"/>
        </w:rPr>
        <w:t>la cual refleja</w:t>
      </w:r>
      <w:r w:rsidR="00B37026" w:rsidRPr="008B2A13">
        <w:rPr>
          <w:szCs w:val="24"/>
        </w:rPr>
        <w:t xml:space="preserve"> que la mayor cantidad de emisoras corresponde a las emisoras de clase C.</w:t>
      </w:r>
    </w:p>
    <w:p w14:paraId="5A5838D6" w14:textId="0A3EDD48" w:rsidR="00A67C0F" w:rsidRPr="008B2A13" w:rsidRDefault="00A67C0F" w:rsidP="008F3AD8">
      <w:pPr>
        <w:pStyle w:val="ParrafoANE"/>
        <w:spacing w:before="0" w:after="0"/>
        <w:rPr>
          <w:szCs w:val="24"/>
        </w:rPr>
      </w:pPr>
    </w:p>
    <w:p w14:paraId="05895950" w14:textId="2E01DF99" w:rsidR="00A67C0F" w:rsidRPr="008B2A13" w:rsidRDefault="00A67C0F" w:rsidP="008F3AD8">
      <w:pPr>
        <w:pStyle w:val="Descripcin"/>
        <w:keepNext/>
        <w:spacing w:after="0" w:line="240" w:lineRule="auto"/>
        <w:jc w:val="center"/>
        <w:rPr>
          <w:rFonts w:ascii="Arial Narrow" w:hAnsi="Arial Narrow"/>
          <w:sz w:val="24"/>
          <w:szCs w:val="24"/>
        </w:rPr>
      </w:pPr>
      <w:r w:rsidRPr="008B2A13">
        <w:rPr>
          <w:rFonts w:ascii="Arial Narrow" w:hAnsi="Arial Narrow"/>
          <w:sz w:val="24"/>
          <w:szCs w:val="24"/>
        </w:rPr>
        <w:t xml:space="preserve">Gráfica </w:t>
      </w:r>
      <w:r w:rsidR="00F975EA" w:rsidRPr="008B2A13">
        <w:rPr>
          <w:rFonts w:ascii="Arial Narrow" w:hAnsi="Arial Narrow"/>
          <w:sz w:val="24"/>
          <w:szCs w:val="24"/>
        </w:rPr>
        <w:fldChar w:fldCharType="begin"/>
      </w:r>
      <w:r w:rsidR="00F975EA" w:rsidRPr="008B2A13">
        <w:rPr>
          <w:rFonts w:ascii="Arial Narrow" w:hAnsi="Arial Narrow"/>
          <w:sz w:val="24"/>
          <w:szCs w:val="24"/>
        </w:rPr>
        <w:instrText xml:space="preserve"> SEQ Gráfica \* ARABIC </w:instrText>
      </w:r>
      <w:r w:rsidR="00F975EA" w:rsidRPr="008B2A13">
        <w:rPr>
          <w:rFonts w:ascii="Arial Narrow" w:hAnsi="Arial Narrow"/>
          <w:sz w:val="24"/>
          <w:szCs w:val="24"/>
        </w:rPr>
        <w:fldChar w:fldCharType="separate"/>
      </w:r>
      <w:r w:rsidR="00883D20" w:rsidRPr="008B2A13">
        <w:rPr>
          <w:rFonts w:ascii="Arial Narrow" w:hAnsi="Arial Narrow"/>
          <w:noProof/>
          <w:sz w:val="24"/>
          <w:szCs w:val="24"/>
        </w:rPr>
        <w:t>3</w:t>
      </w:r>
      <w:r w:rsidR="00F975EA" w:rsidRPr="008B2A13">
        <w:rPr>
          <w:rFonts w:ascii="Arial Narrow" w:hAnsi="Arial Narrow"/>
          <w:sz w:val="24"/>
          <w:szCs w:val="24"/>
        </w:rPr>
        <w:fldChar w:fldCharType="end"/>
      </w:r>
      <w:r w:rsidRPr="008B2A13">
        <w:rPr>
          <w:rFonts w:ascii="Arial Narrow" w:hAnsi="Arial Narrow"/>
          <w:sz w:val="24"/>
          <w:szCs w:val="24"/>
        </w:rPr>
        <w:t xml:space="preserve">. Clasificación de las emisoras según su </w:t>
      </w:r>
      <w:r w:rsidR="00CA4BE1" w:rsidRPr="008B2A13">
        <w:rPr>
          <w:rFonts w:ascii="Arial Narrow" w:hAnsi="Arial Narrow"/>
          <w:sz w:val="24"/>
          <w:szCs w:val="24"/>
        </w:rPr>
        <w:t>nivel de cobertura</w:t>
      </w:r>
    </w:p>
    <w:p w14:paraId="0134174D" w14:textId="77777777" w:rsidR="00A67C0F" w:rsidRPr="008B2A13" w:rsidRDefault="00A67C0F" w:rsidP="008F3AD8">
      <w:pPr>
        <w:pStyle w:val="ParrafoANE"/>
        <w:spacing w:before="0" w:after="0"/>
        <w:jc w:val="center"/>
        <w:rPr>
          <w:szCs w:val="24"/>
        </w:rPr>
      </w:pPr>
      <w:r w:rsidRPr="008B2A13">
        <w:rPr>
          <w:noProof/>
          <w:szCs w:val="24"/>
        </w:rPr>
        <w:drawing>
          <wp:inline distT="0" distB="0" distL="0" distR="0" wp14:anchorId="07A9BCDD" wp14:editId="4E2EFCFB">
            <wp:extent cx="4241800" cy="1762125"/>
            <wp:effectExtent l="0" t="0" r="6350" b="9525"/>
            <wp:docPr id="8" name="Gráfico 8">
              <a:extLst xmlns:a="http://schemas.openxmlformats.org/drawingml/2006/main">
                <a:ext uri="{FF2B5EF4-FFF2-40B4-BE49-F238E27FC236}">
                  <a16:creationId xmlns:a16="http://schemas.microsoft.com/office/drawing/2014/main" id="{676A408B-3C0C-449B-B32C-0DC74E9447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66E9228" w14:textId="29F66DAF" w:rsidR="00A67C0F" w:rsidRPr="008B2A13" w:rsidRDefault="00A67C0F" w:rsidP="008F3AD8">
      <w:pPr>
        <w:pStyle w:val="ParrafoANE"/>
        <w:spacing w:before="0" w:after="0"/>
        <w:jc w:val="center"/>
        <w:rPr>
          <w:i/>
          <w:iCs/>
          <w:szCs w:val="24"/>
        </w:rPr>
      </w:pPr>
      <w:r w:rsidRPr="008B2A13">
        <w:rPr>
          <w:i/>
          <w:iCs/>
          <w:szCs w:val="24"/>
        </w:rPr>
        <w:t>Fuente: Elaboración propia</w:t>
      </w:r>
      <w:r w:rsidR="008E2045" w:rsidRPr="008B2A13">
        <w:rPr>
          <w:i/>
          <w:iCs/>
          <w:szCs w:val="24"/>
        </w:rPr>
        <w:t xml:space="preserve"> </w:t>
      </w:r>
      <w:r w:rsidR="008E2045" w:rsidRPr="008B2A13">
        <w:rPr>
          <w:szCs w:val="24"/>
        </w:rPr>
        <w:t xml:space="preserve">con base en información proporcionada por </w:t>
      </w:r>
      <w:r w:rsidR="00A8682F" w:rsidRPr="008B2A13">
        <w:rPr>
          <w:szCs w:val="24"/>
        </w:rPr>
        <w:t xml:space="preserve">el </w:t>
      </w:r>
      <w:r w:rsidR="008E2045" w:rsidRPr="008B2A13">
        <w:rPr>
          <w:szCs w:val="24"/>
        </w:rPr>
        <w:t>MinTIC</w:t>
      </w:r>
    </w:p>
    <w:p w14:paraId="4EBF879E" w14:textId="77777777" w:rsidR="00EB72DB" w:rsidRPr="008B2A13" w:rsidRDefault="00EB72DB" w:rsidP="008F3AD8">
      <w:pPr>
        <w:pStyle w:val="ParrafoANE"/>
        <w:spacing w:before="0" w:after="0"/>
        <w:rPr>
          <w:szCs w:val="24"/>
        </w:rPr>
      </w:pPr>
    </w:p>
    <w:p w14:paraId="16E972D1" w14:textId="1DDC5B9F" w:rsidR="00A67C0F" w:rsidRPr="008B2A13" w:rsidRDefault="00FF5669" w:rsidP="008F3AD8">
      <w:pPr>
        <w:pStyle w:val="ParrafoANE"/>
        <w:spacing w:before="0" w:after="0"/>
        <w:rPr>
          <w:szCs w:val="24"/>
        </w:rPr>
      </w:pPr>
      <w:r w:rsidRPr="008B2A13">
        <w:rPr>
          <w:szCs w:val="24"/>
        </w:rPr>
        <w:t>E</w:t>
      </w:r>
      <w:r w:rsidR="005F4CD1" w:rsidRPr="008B2A13">
        <w:rPr>
          <w:szCs w:val="24"/>
        </w:rPr>
        <w:t xml:space="preserve">n relación con </w:t>
      </w:r>
      <w:r w:rsidRPr="008B2A13">
        <w:rPr>
          <w:szCs w:val="24"/>
        </w:rPr>
        <w:t>la radiodifusión en F</w:t>
      </w:r>
      <w:r w:rsidR="00A8682F" w:rsidRPr="008B2A13">
        <w:rPr>
          <w:szCs w:val="24"/>
        </w:rPr>
        <w:t>.</w:t>
      </w:r>
      <w:r w:rsidRPr="008B2A13">
        <w:rPr>
          <w:szCs w:val="24"/>
        </w:rPr>
        <w:t>M</w:t>
      </w:r>
      <w:r w:rsidR="00A8682F" w:rsidRPr="008B2A13">
        <w:rPr>
          <w:szCs w:val="24"/>
        </w:rPr>
        <w:t>.</w:t>
      </w:r>
      <w:r w:rsidRPr="008B2A13">
        <w:rPr>
          <w:szCs w:val="24"/>
        </w:rPr>
        <w:t>,</w:t>
      </w:r>
      <w:r w:rsidR="00BC55C9" w:rsidRPr="008B2A13">
        <w:rPr>
          <w:szCs w:val="24"/>
        </w:rPr>
        <w:t xml:space="preserve"> l</w:t>
      </w:r>
      <w:r w:rsidR="00A67C0F" w:rsidRPr="008B2A13">
        <w:rPr>
          <w:szCs w:val="24"/>
        </w:rPr>
        <w:t>a siguiente gráfica ilustra la cantidad de emisoras clasificada</w:t>
      </w:r>
      <w:r w:rsidR="00A8682F" w:rsidRPr="008B2A13">
        <w:rPr>
          <w:szCs w:val="24"/>
        </w:rPr>
        <w:t>s</w:t>
      </w:r>
      <w:r w:rsidR="00A67C0F" w:rsidRPr="008B2A13">
        <w:rPr>
          <w:szCs w:val="24"/>
        </w:rPr>
        <w:t xml:space="preserve"> según su programación en comunitarias, de interés público y comerciales</w:t>
      </w:r>
      <w:r w:rsidRPr="008B2A13">
        <w:rPr>
          <w:szCs w:val="24"/>
        </w:rPr>
        <w:t>.</w:t>
      </w:r>
    </w:p>
    <w:p w14:paraId="5911CD14" w14:textId="77777777" w:rsidR="00EB72DB" w:rsidRPr="008B2A13" w:rsidRDefault="00EB72DB" w:rsidP="008F3AD8">
      <w:pPr>
        <w:pStyle w:val="ParrafoANE"/>
        <w:spacing w:before="0" w:after="0"/>
        <w:rPr>
          <w:szCs w:val="24"/>
        </w:rPr>
      </w:pPr>
    </w:p>
    <w:p w14:paraId="14E68908" w14:textId="030CE529" w:rsidR="00A67C0F" w:rsidRPr="008B2A13" w:rsidRDefault="00A67C0F" w:rsidP="008F3AD8">
      <w:pPr>
        <w:pStyle w:val="Descripcin"/>
        <w:keepNext/>
        <w:spacing w:after="0" w:line="240" w:lineRule="auto"/>
        <w:jc w:val="center"/>
        <w:rPr>
          <w:rFonts w:ascii="Arial Narrow" w:hAnsi="Arial Narrow"/>
          <w:sz w:val="24"/>
          <w:szCs w:val="24"/>
        </w:rPr>
      </w:pPr>
      <w:r w:rsidRPr="008B2A13">
        <w:rPr>
          <w:rFonts w:ascii="Arial Narrow" w:hAnsi="Arial Narrow"/>
          <w:sz w:val="24"/>
          <w:szCs w:val="24"/>
        </w:rPr>
        <w:t xml:space="preserve">Gráfica </w:t>
      </w:r>
      <w:r w:rsidR="00F975EA" w:rsidRPr="008B2A13">
        <w:rPr>
          <w:rFonts w:ascii="Arial Narrow" w:hAnsi="Arial Narrow"/>
          <w:sz w:val="24"/>
          <w:szCs w:val="24"/>
        </w:rPr>
        <w:fldChar w:fldCharType="begin"/>
      </w:r>
      <w:r w:rsidR="00F975EA" w:rsidRPr="008B2A13">
        <w:rPr>
          <w:rFonts w:ascii="Arial Narrow" w:hAnsi="Arial Narrow"/>
          <w:sz w:val="24"/>
          <w:szCs w:val="24"/>
        </w:rPr>
        <w:instrText xml:space="preserve"> SEQ Gráfica \* ARABIC </w:instrText>
      </w:r>
      <w:r w:rsidR="00F975EA" w:rsidRPr="008B2A13">
        <w:rPr>
          <w:rFonts w:ascii="Arial Narrow" w:hAnsi="Arial Narrow"/>
          <w:sz w:val="24"/>
          <w:szCs w:val="24"/>
        </w:rPr>
        <w:fldChar w:fldCharType="separate"/>
      </w:r>
      <w:r w:rsidR="00883D20" w:rsidRPr="008B2A13">
        <w:rPr>
          <w:rFonts w:ascii="Arial Narrow" w:hAnsi="Arial Narrow"/>
          <w:noProof/>
          <w:sz w:val="24"/>
          <w:szCs w:val="24"/>
        </w:rPr>
        <w:t>4</w:t>
      </w:r>
      <w:r w:rsidR="00F975EA" w:rsidRPr="008B2A13">
        <w:rPr>
          <w:rFonts w:ascii="Arial Narrow" w:hAnsi="Arial Narrow"/>
          <w:sz w:val="24"/>
          <w:szCs w:val="24"/>
        </w:rPr>
        <w:fldChar w:fldCharType="end"/>
      </w:r>
      <w:r w:rsidRPr="008B2A13">
        <w:rPr>
          <w:rFonts w:ascii="Arial Narrow" w:hAnsi="Arial Narrow"/>
          <w:sz w:val="24"/>
          <w:szCs w:val="24"/>
        </w:rPr>
        <w:t>. Clasificación de las emisoras de F</w:t>
      </w:r>
      <w:r w:rsidR="00CB5552" w:rsidRPr="008B2A13">
        <w:rPr>
          <w:rFonts w:ascii="Arial Narrow" w:hAnsi="Arial Narrow"/>
          <w:sz w:val="24"/>
          <w:szCs w:val="24"/>
        </w:rPr>
        <w:t>.</w:t>
      </w:r>
      <w:r w:rsidRPr="008B2A13">
        <w:rPr>
          <w:rFonts w:ascii="Arial Narrow" w:hAnsi="Arial Narrow"/>
          <w:sz w:val="24"/>
          <w:szCs w:val="24"/>
        </w:rPr>
        <w:t>M</w:t>
      </w:r>
      <w:r w:rsidR="00CB5552" w:rsidRPr="008B2A13">
        <w:rPr>
          <w:rFonts w:ascii="Arial Narrow" w:hAnsi="Arial Narrow"/>
          <w:sz w:val="24"/>
          <w:szCs w:val="24"/>
        </w:rPr>
        <w:t>.</w:t>
      </w:r>
      <w:r w:rsidRPr="008B2A13">
        <w:rPr>
          <w:rFonts w:ascii="Arial Narrow" w:hAnsi="Arial Narrow"/>
          <w:sz w:val="24"/>
          <w:szCs w:val="24"/>
        </w:rPr>
        <w:t xml:space="preserve"> según su programación</w:t>
      </w:r>
    </w:p>
    <w:p w14:paraId="6B23A7DC" w14:textId="77777777" w:rsidR="00A67C0F" w:rsidRPr="008B2A13" w:rsidRDefault="00A67C0F" w:rsidP="008F3AD8">
      <w:pPr>
        <w:pStyle w:val="ParrafoANE"/>
        <w:spacing w:before="0" w:after="0"/>
        <w:jc w:val="center"/>
        <w:rPr>
          <w:szCs w:val="24"/>
        </w:rPr>
      </w:pPr>
      <w:r w:rsidRPr="008B2A13">
        <w:rPr>
          <w:noProof/>
          <w:szCs w:val="24"/>
        </w:rPr>
        <w:drawing>
          <wp:inline distT="0" distB="0" distL="0" distR="0" wp14:anchorId="628ED4DC" wp14:editId="7BAC0D36">
            <wp:extent cx="4283075" cy="1905000"/>
            <wp:effectExtent l="0" t="0" r="3175" b="0"/>
            <wp:docPr id="10" name="Gráfico 10">
              <a:extLst xmlns:a="http://schemas.openxmlformats.org/drawingml/2006/main">
                <a:ext uri="{FF2B5EF4-FFF2-40B4-BE49-F238E27FC236}">
                  <a16:creationId xmlns:a16="http://schemas.microsoft.com/office/drawing/2014/main" id="{EA55FDAC-531E-4B63-BB4D-63A5C4B489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1EB865A" w14:textId="2A60A28D" w:rsidR="00A67C0F" w:rsidRPr="008B2A13" w:rsidRDefault="00A67C0F" w:rsidP="008F3AD8">
      <w:pPr>
        <w:pStyle w:val="ParrafoANE"/>
        <w:spacing w:before="0" w:after="0"/>
        <w:jc w:val="center"/>
        <w:rPr>
          <w:i/>
          <w:iCs/>
          <w:szCs w:val="24"/>
        </w:rPr>
      </w:pPr>
      <w:r w:rsidRPr="008B2A13">
        <w:rPr>
          <w:i/>
          <w:iCs/>
          <w:szCs w:val="24"/>
        </w:rPr>
        <w:t>Fuente: Elaboración propia</w:t>
      </w:r>
      <w:r w:rsidR="008E2045" w:rsidRPr="008B2A13">
        <w:rPr>
          <w:i/>
          <w:iCs/>
          <w:szCs w:val="24"/>
        </w:rPr>
        <w:t xml:space="preserve"> </w:t>
      </w:r>
      <w:r w:rsidR="008E2045" w:rsidRPr="008B2A13">
        <w:rPr>
          <w:szCs w:val="24"/>
        </w:rPr>
        <w:t xml:space="preserve">con base en información proporcionada por </w:t>
      </w:r>
      <w:r w:rsidR="00EF6A47" w:rsidRPr="008B2A13">
        <w:rPr>
          <w:szCs w:val="24"/>
        </w:rPr>
        <w:t xml:space="preserve">el </w:t>
      </w:r>
      <w:r w:rsidR="008E2045" w:rsidRPr="008B2A13">
        <w:rPr>
          <w:szCs w:val="24"/>
        </w:rPr>
        <w:t>MinTIC</w:t>
      </w:r>
    </w:p>
    <w:p w14:paraId="5067F142" w14:textId="77777777" w:rsidR="00EB72DB" w:rsidRPr="008B2A13" w:rsidRDefault="00EB72DB" w:rsidP="008F3AD8">
      <w:pPr>
        <w:pStyle w:val="ParrafoANE"/>
        <w:spacing w:before="0" w:after="0"/>
        <w:rPr>
          <w:szCs w:val="24"/>
        </w:rPr>
      </w:pPr>
    </w:p>
    <w:p w14:paraId="538E0608" w14:textId="0A9B841F" w:rsidR="00A67C0F" w:rsidRPr="008B2A13" w:rsidRDefault="00A67C0F" w:rsidP="008F3AD8">
      <w:pPr>
        <w:pStyle w:val="ParrafoANE"/>
        <w:spacing w:before="0" w:after="0"/>
        <w:rPr>
          <w:szCs w:val="24"/>
        </w:rPr>
      </w:pPr>
      <w:r w:rsidRPr="008B2A13">
        <w:rPr>
          <w:szCs w:val="24"/>
        </w:rPr>
        <w:t>De la anterior gráfica se encuentra que la mayor cantidad de emisoras en F</w:t>
      </w:r>
      <w:r w:rsidR="00DE006C" w:rsidRPr="008B2A13">
        <w:rPr>
          <w:szCs w:val="24"/>
        </w:rPr>
        <w:t>.</w:t>
      </w:r>
      <w:r w:rsidRPr="008B2A13">
        <w:rPr>
          <w:szCs w:val="24"/>
        </w:rPr>
        <w:t>M</w:t>
      </w:r>
      <w:r w:rsidR="00DE006C" w:rsidRPr="008B2A13">
        <w:rPr>
          <w:szCs w:val="24"/>
        </w:rPr>
        <w:t>.</w:t>
      </w:r>
      <w:r w:rsidRPr="008B2A13">
        <w:rPr>
          <w:szCs w:val="24"/>
        </w:rPr>
        <w:t xml:space="preserve"> corresponden al servicio de </w:t>
      </w:r>
      <w:r w:rsidR="006D3C06" w:rsidRPr="008B2A13">
        <w:rPr>
          <w:szCs w:val="24"/>
        </w:rPr>
        <w:t>Radiodifusión Sonora</w:t>
      </w:r>
      <w:r w:rsidRPr="008B2A13">
        <w:rPr>
          <w:szCs w:val="24"/>
        </w:rPr>
        <w:t xml:space="preserve"> comunitaria con el 49% del total de emisoras en F</w:t>
      </w:r>
      <w:r w:rsidR="00DE006C" w:rsidRPr="008B2A13">
        <w:rPr>
          <w:szCs w:val="24"/>
        </w:rPr>
        <w:t>.</w:t>
      </w:r>
      <w:r w:rsidRPr="008B2A13">
        <w:rPr>
          <w:szCs w:val="24"/>
        </w:rPr>
        <w:t>M.</w:t>
      </w:r>
    </w:p>
    <w:p w14:paraId="02D1C566" w14:textId="77777777" w:rsidR="00EB72DB" w:rsidRPr="008B2A13" w:rsidRDefault="00EB72DB" w:rsidP="008F3AD8">
      <w:pPr>
        <w:pStyle w:val="ParrafoANE"/>
        <w:spacing w:before="0" w:after="0"/>
        <w:rPr>
          <w:szCs w:val="24"/>
        </w:rPr>
      </w:pPr>
    </w:p>
    <w:p w14:paraId="53E41244" w14:textId="5C570E42" w:rsidR="00167D97" w:rsidRPr="008B2A13" w:rsidRDefault="00A67C0F" w:rsidP="008F3AD8">
      <w:pPr>
        <w:pStyle w:val="ParrafoANE"/>
        <w:spacing w:before="0" w:after="0"/>
        <w:rPr>
          <w:szCs w:val="24"/>
        </w:rPr>
      </w:pPr>
      <w:r w:rsidRPr="008B2A13">
        <w:rPr>
          <w:szCs w:val="24"/>
        </w:rPr>
        <w:t xml:space="preserve">Finalmente, la siguiente gráfica ilustra </w:t>
      </w:r>
      <w:r w:rsidR="00880572" w:rsidRPr="008B2A13">
        <w:rPr>
          <w:szCs w:val="24"/>
        </w:rPr>
        <w:t>la distribución de em</w:t>
      </w:r>
      <w:r w:rsidR="004409DB" w:rsidRPr="008B2A13">
        <w:rPr>
          <w:szCs w:val="24"/>
        </w:rPr>
        <w:t>i</w:t>
      </w:r>
      <w:r w:rsidR="00880572" w:rsidRPr="008B2A13">
        <w:rPr>
          <w:szCs w:val="24"/>
        </w:rPr>
        <w:t>s</w:t>
      </w:r>
      <w:r w:rsidR="004409DB" w:rsidRPr="008B2A13">
        <w:rPr>
          <w:szCs w:val="24"/>
        </w:rPr>
        <w:t>o</w:t>
      </w:r>
      <w:r w:rsidR="00880572" w:rsidRPr="008B2A13">
        <w:rPr>
          <w:szCs w:val="24"/>
        </w:rPr>
        <w:t>ras según su nivel de cobertura</w:t>
      </w:r>
      <w:r w:rsidRPr="008B2A13">
        <w:rPr>
          <w:szCs w:val="24"/>
        </w:rPr>
        <w:t xml:space="preserve">, </w:t>
      </w:r>
      <w:r w:rsidR="00880572" w:rsidRPr="008B2A13">
        <w:rPr>
          <w:szCs w:val="24"/>
        </w:rPr>
        <w:t xml:space="preserve">limitado </w:t>
      </w:r>
      <w:r w:rsidRPr="008B2A13">
        <w:rPr>
          <w:szCs w:val="24"/>
        </w:rPr>
        <w:t>para la tecnología F</w:t>
      </w:r>
      <w:r w:rsidR="0092043F" w:rsidRPr="008B2A13">
        <w:rPr>
          <w:szCs w:val="24"/>
        </w:rPr>
        <w:t>.</w:t>
      </w:r>
      <w:r w:rsidRPr="008B2A13">
        <w:rPr>
          <w:szCs w:val="24"/>
        </w:rPr>
        <w:t>M</w:t>
      </w:r>
      <w:r w:rsidR="0092043F" w:rsidRPr="008B2A13">
        <w:rPr>
          <w:szCs w:val="24"/>
        </w:rPr>
        <w:t>.</w:t>
      </w:r>
      <w:r w:rsidR="00167D97" w:rsidRPr="008B2A13">
        <w:rPr>
          <w:szCs w:val="24"/>
        </w:rPr>
        <w:t xml:space="preserve"> </w:t>
      </w:r>
      <w:r w:rsidR="007B2C79" w:rsidRPr="008B2A13">
        <w:rPr>
          <w:szCs w:val="24"/>
        </w:rPr>
        <w:t xml:space="preserve">y donde </w:t>
      </w:r>
      <w:r w:rsidR="00167D97" w:rsidRPr="008B2A13">
        <w:rPr>
          <w:szCs w:val="24"/>
        </w:rPr>
        <w:t xml:space="preserve">se observa que la mayor cantidad de emisoras </w:t>
      </w:r>
      <w:r w:rsidR="00B2435C" w:rsidRPr="008B2A13">
        <w:rPr>
          <w:szCs w:val="24"/>
        </w:rPr>
        <w:t xml:space="preserve">corresponde al servicio de </w:t>
      </w:r>
      <w:r w:rsidR="006D3C06" w:rsidRPr="008B2A13">
        <w:rPr>
          <w:szCs w:val="24"/>
        </w:rPr>
        <w:t>Radiodifusión Sonora</w:t>
      </w:r>
      <w:r w:rsidR="00B2435C" w:rsidRPr="008B2A13">
        <w:rPr>
          <w:szCs w:val="24"/>
        </w:rPr>
        <w:t xml:space="preserve"> </w:t>
      </w:r>
      <w:r w:rsidR="006D3C06" w:rsidRPr="008B2A13">
        <w:rPr>
          <w:szCs w:val="24"/>
        </w:rPr>
        <w:t>C</w:t>
      </w:r>
      <w:r w:rsidR="00B2435C" w:rsidRPr="008B2A13">
        <w:rPr>
          <w:szCs w:val="24"/>
        </w:rPr>
        <w:t xml:space="preserve">omunitaria </w:t>
      </w:r>
      <w:r w:rsidR="00167D97" w:rsidRPr="008B2A13">
        <w:rPr>
          <w:szCs w:val="24"/>
        </w:rPr>
        <w:t xml:space="preserve">con un </w:t>
      </w:r>
      <w:r w:rsidR="0038385D" w:rsidRPr="008B2A13">
        <w:rPr>
          <w:szCs w:val="24"/>
        </w:rPr>
        <w:t xml:space="preserve">total de </w:t>
      </w:r>
      <w:r w:rsidR="00167D97" w:rsidRPr="008B2A13">
        <w:rPr>
          <w:szCs w:val="24"/>
        </w:rPr>
        <w:t>49%</w:t>
      </w:r>
      <w:r w:rsidR="00E629DB" w:rsidRPr="008B2A13">
        <w:rPr>
          <w:szCs w:val="24"/>
        </w:rPr>
        <w:t xml:space="preserve"> clase D</w:t>
      </w:r>
      <w:r w:rsidR="00D51D2C" w:rsidRPr="008B2A13">
        <w:rPr>
          <w:szCs w:val="24"/>
        </w:rPr>
        <w:t>.</w:t>
      </w:r>
      <w:r w:rsidR="00167D97" w:rsidRPr="008B2A13">
        <w:rPr>
          <w:szCs w:val="24"/>
        </w:rPr>
        <w:t xml:space="preserve"> </w:t>
      </w:r>
    </w:p>
    <w:p w14:paraId="0A8A4ADC" w14:textId="6F9DA64C" w:rsidR="00A67C0F" w:rsidRPr="008B2A13" w:rsidRDefault="00A67C0F" w:rsidP="008F3AD8">
      <w:pPr>
        <w:pStyle w:val="ParrafoANE"/>
        <w:spacing w:before="0" w:after="0"/>
        <w:rPr>
          <w:szCs w:val="24"/>
        </w:rPr>
      </w:pPr>
    </w:p>
    <w:p w14:paraId="76668740" w14:textId="1F4E19E8" w:rsidR="00A67C0F" w:rsidRPr="008B2A13" w:rsidRDefault="00A67C0F" w:rsidP="008F3AD8">
      <w:pPr>
        <w:pStyle w:val="Descripcin"/>
        <w:keepNext/>
        <w:spacing w:after="0" w:line="240" w:lineRule="auto"/>
        <w:jc w:val="center"/>
        <w:rPr>
          <w:rFonts w:ascii="Arial Narrow" w:hAnsi="Arial Narrow"/>
          <w:sz w:val="24"/>
          <w:szCs w:val="24"/>
        </w:rPr>
      </w:pPr>
      <w:r w:rsidRPr="008B2A13">
        <w:rPr>
          <w:rFonts w:ascii="Arial Narrow" w:hAnsi="Arial Narrow"/>
          <w:sz w:val="24"/>
          <w:szCs w:val="24"/>
        </w:rPr>
        <w:lastRenderedPageBreak/>
        <w:t xml:space="preserve">Gráfica </w:t>
      </w:r>
      <w:r w:rsidR="00F975EA" w:rsidRPr="008B2A13">
        <w:rPr>
          <w:rFonts w:ascii="Arial Narrow" w:hAnsi="Arial Narrow"/>
          <w:sz w:val="24"/>
          <w:szCs w:val="24"/>
        </w:rPr>
        <w:fldChar w:fldCharType="begin"/>
      </w:r>
      <w:r w:rsidR="00F975EA" w:rsidRPr="008B2A13">
        <w:rPr>
          <w:rFonts w:ascii="Arial Narrow" w:hAnsi="Arial Narrow"/>
          <w:sz w:val="24"/>
          <w:szCs w:val="24"/>
        </w:rPr>
        <w:instrText xml:space="preserve"> SEQ Gráfica \* ARABIC </w:instrText>
      </w:r>
      <w:r w:rsidR="00F975EA" w:rsidRPr="008B2A13">
        <w:rPr>
          <w:rFonts w:ascii="Arial Narrow" w:hAnsi="Arial Narrow"/>
          <w:sz w:val="24"/>
          <w:szCs w:val="24"/>
        </w:rPr>
        <w:fldChar w:fldCharType="separate"/>
      </w:r>
      <w:r w:rsidR="00883D20" w:rsidRPr="008B2A13">
        <w:rPr>
          <w:rFonts w:ascii="Arial Narrow" w:hAnsi="Arial Narrow"/>
          <w:noProof/>
          <w:sz w:val="24"/>
          <w:szCs w:val="24"/>
        </w:rPr>
        <w:t>5</w:t>
      </w:r>
      <w:r w:rsidR="00F975EA" w:rsidRPr="008B2A13">
        <w:rPr>
          <w:rFonts w:ascii="Arial Narrow" w:hAnsi="Arial Narrow"/>
          <w:sz w:val="24"/>
          <w:szCs w:val="24"/>
        </w:rPr>
        <w:fldChar w:fldCharType="end"/>
      </w:r>
      <w:r w:rsidRPr="008B2A13">
        <w:rPr>
          <w:rFonts w:ascii="Arial Narrow" w:hAnsi="Arial Narrow"/>
          <w:sz w:val="24"/>
          <w:szCs w:val="24"/>
        </w:rPr>
        <w:t>. Clasificación de las emisoras de F</w:t>
      </w:r>
      <w:r w:rsidR="005B1439" w:rsidRPr="008B2A13">
        <w:rPr>
          <w:rFonts w:ascii="Arial Narrow" w:hAnsi="Arial Narrow"/>
          <w:sz w:val="24"/>
          <w:szCs w:val="24"/>
        </w:rPr>
        <w:t>.</w:t>
      </w:r>
      <w:r w:rsidRPr="008B2A13">
        <w:rPr>
          <w:rFonts w:ascii="Arial Narrow" w:hAnsi="Arial Narrow"/>
          <w:sz w:val="24"/>
          <w:szCs w:val="24"/>
        </w:rPr>
        <w:t>M</w:t>
      </w:r>
      <w:r w:rsidR="005B1439" w:rsidRPr="008B2A13">
        <w:rPr>
          <w:rFonts w:ascii="Arial Narrow" w:hAnsi="Arial Narrow"/>
          <w:sz w:val="24"/>
          <w:szCs w:val="24"/>
        </w:rPr>
        <w:t>.</w:t>
      </w:r>
      <w:r w:rsidRPr="008B2A13">
        <w:rPr>
          <w:rFonts w:ascii="Arial Narrow" w:hAnsi="Arial Narrow"/>
          <w:sz w:val="24"/>
          <w:szCs w:val="24"/>
        </w:rPr>
        <w:t xml:space="preserve"> según su </w:t>
      </w:r>
      <w:r w:rsidR="00A836DD" w:rsidRPr="008B2A13">
        <w:rPr>
          <w:rFonts w:ascii="Arial Narrow" w:hAnsi="Arial Narrow"/>
          <w:sz w:val="24"/>
          <w:szCs w:val="24"/>
        </w:rPr>
        <w:t>nivel de cobertura</w:t>
      </w:r>
    </w:p>
    <w:p w14:paraId="565F9E55" w14:textId="77777777" w:rsidR="00A67C0F" w:rsidRPr="008B2A13" w:rsidRDefault="00A67C0F" w:rsidP="008F3AD8">
      <w:pPr>
        <w:pStyle w:val="ParrafoANE"/>
        <w:spacing w:before="0" w:after="0"/>
        <w:jc w:val="center"/>
        <w:rPr>
          <w:szCs w:val="24"/>
        </w:rPr>
      </w:pPr>
      <w:r w:rsidRPr="008B2A13">
        <w:rPr>
          <w:noProof/>
          <w:szCs w:val="24"/>
        </w:rPr>
        <w:drawing>
          <wp:inline distT="0" distB="0" distL="0" distR="0" wp14:anchorId="4B886877" wp14:editId="1283BD44">
            <wp:extent cx="4219575" cy="1657350"/>
            <wp:effectExtent l="0" t="0" r="9525" b="0"/>
            <wp:docPr id="11" name="Gráfico 11">
              <a:extLst xmlns:a="http://schemas.openxmlformats.org/drawingml/2006/main">
                <a:ext uri="{FF2B5EF4-FFF2-40B4-BE49-F238E27FC236}">
                  <a16:creationId xmlns:a16="http://schemas.microsoft.com/office/drawing/2014/main" id="{A3440DBC-943D-4805-8E9B-2E0B3952F1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D49F4ED" w14:textId="3FB34177" w:rsidR="00A67C0F" w:rsidRPr="008B2A13" w:rsidRDefault="00A67C0F" w:rsidP="008F3AD8">
      <w:pPr>
        <w:pStyle w:val="ParrafoANE"/>
        <w:spacing w:before="0" w:after="0"/>
        <w:jc w:val="center"/>
        <w:rPr>
          <w:i/>
          <w:iCs/>
          <w:szCs w:val="24"/>
        </w:rPr>
      </w:pPr>
      <w:r w:rsidRPr="008B2A13">
        <w:rPr>
          <w:i/>
          <w:iCs/>
          <w:szCs w:val="24"/>
        </w:rPr>
        <w:t>Fuente: Elaboración propia</w:t>
      </w:r>
      <w:r w:rsidR="002527DC" w:rsidRPr="008B2A13">
        <w:rPr>
          <w:i/>
          <w:iCs/>
          <w:szCs w:val="24"/>
        </w:rPr>
        <w:t xml:space="preserve"> </w:t>
      </w:r>
      <w:r w:rsidR="002527DC" w:rsidRPr="008B2A13">
        <w:rPr>
          <w:szCs w:val="24"/>
        </w:rPr>
        <w:t xml:space="preserve">con base en información proporcionada por </w:t>
      </w:r>
      <w:r w:rsidR="00312CEC" w:rsidRPr="008B2A13">
        <w:rPr>
          <w:szCs w:val="24"/>
        </w:rPr>
        <w:t xml:space="preserve">el </w:t>
      </w:r>
      <w:r w:rsidR="002527DC" w:rsidRPr="008B2A13">
        <w:rPr>
          <w:szCs w:val="24"/>
        </w:rPr>
        <w:t>MinTIC</w:t>
      </w:r>
    </w:p>
    <w:p w14:paraId="7D5B2FA6" w14:textId="77777777" w:rsidR="00EB72DB" w:rsidRPr="008B2A13" w:rsidRDefault="00EB72DB" w:rsidP="008F3AD8">
      <w:pPr>
        <w:pStyle w:val="Ttulo3"/>
        <w:spacing w:before="0" w:line="240" w:lineRule="auto"/>
        <w:rPr>
          <w:rFonts w:ascii="Arial Narrow" w:hAnsi="Arial Narrow"/>
        </w:rPr>
      </w:pPr>
      <w:bookmarkStart w:id="14" w:name="_Toc55483353"/>
      <w:bookmarkStart w:id="15" w:name="_Toc55483354"/>
      <w:bookmarkStart w:id="16" w:name="_Toc55483355"/>
      <w:bookmarkStart w:id="17" w:name="_Toc55483356"/>
      <w:bookmarkStart w:id="18" w:name="_Toc55483357"/>
      <w:bookmarkStart w:id="19" w:name="_Toc55483358"/>
      <w:bookmarkStart w:id="20" w:name="_Toc55483359"/>
      <w:bookmarkStart w:id="21" w:name="_Toc55483360"/>
      <w:bookmarkStart w:id="22" w:name="_Toc55483361"/>
      <w:bookmarkStart w:id="23" w:name="_Toc55483362"/>
      <w:bookmarkStart w:id="24" w:name="_Toc55483363"/>
      <w:bookmarkStart w:id="25" w:name="_Toc55483364"/>
      <w:bookmarkStart w:id="26" w:name="_Toc55483365"/>
      <w:bookmarkStart w:id="27" w:name="_Toc55483366"/>
      <w:bookmarkStart w:id="28" w:name="_Toc55483367"/>
      <w:bookmarkStart w:id="29" w:name="_Toc55483368"/>
      <w:bookmarkStart w:id="30" w:name="_Toc55483369"/>
      <w:bookmarkStart w:id="31" w:name="_Toc55483370"/>
      <w:bookmarkStart w:id="32" w:name="_Toc55483371"/>
      <w:bookmarkStart w:id="33" w:name="_Toc55483372"/>
      <w:bookmarkStart w:id="34" w:name="_Toc55483373"/>
      <w:bookmarkStart w:id="35" w:name="_Toc55483374"/>
      <w:bookmarkStart w:id="36" w:name="_Toc55483375"/>
      <w:bookmarkStart w:id="37" w:name="_Toc55483376"/>
      <w:bookmarkStart w:id="38" w:name="_Toc55483377"/>
      <w:bookmarkStart w:id="39" w:name="_Toc55483378"/>
      <w:bookmarkStart w:id="40" w:name="_Toc55483379"/>
      <w:bookmarkStart w:id="41" w:name="_Toc55483380"/>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5D1F656A" w14:textId="1660098D" w:rsidR="00A67C0F" w:rsidRPr="008B2A13" w:rsidRDefault="00A67C0F" w:rsidP="008F3AD8">
      <w:pPr>
        <w:pStyle w:val="Ttulo3"/>
        <w:spacing w:before="0" w:line="240" w:lineRule="auto"/>
        <w:rPr>
          <w:rFonts w:ascii="Arial Narrow" w:hAnsi="Arial Narrow"/>
        </w:rPr>
      </w:pPr>
      <w:r w:rsidRPr="008B2A13">
        <w:rPr>
          <w:rFonts w:ascii="Arial Narrow" w:hAnsi="Arial Narrow"/>
        </w:rPr>
        <w:t>Ubicación de las estaciones</w:t>
      </w:r>
    </w:p>
    <w:p w14:paraId="66791374" w14:textId="77777777" w:rsidR="00EB72DB" w:rsidRPr="008B2A13" w:rsidRDefault="00EB72DB" w:rsidP="008F3AD8">
      <w:pPr>
        <w:pStyle w:val="ParrafoANE"/>
        <w:spacing w:before="0" w:after="0"/>
        <w:rPr>
          <w:szCs w:val="24"/>
        </w:rPr>
      </w:pPr>
    </w:p>
    <w:p w14:paraId="18827A2A" w14:textId="1E6F2010" w:rsidR="00A67C0F" w:rsidRPr="008B2A13" w:rsidRDefault="00A67C0F" w:rsidP="008F3AD8">
      <w:pPr>
        <w:pStyle w:val="ParrafoANE"/>
        <w:spacing w:before="0" w:after="0"/>
        <w:rPr>
          <w:szCs w:val="24"/>
        </w:rPr>
      </w:pPr>
      <w:r w:rsidRPr="008B2A13">
        <w:rPr>
          <w:szCs w:val="24"/>
        </w:rPr>
        <w:t>En la</w:t>
      </w:r>
      <w:r w:rsidR="00CD3D4B" w:rsidRPr="008B2A13">
        <w:rPr>
          <w:szCs w:val="24"/>
        </w:rPr>
        <w:t xml:space="preserve"> siguiente </w:t>
      </w:r>
      <w:r w:rsidR="00325FF0" w:rsidRPr="008B2A13">
        <w:rPr>
          <w:szCs w:val="24"/>
        </w:rPr>
        <w:t xml:space="preserve">ilustración </w:t>
      </w:r>
      <w:r w:rsidR="00CD3D4B" w:rsidRPr="008B2A13">
        <w:rPr>
          <w:szCs w:val="24"/>
        </w:rPr>
        <w:t xml:space="preserve">se </w:t>
      </w:r>
      <w:r w:rsidRPr="008B2A13">
        <w:rPr>
          <w:szCs w:val="24"/>
        </w:rPr>
        <w:t xml:space="preserve">presenta </w:t>
      </w:r>
      <w:r w:rsidR="00325FF0" w:rsidRPr="008B2A13">
        <w:rPr>
          <w:szCs w:val="24"/>
        </w:rPr>
        <w:t>de manera general</w:t>
      </w:r>
      <w:r w:rsidR="00D26124" w:rsidRPr="008B2A13">
        <w:rPr>
          <w:szCs w:val="24"/>
        </w:rPr>
        <w:t xml:space="preserve"> y agregada</w:t>
      </w:r>
      <w:r w:rsidR="00325FF0" w:rsidRPr="008B2A13">
        <w:rPr>
          <w:szCs w:val="24"/>
        </w:rPr>
        <w:t xml:space="preserve"> </w:t>
      </w:r>
      <w:r w:rsidR="00CD3D4B" w:rsidRPr="008B2A13">
        <w:rPr>
          <w:szCs w:val="24"/>
        </w:rPr>
        <w:t xml:space="preserve">la ubicación de las estaciones de </w:t>
      </w:r>
      <w:r w:rsidR="006D3C06" w:rsidRPr="008B2A13">
        <w:rPr>
          <w:szCs w:val="24"/>
        </w:rPr>
        <w:t>R</w:t>
      </w:r>
      <w:r w:rsidR="00CD3D4B" w:rsidRPr="008B2A13">
        <w:rPr>
          <w:szCs w:val="24"/>
        </w:rPr>
        <w:t xml:space="preserve">adiodifusión </w:t>
      </w:r>
      <w:r w:rsidR="006D3C06" w:rsidRPr="008B2A13">
        <w:rPr>
          <w:szCs w:val="24"/>
        </w:rPr>
        <w:t>S</w:t>
      </w:r>
      <w:r w:rsidR="00CD3D4B" w:rsidRPr="008B2A13">
        <w:rPr>
          <w:szCs w:val="24"/>
        </w:rPr>
        <w:t>onora en Colombia.</w:t>
      </w:r>
    </w:p>
    <w:p w14:paraId="7B4837D6" w14:textId="77777777" w:rsidR="00EB72DB" w:rsidRPr="008B2A13" w:rsidRDefault="00EB72DB" w:rsidP="008F3AD8">
      <w:pPr>
        <w:pStyle w:val="ParrafoANE"/>
        <w:spacing w:before="0" w:after="0"/>
        <w:rPr>
          <w:szCs w:val="24"/>
        </w:rPr>
      </w:pPr>
    </w:p>
    <w:p w14:paraId="60954AE3" w14:textId="0C9C8E8A" w:rsidR="00A67C0F" w:rsidRPr="008B2A13" w:rsidRDefault="00DA5FC1" w:rsidP="008F3AD8">
      <w:pPr>
        <w:pStyle w:val="Descripcin"/>
        <w:keepNext/>
        <w:spacing w:after="0" w:line="240" w:lineRule="auto"/>
        <w:jc w:val="center"/>
        <w:rPr>
          <w:rFonts w:ascii="Arial Narrow" w:hAnsi="Arial Narrow"/>
          <w:sz w:val="24"/>
          <w:szCs w:val="24"/>
        </w:rPr>
      </w:pPr>
      <w:r w:rsidRPr="008B2A13">
        <w:rPr>
          <w:rFonts w:ascii="Arial Narrow" w:hAnsi="Arial Narrow"/>
          <w:sz w:val="24"/>
          <w:szCs w:val="24"/>
        </w:rPr>
        <w:t xml:space="preserve">Gráfica </w:t>
      </w:r>
      <w:r w:rsidR="00F92ACA" w:rsidRPr="008B2A13">
        <w:rPr>
          <w:rFonts w:ascii="Arial Narrow" w:hAnsi="Arial Narrow"/>
          <w:sz w:val="24"/>
          <w:szCs w:val="24"/>
        </w:rPr>
        <w:fldChar w:fldCharType="begin"/>
      </w:r>
      <w:r w:rsidR="00F92ACA" w:rsidRPr="008B2A13">
        <w:rPr>
          <w:rFonts w:ascii="Arial Narrow" w:hAnsi="Arial Narrow"/>
          <w:sz w:val="24"/>
          <w:szCs w:val="24"/>
        </w:rPr>
        <w:instrText xml:space="preserve"> SEQ Gráfica \* ARABIC </w:instrText>
      </w:r>
      <w:r w:rsidR="00F92ACA" w:rsidRPr="008B2A13">
        <w:rPr>
          <w:rFonts w:ascii="Arial Narrow" w:hAnsi="Arial Narrow"/>
          <w:sz w:val="24"/>
          <w:szCs w:val="24"/>
        </w:rPr>
        <w:fldChar w:fldCharType="separate"/>
      </w:r>
      <w:r w:rsidR="00F92ACA" w:rsidRPr="008B2A13">
        <w:rPr>
          <w:rFonts w:ascii="Arial Narrow" w:hAnsi="Arial Narrow"/>
          <w:noProof/>
          <w:sz w:val="24"/>
          <w:szCs w:val="24"/>
        </w:rPr>
        <w:t>6</w:t>
      </w:r>
      <w:r w:rsidR="00F92ACA" w:rsidRPr="008B2A13">
        <w:rPr>
          <w:rFonts w:ascii="Arial Narrow" w:hAnsi="Arial Narrow"/>
          <w:sz w:val="24"/>
          <w:szCs w:val="24"/>
        </w:rPr>
        <w:fldChar w:fldCharType="end"/>
      </w:r>
      <w:r w:rsidR="00F92ACA" w:rsidRPr="008B2A13">
        <w:rPr>
          <w:rFonts w:ascii="Arial Narrow" w:hAnsi="Arial Narrow"/>
          <w:sz w:val="24"/>
          <w:szCs w:val="24"/>
        </w:rPr>
        <w:t>.</w:t>
      </w:r>
      <w:r w:rsidRPr="008B2A13">
        <w:rPr>
          <w:rFonts w:ascii="Arial Narrow" w:hAnsi="Arial Narrow"/>
          <w:sz w:val="24"/>
          <w:szCs w:val="24"/>
        </w:rPr>
        <w:t xml:space="preserve"> </w:t>
      </w:r>
      <w:r w:rsidR="00A67C0F" w:rsidRPr="008B2A13">
        <w:rPr>
          <w:rFonts w:ascii="Arial Narrow" w:hAnsi="Arial Narrow"/>
          <w:sz w:val="24"/>
          <w:szCs w:val="24"/>
        </w:rPr>
        <w:t xml:space="preserve">Ubicación de las estaciones de </w:t>
      </w:r>
      <w:r w:rsidR="006D3C06" w:rsidRPr="008B2A13">
        <w:rPr>
          <w:rFonts w:ascii="Arial Narrow" w:hAnsi="Arial Narrow"/>
          <w:sz w:val="24"/>
          <w:szCs w:val="24"/>
        </w:rPr>
        <w:t>Radiodifusión Sonora</w:t>
      </w:r>
      <w:r w:rsidR="00A67C0F" w:rsidRPr="008B2A13">
        <w:rPr>
          <w:rFonts w:ascii="Arial Narrow" w:hAnsi="Arial Narrow"/>
          <w:sz w:val="24"/>
          <w:szCs w:val="24"/>
        </w:rPr>
        <w:t>.</w:t>
      </w:r>
    </w:p>
    <w:p w14:paraId="5A66D80E" w14:textId="77777777" w:rsidR="00A67C0F" w:rsidRPr="008B2A13" w:rsidRDefault="00A67C0F" w:rsidP="008F3AD8">
      <w:pPr>
        <w:pStyle w:val="ParrafoANE"/>
        <w:spacing w:before="0" w:after="0"/>
        <w:jc w:val="center"/>
        <w:rPr>
          <w:szCs w:val="24"/>
        </w:rPr>
      </w:pPr>
      <w:r w:rsidRPr="008B2A13">
        <w:rPr>
          <w:noProof/>
          <w:szCs w:val="24"/>
        </w:rPr>
        <w:drawing>
          <wp:inline distT="0" distB="0" distL="0" distR="0" wp14:anchorId="3872AA4C" wp14:editId="21FBF03D">
            <wp:extent cx="3467100" cy="263674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422" t="13282" r="36185" b="32080"/>
                    <a:stretch/>
                  </pic:blipFill>
                  <pic:spPr bwMode="auto">
                    <a:xfrm>
                      <a:off x="0" y="0"/>
                      <a:ext cx="3485823" cy="2650983"/>
                    </a:xfrm>
                    <a:prstGeom prst="rect">
                      <a:avLst/>
                    </a:prstGeom>
                    <a:ln>
                      <a:noFill/>
                    </a:ln>
                    <a:extLst>
                      <a:ext uri="{53640926-AAD7-44D8-BBD7-CCE9431645EC}">
                        <a14:shadowObscured xmlns:a14="http://schemas.microsoft.com/office/drawing/2010/main"/>
                      </a:ext>
                    </a:extLst>
                  </pic:spPr>
                </pic:pic>
              </a:graphicData>
            </a:graphic>
          </wp:inline>
        </w:drawing>
      </w:r>
    </w:p>
    <w:p w14:paraId="367B7903" w14:textId="67CF48CF" w:rsidR="00A67C0F" w:rsidRPr="008B2A13" w:rsidRDefault="00A67C0F" w:rsidP="008F3AD8">
      <w:pPr>
        <w:pStyle w:val="ParrafoANE"/>
        <w:spacing w:before="0" w:after="0"/>
        <w:jc w:val="center"/>
        <w:rPr>
          <w:i/>
          <w:iCs/>
          <w:szCs w:val="24"/>
        </w:rPr>
      </w:pPr>
      <w:r w:rsidRPr="008B2A13">
        <w:rPr>
          <w:i/>
          <w:iCs/>
          <w:szCs w:val="24"/>
        </w:rPr>
        <w:t>Fuente: Elaboración propia a partir de la información publicada por el MinTIC</w:t>
      </w:r>
      <w:r w:rsidRPr="008B2A13">
        <w:rPr>
          <w:rStyle w:val="Refdenotaalpie"/>
          <w:i/>
          <w:iCs/>
          <w:szCs w:val="24"/>
        </w:rPr>
        <w:footnoteReference w:id="7"/>
      </w:r>
    </w:p>
    <w:p w14:paraId="6DD262B8" w14:textId="77777777" w:rsidR="00EB72DB" w:rsidRPr="008B2A13" w:rsidRDefault="00EB72DB" w:rsidP="008F3AD8">
      <w:pPr>
        <w:pStyle w:val="ParrafoANE"/>
        <w:spacing w:before="0" w:after="0"/>
        <w:rPr>
          <w:szCs w:val="24"/>
        </w:rPr>
      </w:pPr>
    </w:p>
    <w:p w14:paraId="39DE3F75" w14:textId="252CC718" w:rsidR="00A67C0F" w:rsidRPr="008B2A13" w:rsidRDefault="00A67C0F" w:rsidP="008F3AD8">
      <w:pPr>
        <w:pStyle w:val="ParrafoANE"/>
        <w:spacing w:before="0" w:after="0"/>
        <w:rPr>
          <w:szCs w:val="24"/>
        </w:rPr>
      </w:pPr>
      <w:r w:rsidRPr="008B2A13">
        <w:rPr>
          <w:szCs w:val="24"/>
        </w:rPr>
        <w:t xml:space="preserve">En el anterior mapa se aprecia que </w:t>
      </w:r>
      <w:r w:rsidR="005D5745" w:rsidRPr="008B2A13">
        <w:rPr>
          <w:szCs w:val="24"/>
        </w:rPr>
        <w:t>la mayor cantidad</w:t>
      </w:r>
      <w:r w:rsidRPr="008B2A13">
        <w:rPr>
          <w:szCs w:val="24"/>
        </w:rPr>
        <w:t xml:space="preserve"> de las emisoras se encuentra concentrada en la región andina y en la región caribe, con una menor densidad en la región pacífico</w:t>
      </w:r>
      <w:r w:rsidR="00D16A2E" w:rsidRPr="008B2A13">
        <w:rPr>
          <w:szCs w:val="24"/>
        </w:rPr>
        <w:t xml:space="preserve">, </w:t>
      </w:r>
      <w:r w:rsidRPr="008B2A13">
        <w:rPr>
          <w:szCs w:val="24"/>
        </w:rPr>
        <w:t xml:space="preserve">en los llanos y la Orinoquía. </w:t>
      </w:r>
    </w:p>
    <w:p w14:paraId="618F160A" w14:textId="77777777" w:rsidR="00F1439A" w:rsidRPr="008B2A13" w:rsidRDefault="00F1439A" w:rsidP="008F3AD8">
      <w:pPr>
        <w:pStyle w:val="ParrafoANE"/>
        <w:spacing w:before="0" w:after="0"/>
        <w:rPr>
          <w:szCs w:val="24"/>
        </w:rPr>
      </w:pPr>
    </w:p>
    <w:p w14:paraId="4F82B0F4" w14:textId="77777777" w:rsidR="00EB72DB" w:rsidRPr="008B2A13" w:rsidRDefault="00EB72DB" w:rsidP="008F3AD8">
      <w:pPr>
        <w:pStyle w:val="ParrafoANE"/>
        <w:spacing w:before="0" w:after="0"/>
        <w:rPr>
          <w:szCs w:val="24"/>
        </w:rPr>
      </w:pPr>
    </w:p>
    <w:p w14:paraId="1E353D67" w14:textId="24E80C24" w:rsidR="00A67C0F" w:rsidRPr="008B2A13" w:rsidRDefault="00BB198E" w:rsidP="008F3AD8">
      <w:pPr>
        <w:pStyle w:val="Ttulo2"/>
        <w:numPr>
          <w:ilvl w:val="0"/>
          <w:numId w:val="0"/>
        </w:numPr>
        <w:spacing w:before="0" w:line="240" w:lineRule="auto"/>
        <w:ind w:left="792"/>
        <w:rPr>
          <w:rFonts w:ascii="Arial Narrow" w:hAnsi="Arial Narrow"/>
          <w:sz w:val="24"/>
          <w:szCs w:val="24"/>
        </w:rPr>
      </w:pPr>
      <w:bookmarkStart w:id="42" w:name="_Toc56104481"/>
      <w:r w:rsidRPr="008B2A13">
        <w:rPr>
          <w:rFonts w:ascii="Arial Narrow" w:hAnsi="Arial Narrow"/>
          <w:sz w:val="24"/>
          <w:szCs w:val="24"/>
        </w:rPr>
        <w:lastRenderedPageBreak/>
        <w:t>3.</w:t>
      </w:r>
      <w:r w:rsidR="004C5A3A" w:rsidRPr="008B2A13">
        <w:rPr>
          <w:rFonts w:ascii="Arial Narrow" w:hAnsi="Arial Narrow"/>
          <w:sz w:val="24"/>
          <w:szCs w:val="24"/>
        </w:rPr>
        <w:t>2</w:t>
      </w:r>
      <w:r w:rsidR="003F3F72" w:rsidRPr="008B2A13">
        <w:rPr>
          <w:rFonts w:ascii="Arial Narrow" w:hAnsi="Arial Narrow"/>
          <w:sz w:val="24"/>
          <w:szCs w:val="24"/>
        </w:rPr>
        <w:t xml:space="preserve">. </w:t>
      </w:r>
      <w:r w:rsidR="00A67C0F" w:rsidRPr="008B2A13">
        <w:rPr>
          <w:rFonts w:ascii="Arial Narrow" w:hAnsi="Arial Narrow"/>
          <w:sz w:val="24"/>
          <w:szCs w:val="24"/>
        </w:rPr>
        <w:t>Objetivos de política y planes de desarrollo</w:t>
      </w:r>
      <w:bookmarkEnd w:id="42"/>
    </w:p>
    <w:p w14:paraId="3DE0165B" w14:textId="77777777" w:rsidR="00EB72DB" w:rsidRPr="008B2A13" w:rsidRDefault="00EB72DB" w:rsidP="008F3AD8">
      <w:pPr>
        <w:pStyle w:val="ParrafoANE"/>
        <w:spacing w:before="0" w:after="0"/>
        <w:rPr>
          <w:szCs w:val="24"/>
        </w:rPr>
      </w:pPr>
    </w:p>
    <w:p w14:paraId="7B816059" w14:textId="0106F112" w:rsidR="00A67C0F" w:rsidRPr="008B2A13" w:rsidRDefault="00A67C0F" w:rsidP="008F3AD8">
      <w:pPr>
        <w:pStyle w:val="ParrafoANE"/>
        <w:spacing w:before="0" w:after="0"/>
        <w:rPr>
          <w:szCs w:val="24"/>
        </w:rPr>
      </w:pPr>
      <w:r w:rsidRPr="008B2A13">
        <w:rPr>
          <w:szCs w:val="24"/>
        </w:rPr>
        <w:t>En esta sección se presentan algunos elementos relacionados con los objetivos de política y sus fines sociales</w:t>
      </w:r>
      <w:r w:rsidR="00F15FB6" w:rsidRPr="008B2A13">
        <w:rPr>
          <w:szCs w:val="24"/>
        </w:rPr>
        <w:t xml:space="preserve">, </w:t>
      </w:r>
      <w:r w:rsidR="00CC5688" w:rsidRPr="008B2A13">
        <w:rPr>
          <w:szCs w:val="24"/>
        </w:rPr>
        <w:t>los cuales podrían ser un insumo para establecer los objetivos que busca la mo</w:t>
      </w:r>
      <w:r w:rsidR="00DE31C4" w:rsidRPr="008B2A13">
        <w:rPr>
          <w:szCs w:val="24"/>
        </w:rPr>
        <w:t>difi</w:t>
      </w:r>
      <w:r w:rsidR="00CC5688" w:rsidRPr="008B2A13">
        <w:rPr>
          <w:szCs w:val="24"/>
        </w:rPr>
        <w:t xml:space="preserve">cación de los parámetros de valoración para el servicio de </w:t>
      </w:r>
      <w:r w:rsidR="006D3C06" w:rsidRPr="008B2A13">
        <w:rPr>
          <w:szCs w:val="24"/>
        </w:rPr>
        <w:t>Radiodifusión Sonora</w:t>
      </w:r>
      <w:r w:rsidR="00395239" w:rsidRPr="008B2A13">
        <w:rPr>
          <w:szCs w:val="24"/>
        </w:rPr>
        <w:t>.</w:t>
      </w:r>
    </w:p>
    <w:p w14:paraId="0B8EB008" w14:textId="77777777" w:rsidR="00EB72DB" w:rsidRPr="008B2A13" w:rsidRDefault="00EB72DB" w:rsidP="008F3AD8">
      <w:pPr>
        <w:pStyle w:val="ParrafoANE"/>
        <w:spacing w:before="0" w:after="0"/>
        <w:rPr>
          <w:szCs w:val="24"/>
        </w:rPr>
      </w:pPr>
    </w:p>
    <w:p w14:paraId="3232F01E" w14:textId="77777777" w:rsidR="00A67C0F" w:rsidRPr="008B2A13" w:rsidRDefault="00A67C0F" w:rsidP="008F3AD8">
      <w:pPr>
        <w:pStyle w:val="Ttulo3"/>
        <w:spacing w:before="0" w:line="240" w:lineRule="auto"/>
        <w:rPr>
          <w:rFonts w:ascii="Arial Narrow" w:hAnsi="Arial Narrow"/>
        </w:rPr>
      </w:pPr>
      <w:r w:rsidRPr="008B2A13">
        <w:rPr>
          <w:rFonts w:ascii="Arial Narrow" w:hAnsi="Arial Narrow"/>
        </w:rPr>
        <w:t>Plan de desarrollo</w:t>
      </w:r>
    </w:p>
    <w:p w14:paraId="68E180EE" w14:textId="77777777" w:rsidR="00EB72DB" w:rsidRPr="008B2A13" w:rsidRDefault="00EB72DB" w:rsidP="008F3AD8">
      <w:pPr>
        <w:pStyle w:val="ParrafoANE"/>
        <w:spacing w:before="0" w:after="0"/>
        <w:rPr>
          <w:szCs w:val="24"/>
        </w:rPr>
      </w:pPr>
    </w:p>
    <w:p w14:paraId="67327ED8" w14:textId="6CFE429B" w:rsidR="006D2323" w:rsidRPr="008B2A13" w:rsidRDefault="00A67C0F" w:rsidP="006D2323">
      <w:pPr>
        <w:pStyle w:val="ParrafoANE"/>
        <w:spacing w:before="0" w:after="0"/>
        <w:rPr>
          <w:szCs w:val="24"/>
        </w:rPr>
      </w:pPr>
      <w:r w:rsidRPr="008B2A13">
        <w:rPr>
          <w:szCs w:val="24"/>
        </w:rPr>
        <w:t xml:space="preserve">El documento </w:t>
      </w:r>
      <w:r w:rsidR="00E403B1" w:rsidRPr="008B2A13">
        <w:rPr>
          <w:szCs w:val="24"/>
        </w:rPr>
        <w:t>B</w:t>
      </w:r>
      <w:r w:rsidRPr="008B2A13">
        <w:rPr>
          <w:szCs w:val="24"/>
        </w:rPr>
        <w:t>ases del Plan Nacional de Desarrollo 2018-2022 “</w:t>
      </w:r>
      <w:r w:rsidRPr="008B2A13">
        <w:rPr>
          <w:i/>
          <w:szCs w:val="24"/>
        </w:rPr>
        <w:t>Pacto por Colombia, pacto por la equidad</w:t>
      </w:r>
      <w:r w:rsidRPr="008B2A13">
        <w:rPr>
          <w:szCs w:val="24"/>
        </w:rPr>
        <w:t>”</w:t>
      </w:r>
      <w:r w:rsidRPr="008B2A13">
        <w:rPr>
          <w:rStyle w:val="Refdenotaalpie"/>
          <w:szCs w:val="24"/>
        </w:rPr>
        <w:footnoteReference w:id="8"/>
      </w:r>
      <w:r w:rsidRPr="008B2A13">
        <w:rPr>
          <w:szCs w:val="24"/>
        </w:rPr>
        <w:t>, propone estrat</w:t>
      </w:r>
      <w:r w:rsidR="00446C3A" w:rsidRPr="008B2A13">
        <w:rPr>
          <w:szCs w:val="24"/>
        </w:rPr>
        <w:t>e</w:t>
      </w:r>
      <w:r w:rsidRPr="008B2A13">
        <w:rPr>
          <w:szCs w:val="24"/>
        </w:rPr>
        <w:t>gias para su implementación que contempla</w:t>
      </w:r>
      <w:r w:rsidR="00762DB0" w:rsidRPr="008B2A13">
        <w:rPr>
          <w:szCs w:val="24"/>
        </w:rPr>
        <w:t>n</w:t>
      </w:r>
      <w:r w:rsidRPr="008B2A13">
        <w:rPr>
          <w:szCs w:val="24"/>
        </w:rPr>
        <w:t>:</w:t>
      </w:r>
    </w:p>
    <w:p w14:paraId="27C4B417" w14:textId="77777777" w:rsidR="00762DB0" w:rsidRPr="008B2A13" w:rsidRDefault="00762DB0" w:rsidP="008F3AD8">
      <w:pPr>
        <w:pStyle w:val="ParrafoANE"/>
        <w:spacing w:before="0" w:after="0"/>
        <w:rPr>
          <w:szCs w:val="24"/>
        </w:rPr>
      </w:pPr>
    </w:p>
    <w:p w14:paraId="17391D68" w14:textId="0BB8CF65" w:rsidR="00A67C0F" w:rsidRPr="008B2A13" w:rsidRDefault="00A67C0F" w:rsidP="008F3AD8">
      <w:pPr>
        <w:pStyle w:val="ParrafoANE"/>
        <w:numPr>
          <w:ilvl w:val="0"/>
          <w:numId w:val="64"/>
        </w:numPr>
        <w:spacing w:before="0" w:after="0"/>
        <w:rPr>
          <w:szCs w:val="24"/>
        </w:rPr>
      </w:pPr>
      <w:r w:rsidRPr="008B2A13">
        <w:rPr>
          <w:szCs w:val="24"/>
        </w:rPr>
        <w:t>Fortalecer y adaptar el marco normativo del sector TIC teniendo en cuenta la realidad tecnológica y de mercados convergente</w:t>
      </w:r>
      <w:r w:rsidR="00AD69E1" w:rsidRPr="008B2A13">
        <w:rPr>
          <w:szCs w:val="24"/>
        </w:rPr>
        <w:t>s</w:t>
      </w:r>
      <w:r w:rsidRPr="008B2A13">
        <w:rPr>
          <w:szCs w:val="24"/>
        </w:rPr>
        <w:t>, y las funciones del regulador único e independiente</w:t>
      </w:r>
      <w:r w:rsidR="00A94826" w:rsidRPr="008B2A13">
        <w:rPr>
          <w:szCs w:val="24"/>
        </w:rPr>
        <w:t>.</w:t>
      </w:r>
    </w:p>
    <w:p w14:paraId="0529D8B4" w14:textId="7DDBDFBD" w:rsidR="00A67C0F" w:rsidRPr="008B2A13" w:rsidRDefault="00A67C0F" w:rsidP="008F3AD8">
      <w:pPr>
        <w:pStyle w:val="ParrafoANE"/>
        <w:numPr>
          <w:ilvl w:val="0"/>
          <w:numId w:val="64"/>
        </w:numPr>
        <w:spacing w:before="0" w:after="0"/>
        <w:rPr>
          <w:szCs w:val="24"/>
        </w:rPr>
      </w:pPr>
      <w:r w:rsidRPr="008B2A13">
        <w:rPr>
          <w:szCs w:val="24"/>
        </w:rPr>
        <w:t xml:space="preserve">Fortalecer la televisión y radio pública, con énfasis en contenidos públicos multiplataforma. En esta se propone que </w:t>
      </w:r>
      <w:r w:rsidR="009F599B" w:rsidRPr="008B2A13">
        <w:rPr>
          <w:szCs w:val="24"/>
        </w:rPr>
        <w:t>l</w:t>
      </w:r>
      <w:r w:rsidRPr="008B2A13">
        <w:rPr>
          <w:szCs w:val="24"/>
        </w:rPr>
        <w:t xml:space="preserve">a </w:t>
      </w:r>
      <w:r w:rsidR="00835F6F" w:rsidRPr="008B2A13">
        <w:rPr>
          <w:szCs w:val="24"/>
        </w:rPr>
        <w:t xml:space="preserve">Autoridad Nacional de Televisión - </w:t>
      </w:r>
      <w:r w:rsidRPr="008B2A13">
        <w:rPr>
          <w:szCs w:val="24"/>
        </w:rPr>
        <w:t xml:space="preserve">ANTV (o quien haga sus veces) y </w:t>
      </w:r>
      <w:r w:rsidR="00E918C6" w:rsidRPr="008B2A13">
        <w:rPr>
          <w:szCs w:val="24"/>
        </w:rPr>
        <w:t>Radio Televisión Nacional de Colombia  -</w:t>
      </w:r>
      <w:r w:rsidRPr="008B2A13">
        <w:rPr>
          <w:szCs w:val="24"/>
        </w:rPr>
        <w:t xml:space="preserve"> RTVC fortalecerán la televisión pública, y, por su parte, el MinTIC y RTVC fortalecerán la radio pública, con priorización de la inversión en contenidos multiplataforma nacionales y regionales y que se promoverán nuevos modelos de difusión de los contenidos locales producidos para impulsar su masificación y sostenibilidad.</w:t>
      </w:r>
    </w:p>
    <w:p w14:paraId="08C31743" w14:textId="77777777" w:rsidR="00EB72DB" w:rsidRPr="008B2A13" w:rsidRDefault="00EB72DB" w:rsidP="008F3AD8">
      <w:pPr>
        <w:pStyle w:val="ParrafoANE"/>
        <w:spacing w:before="0" w:after="0"/>
        <w:rPr>
          <w:szCs w:val="24"/>
        </w:rPr>
      </w:pPr>
    </w:p>
    <w:p w14:paraId="316B3487" w14:textId="446D61A4" w:rsidR="00A67C0F" w:rsidRPr="008B2A13" w:rsidRDefault="00A67C0F" w:rsidP="008F3AD8">
      <w:pPr>
        <w:pStyle w:val="ParrafoANE"/>
        <w:spacing w:before="0" w:after="0"/>
        <w:rPr>
          <w:szCs w:val="24"/>
        </w:rPr>
      </w:pPr>
      <w:r w:rsidRPr="008B2A13">
        <w:rPr>
          <w:szCs w:val="24"/>
        </w:rPr>
        <w:t xml:space="preserve">Es así </w:t>
      </w:r>
      <w:r w:rsidR="001E5629" w:rsidRPr="008B2A13">
        <w:rPr>
          <w:szCs w:val="24"/>
        </w:rPr>
        <w:t>como</w:t>
      </w:r>
      <w:r w:rsidRPr="008B2A13">
        <w:rPr>
          <w:szCs w:val="24"/>
        </w:rPr>
        <w:t xml:space="preserve"> el Plan Nacional de Desarrollo </w:t>
      </w:r>
      <w:r w:rsidR="00456F6F" w:rsidRPr="008B2A13">
        <w:rPr>
          <w:szCs w:val="24"/>
        </w:rPr>
        <w:t xml:space="preserve">indica que </w:t>
      </w:r>
      <w:r w:rsidRPr="008B2A13">
        <w:rPr>
          <w:szCs w:val="24"/>
        </w:rPr>
        <w:t xml:space="preserve">el MinTIC </w:t>
      </w:r>
      <w:r w:rsidR="00456F6F" w:rsidRPr="008B2A13">
        <w:rPr>
          <w:szCs w:val="24"/>
        </w:rPr>
        <w:t xml:space="preserve">debe incluir dentro de su política el fortalecimiento de </w:t>
      </w:r>
      <w:r w:rsidRPr="008B2A13">
        <w:rPr>
          <w:szCs w:val="24"/>
        </w:rPr>
        <w:t>la radio pública.</w:t>
      </w:r>
    </w:p>
    <w:p w14:paraId="65851182" w14:textId="77777777" w:rsidR="00EB72DB" w:rsidRPr="008B2A13" w:rsidRDefault="00EB72DB" w:rsidP="008F3AD8">
      <w:pPr>
        <w:pStyle w:val="ParrafoANE"/>
        <w:spacing w:before="0" w:after="0"/>
        <w:rPr>
          <w:szCs w:val="24"/>
        </w:rPr>
      </w:pPr>
    </w:p>
    <w:p w14:paraId="78CAEF4A" w14:textId="77777777" w:rsidR="00A67C0F" w:rsidRPr="008B2A13" w:rsidRDefault="00A67C0F" w:rsidP="008F3AD8">
      <w:pPr>
        <w:pStyle w:val="Ttulo3"/>
        <w:spacing w:before="0" w:line="240" w:lineRule="auto"/>
        <w:rPr>
          <w:rFonts w:ascii="Arial Narrow" w:hAnsi="Arial Narrow"/>
        </w:rPr>
      </w:pPr>
      <w:r w:rsidRPr="008B2A13">
        <w:rPr>
          <w:rFonts w:ascii="Arial Narrow" w:hAnsi="Arial Narrow"/>
        </w:rPr>
        <w:t>Plan TIC</w:t>
      </w:r>
    </w:p>
    <w:p w14:paraId="67F46F7F" w14:textId="77777777" w:rsidR="00EB72DB" w:rsidRPr="008B2A13" w:rsidRDefault="00EB72DB" w:rsidP="008F3AD8">
      <w:pPr>
        <w:pStyle w:val="ParrafoANE"/>
        <w:spacing w:before="0" w:after="0"/>
        <w:rPr>
          <w:szCs w:val="24"/>
        </w:rPr>
      </w:pPr>
    </w:p>
    <w:p w14:paraId="7E59DE76" w14:textId="3CFD9972" w:rsidR="009279D2" w:rsidRPr="008B2A13" w:rsidRDefault="00A67C0F" w:rsidP="009279D2">
      <w:pPr>
        <w:pStyle w:val="ParrafoANE"/>
        <w:spacing w:before="0" w:after="0"/>
        <w:rPr>
          <w:szCs w:val="24"/>
        </w:rPr>
      </w:pPr>
      <w:r w:rsidRPr="008B2A13">
        <w:rPr>
          <w:szCs w:val="24"/>
        </w:rPr>
        <w:t>El Plan TIC 2018 – 2022 “</w:t>
      </w:r>
      <w:r w:rsidRPr="008B2A13">
        <w:rPr>
          <w:i/>
          <w:szCs w:val="24"/>
        </w:rPr>
        <w:t>El futuro digital es de todos</w:t>
      </w:r>
      <w:r w:rsidRPr="008B2A13">
        <w:rPr>
          <w:szCs w:val="24"/>
        </w:rPr>
        <w:t>”</w:t>
      </w:r>
      <w:r w:rsidRPr="008B2A13">
        <w:rPr>
          <w:rStyle w:val="Refdenotaalpie"/>
          <w:szCs w:val="24"/>
        </w:rPr>
        <w:footnoteReference w:id="9"/>
      </w:r>
      <w:r w:rsidRPr="008B2A13">
        <w:rPr>
          <w:szCs w:val="24"/>
        </w:rPr>
        <w:t xml:space="preserve"> propone un plan marco de asignación de espectro donde se destacan las siguientes iniciativas</w:t>
      </w:r>
      <w:r w:rsidR="00002BBB" w:rsidRPr="008B2A13">
        <w:rPr>
          <w:szCs w:val="24"/>
        </w:rPr>
        <w:t>:</w:t>
      </w:r>
    </w:p>
    <w:p w14:paraId="33CE89DC" w14:textId="77777777" w:rsidR="001D6B88" w:rsidRPr="008B2A13" w:rsidRDefault="001D6B88" w:rsidP="008F3AD8">
      <w:pPr>
        <w:pStyle w:val="ParrafoANE"/>
        <w:spacing w:before="0" w:after="0"/>
        <w:rPr>
          <w:szCs w:val="24"/>
        </w:rPr>
      </w:pPr>
    </w:p>
    <w:p w14:paraId="58B84DCD" w14:textId="0CE34F3B" w:rsidR="00A67C0F" w:rsidRPr="008B2A13" w:rsidRDefault="00A67C0F" w:rsidP="008F3AD8">
      <w:pPr>
        <w:pStyle w:val="ParrafoANE"/>
        <w:numPr>
          <w:ilvl w:val="0"/>
          <w:numId w:val="65"/>
        </w:numPr>
        <w:spacing w:before="0" w:after="0"/>
        <w:rPr>
          <w:szCs w:val="24"/>
        </w:rPr>
      </w:pPr>
      <w:r w:rsidRPr="008B2A13">
        <w:rPr>
          <w:szCs w:val="24"/>
        </w:rPr>
        <w:t>Asignación de espectro para nuevas emisoras comunitarias y comerciales</w:t>
      </w:r>
      <w:r w:rsidR="00FE1FFB" w:rsidRPr="008B2A13">
        <w:rPr>
          <w:szCs w:val="24"/>
        </w:rPr>
        <w:t>.</w:t>
      </w:r>
      <w:r w:rsidRPr="008B2A13">
        <w:rPr>
          <w:szCs w:val="24"/>
        </w:rPr>
        <w:t xml:space="preserve"> El MinTIC </w:t>
      </w:r>
      <w:r w:rsidR="00850FFA" w:rsidRPr="008B2A13">
        <w:rPr>
          <w:szCs w:val="24"/>
        </w:rPr>
        <w:t>anunció</w:t>
      </w:r>
      <w:r w:rsidRPr="008B2A13">
        <w:rPr>
          <w:szCs w:val="24"/>
        </w:rPr>
        <w:t xml:space="preserve"> que se llevará a cabo un proceso para asignar permisos de espectro para emisoras comunitarias y un proceso para emisoras comerciales</w:t>
      </w:r>
      <w:r w:rsidR="00054D20" w:rsidRPr="008B2A13">
        <w:rPr>
          <w:szCs w:val="24"/>
        </w:rPr>
        <w:t>,</w:t>
      </w:r>
      <w:r w:rsidRPr="008B2A13">
        <w:rPr>
          <w:szCs w:val="24"/>
        </w:rPr>
        <w:t xml:space="preserve"> y que se llevará a cabo la revisión y actualización del Plan Técnico Nacional de Radiodifusión Sonora y de la normatividad vigente, incluyendo la Resolución 415 de 2010 buscando hacer los ajustes necesarios para optimizar el uso del espectro radioeléctrico y su asignación, garantizando procesos de selección transparentes.</w:t>
      </w:r>
    </w:p>
    <w:p w14:paraId="318D91E8" w14:textId="765D6FCC" w:rsidR="00A67C0F" w:rsidRPr="008B2A13" w:rsidRDefault="00A67C0F" w:rsidP="008F3AD8">
      <w:pPr>
        <w:pStyle w:val="ParrafoANE"/>
        <w:numPr>
          <w:ilvl w:val="0"/>
          <w:numId w:val="65"/>
        </w:numPr>
        <w:spacing w:before="0" w:after="0"/>
        <w:rPr>
          <w:szCs w:val="24"/>
        </w:rPr>
      </w:pPr>
      <w:r w:rsidRPr="008B2A13">
        <w:rPr>
          <w:szCs w:val="24"/>
        </w:rPr>
        <w:t>Actualización del régimen de contraprestación por el uso de espectro</w:t>
      </w:r>
      <w:r w:rsidR="0013629E" w:rsidRPr="008B2A13">
        <w:rPr>
          <w:szCs w:val="24"/>
        </w:rPr>
        <w:t>.</w:t>
      </w:r>
      <w:r w:rsidRPr="008B2A13">
        <w:rPr>
          <w:szCs w:val="24"/>
        </w:rPr>
        <w:t xml:space="preserve"> El MinTIC indic</w:t>
      </w:r>
      <w:r w:rsidR="00054D20" w:rsidRPr="008B2A13">
        <w:rPr>
          <w:szCs w:val="24"/>
        </w:rPr>
        <w:t>ó</w:t>
      </w:r>
      <w:r w:rsidRPr="008B2A13">
        <w:rPr>
          <w:szCs w:val="24"/>
        </w:rPr>
        <w:t xml:space="preserve"> que para incentivar la cobertura de servicios de telecomunicaciones en sitios apartados, es necesario actualizar el esquema de contraprestación y los parámetros de valoración por el derecho al uso del espectro para los diferentes servicios y usos radioeléctricos de modo que </w:t>
      </w:r>
      <w:r w:rsidRPr="008B2A13">
        <w:rPr>
          <w:szCs w:val="24"/>
        </w:rPr>
        <w:lastRenderedPageBreak/>
        <w:t>se reduzca el costo digital del país, se incentive la inversión y, en particular, se facilite el aumento de cobertura en zonas apartadas, y de esta forma, lograr que los PRST tengan un incentivo mayor para llevar cobertura a zonas rurales y a los departamentos que sean priorizados por el Gobierno</w:t>
      </w:r>
      <w:r w:rsidR="00183357" w:rsidRPr="008B2A13">
        <w:rPr>
          <w:szCs w:val="24"/>
        </w:rPr>
        <w:t>,</w:t>
      </w:r>
      <w:r w:rsidRPr="008B2A13">
        <w:rPr>
          <w:szCs w:val="24"/>
        </w:rPr>
        <w:t xml:space="preserve"> teniendo en cuenta condiciones como: </w:t>
      </w:r>
      <w:r w:rsidR="00C3236C" w:rsidRPr="008B2A13">
        <w:rPr>
          <w:szCs w:val="24"/>
        </w:rPr>
        <w:t xml:space="preserve">el </w:t>
      </w:r>
      <w:r w:rsidRPr="008B2A13">
        <w:rPr>
          <w:szCs w:val="24"/>
        </w:rPr>
        <w:t xml:space="preserve">alto nivel de pobreza, </w:t>
      </w:r>
      <w:r w:rsidR="00C3236C" w:rsidRPr="008B2A13">
        <w:rPr>
          <w:szCs w:val="24"/>
        </w:rPr>
        <w:t xml:space="preserve">la </w:t>
      </w:r>
      <w:r w:rsidRPr="008B2A13">
        <w:rPr>
          <w:szCs w:val="24"/>
        </w:rPr>
        <w:t xml:space="preserve">afectación por el conflicto armado, </w:t>
      </w:r>
      <w:r w:rsidR="00C3236C" w:rsidRPr="008B2A13">
        <w:rPr>
          <w:szCs w:val="24"/>
        </w:rPr>
        <w:t xml:space="preserve">la </w:t>
      </w:r>
      <w:r w:rsidRPr="008B2A13">
        <w:rPr>
          <w:szCs w:val="24"/>
        </w:rPr>
        <w:t xml:space="preserve">presencia de comunidades étnicas y </w:t>
      </w:r>
      <w:r w:rsidR="00C3236C" w:rsidRPr="008B2A13">
        <w:rPr>
          <w:szCs w:val="24"/>
        </w:rPr>
        <w:t xml:space="preserve">la </w:t>
      </w:r>
      <w:r w:rsidRPr="008B2A13">
        <w:rPr>
          <w:szCs w:val="24"/>
        </w:rPr>
        <w:t xml:space="preserve">densidad de infraestructura móvil, entre otros. Así mismo, el MinTIC establece que en el 2020 se revisará y actualizará el régimen de contraprestación para el espectro radioeléctrico utilizado al servicio público de </w:t>
      </w:r>
      <w:r w:rsidR="006D3C06" w:rsidRPr="008B2A13">
        <w:rPr>
          <w:szCs w:val="24"/>
        </w:rPr>
        <w:t>Radiodifusión Sonora</w:t>
      </w:r>
      <w:r w:rsidRPr="008B2A13">
        <w:rPr>
          <w:szCs w:val="24"/>
        </w:rPr>
        <w:t xml:space="preserve"> y para el servicio de público de televisión.</w:t>
      </w:r>
    </w:p>
    <w:p w14:paraId="09C38D33" w14:textId="77777777" w:rsidR="00EB72DB" w:rsidRPr="008B2A13" w:rsidRDefault="00EB72DB" w:rsidP="008F3AD8">
      <w:pPr>
        <w:pStyle w:val="ParrafoANE"/>
        <w:spacing w:before="0" w:after="0"/>
        <w:rPr>
          <w:szCs w:val="24"/>
        </w:rPr>
      </w:pPr>
    </w:p>
    <w:p w14:paraId="2E11ECA8" w14:textId="2931E383" w:rsidR="00B26550" w:rsidRPr="008B2A13" w:rsidRDefault="00054D20" w:rsidP="008F3AD8">
      <w:pPr>
        <w:pStyle w:val="ParrafoANE"/>
        <w:spacing w:before="0" w:after="0"/>
        <w:rPr>
          <w:szCs w:val="24"/>
        </w:rPr>
      </w:pPr>
      <w:r w:rsidRPr="008B2A13">
        <w:rPr>
          <w:szCs w:val="24"/>
        </w:rPr>
        <w:t xml:space="preserve">Así las cosas, dentro del Plan TIC </w:t>
      </w:r>
      <w:r w:rsidR="00524B1E" w:rsidRPr="008B2A13">
        <w:rPr>
          <w:szCs w:val="24"/>
        </w:rPr>
        <w:t>cuatrienal</w:t>
      </w:r>
      <w:r w:rsidR="00B26550" w:rsidRPr="008B2A13">
        <w:rPr>
          <w:szCs w:val="24"/>
        </w:rPr>
        <w:t xml:space="preserve"> el MINTIC establec</w:t>
      </w:r>
      <w:r w:rsidR="00102E1C" w:rsidRPr="008B2A13">
        <w:rPr>
          <w:szCs w:val="24"/>
        </w:rPr>
        <w:t>ió dentro de sus metas l</w:t>
      </w:r>
      <w:r w:rsidR="00B26550" w:rsidRPr="008B2A13">
        <w:rPr>
          <w:szCs w:val="24"/>
        </w:rPr>
        <w:t>a revisión y actualización del régimen de contraprestación por uso de espec</w:t>
      </w:r>
      <w:r w:rsidR="007C0498" w:rsidRPr="008B2A13">
        <w:rPr>
          <w:szCs w:val="24"/>
        </w:rPr>
        <w:t>t</w:t>
      </w:r>
      <w:r w:rsidR="00B26550" w:rsidRPr="008B2A13">
        <w:rPr>
          <w:szCs w:val="24"/>
        </w:rPr>
        <w:t xml:space="preserve">ro para el servicio público de </w:t>
      </w:r>
      <w:r w:rsidR="006D3C06" w:rsidRPr="008B2A13">
        <w:rPr>
          <w:szCs w:val="24"/>
        </w:rPr>
        <w:t>Radiodifusión Sonora</w:t>
      </w:r>
      <w:r w:rsidR="00B26550" w:rsidRPr="008B2A13">
        <w:rPr>
          <w:szCs w:val="24"/>
        </w:rPr>
        <w:t xml:space="preserve"> teniendo entre sus objetivos llevar cobertura a zonas rurales y a departamentos priorizados.</w:t>
      </w:r>
    </w:p>
    <w:p w14:paraId="3320C52A" w14:textId="77777777" w:rsidR="00EB72DB" w:rsidRPr="008B2A13" w:rsidRDefault="00EB72DB" w:rsidP="008F3AD8">
      <w:pPr>
        <w:pStyle w:val="ParrafoANE"/>
        <w:spacing w:before="0" w:after="0"/>
        <w:rPr>
          <w:szCs w:val="24"/>
        </w:rPr>
      </w:pPr>
    </w:p>
    <w:p w14:paraId="26B56511" w14:textId="5E244409" w:rsidR="00A67C0F" w:rsidRPr="008B2A13" w:rsidRDefault="00A67C0F" w:rsidP="008F3AD8">
      <w:pPr>
        <w:pStyle w:val="Ttulo3"/>
        <w:spacing w:before="0" w:line="240" w:lineRule="auto"/>
        <w:rPr>
          <w:rFonts w:ascii="Arial Narrow" w:hAnsi="Arial Narrow"/>
        </w:rPr>
      </w:pPr>
      <w:r w:rsidRPr="008B2A13">
        <w:rPr>
          <w:rFonts w:ascii="Arial Narrow" w:hAnsi="Arial Narrow"/>
        </w:rPr>
        <w:t xml:space="preserve">Suspensión </w:t>
      </w:r>
      <w:r w:rsidR="007F3C20" w:rsidRPr="008B2A13">
        <w:rPr>
          <w:rFonts w:ascii="Arial Narrow" w:hAnsi="Arial Narrow"/>
        </w:rPr>
        <w:t xml:space="preserve">Temporal </w:t>
      </w:r>
      <w:r w:rsidRPr="008B2A13">
        <w:rPr>
          <w:rFonts w:ascii="Arial Narrow" w:hAnsi="Arial Narrow"/>
        </w:rPr>
        <w:t>de las contraprestaciones</w:t>
      </w:r>
    </w:p>
    <w:p w14:paraId="1A3B886B" w14:textId="77777777" w:rsidR="00EB72DB" w:rsidRPr="008B2A13" w:rsidRDefault="00EB72DB" w:rsidP="008F3AD8">
      <w:pPr>
        <w:pStyle w:val="ParrafoANE"/>
        <w:spacing w:before="0" w:after="0"/>
        <w:rPr>
          <w:szCs w:val="24"/>
        </w:rPr>
      </w:pPr>
    </w:p>
    <w:p w14:paraId="17C6280B" w14:textId="50E5C388" w:rsidR="00B00FEE" w:rsidRPr="008B2A13" w:rsidRDefault="00A67C0F" w:rsidP="008F3AD8">
      <w:pPr>
        <w:pStyle w:val="ParrafoANE"/>
        <w:spacing w:before="0" w:after="0"/>
        <w:rPr>
          <w:szCs w:val="24"/>
        </w:rPr>
      </w:pPr>
      <w:r w:rsidRPr="008B2A13">
        <w:rPr>
          <w:szCs w:val="24"/>
        </w:rPr>
        <w:t>El Decreto 464 de 2020</w:t>
      </w:r>
      <w:r w:rsidRPr="008B2A13">
        <w:rPr>
          <w:rStyle w:val="Refdenotaalpie"/>
          <w:szCs w:val="24"/>
        </w:rPr>
        <w:footnoteReference w:id="10"/>
      </w:r>
      <w:r w:rsidRPr="008B2A13">
        <w:rPr>
          <w:szCs w:val="24"/>
        </w:rPr>
        <w:t xml:space="preserve"> reconoc</w:t>
      </w:r>
      <w:r w:rsidR="00BC16BD" w:rsidRPr="008B2A13">
        <w:rPr>
          <w:szCs w:val="24"/>
        </w:rPr>
        <w:t>ió</w:t>
      </w:r>
      <w:r w:rsidRPr="008B2A13">
        <w:rPr>
          <w:szCs w:val="24"/>
        </w:rPr>
        <w:t xml:space="preserve"> </w:t>
      </w:r>
      <w:r w:rsidR="00B00FEE" w:rsidRPr="008B2A13">
        <w:rPr>
          <w:szCs w:val="24"/>
        </w:rPr>
        <w:t xml:space="preserve">la </w:t>
      </w:r>
      <w:r w:rsidR="006D3C06" w:rsidRPr="008B2A13">
        <w:rPr>
          <w:szCs w:val="24"/>
        </w:rPr>
        <w:t>Radiodifusión Sonora</w:t>
      </w:r>
      <w:r w:rsidR="00B00FEE" w:rsidRPr="008B2A13">
        <w:rPr>
          <w:szCs w:val="24"/>
        </w:rPr>
        <w:t xml:space="preserve"> como un servicio esencial</w:t>
      </w:r>
      <w:r w:rsidR="00F96C7A" w:rsidRPr="008B2A13">
        <w:rPr>
          <w:szCs w:val="24"/>
        </w:rPr>
        <w:t xml:space="preserve"> y suspendió </w:t>
      </w:r>
      <w:r w:rsidR="00524B1E" w:rsidRPr="008B2A13">
        <w:rPr>
          <w:szCs w:val="24"/>
        </w:rPr>
        <w:t>durante</w:t>
      </w:r>
      <w:r w:rsidR="00F96C7A" w:rsidRPr="008B2A13">
        <w:rPr>
          <w:szCs w:val="24"/>
        </w:rPr>
        <w:t xml:space="preserve"> el periodo del Estado de Emerg</w:t>
      </w:r>
      <w:r w:rsidR="00990909" w:rsidRPr="008B2A13">
        <w:rPr>
          <w:szCs w:val="24"/>
        </w:rPr>
        <w:t xml:space="preserve">encia decretado por la </w:t>
      </w:r>
      <w:r w:rsidR="00524B1E" w:rsidRPr="008B2A13">
        <w:rPr>
          <w:szCs w:val="24"/>
        </w:rPr>
        <w:t>emergencia</w:t>
      </w:r>
      <w:r w:rsidR="00990909" w:rsidRPr="008B2A13">
        <w:rPr>
          <w:szCs w:val="24"/>
        </w:rPr>
        <w:t xml:space="preserve"> sanitaria originada</w:t>
      </w:r>
      <w:r w:rsidR="0022397C" w:rsidRPr="008B2A13">
        <w:rPr>
          <w:szCs w:val="24"/>
        </w:rPr>
        <w:t xml:space="preserve"> </w:t>
      </w:r>
      <w:r w:rsidR="00990909" w:rsidRPr="008B2A13">
        <w:rPr>
          <w:szCs w:val="24"/>
        </w:rPr>
        <w:t xml:space="preserve">por </w:t>
      </w:r>
      <w:r w:rsidR="002775DB" w:rsidRPr="008B2A13">
        <w:rPr>
          <w:szCs w:val="24"/>
        </w:rPr>
        <w:t>el</w:t>
      </w:r>
      <w:r w:rsidR="00990909" w:rsidRPr="008B2A13">
        <w:rPr>
          <w:szCs w:val="24"/>
        </w:rPr>
        <w:t xml:space="preserve"> </w:t>
      </w:r>
      <w:proofErr w:type="spellStart"/>
      <w:r w:rsidR="00990909" w:rsidRPr="008B2A13">
        <w:rPr>
          <w:szCs w:val="24"/>
        </w:rPr>
        <w:t>Covid</w:t>
      </w:r>
      <w:proofErr w:type="spellEnd"/>
      <w:r w:rsidR="00990909" w:rsidRPr="008B2A13">
        <w:rPr>
          <w:szCs w:val="24"/>
        </w:rPr>
        <w:t xml:space="preserve"> 19, el pago de las contraprestaciones</w:t>
      </w:r>
      <w:r w:rsidR="0022397C" w:rsidRPr="008B2A13">
        <w:rPr>
          <w:szCs w:val="24"/>
        </w:rPr>
        <w:t xml:space="preserve"> debidas al fondo</w:t>
      </w:r>
      <w:r w:rsidR="00B00FEE" w:rsidRPr="008B2A13">
        <w:rPr>
          <w:szCs w:val="24"/>
        </w:rPr>
        <w:t>.</w:t>
      </w:r>
    </w:p>
    <w:p w14:paraId="40C2AC06" w14:textId="77777777" w:rsidR="00EB72DB" w:rsidRPr="008B2A13" w:rsidRDefault="00EB72DB" w:rsidP="008F3AD8">
      <w:pPr>
        <w:pStyle w:val="ParrafoANE"/>
        <w:spacing w:before="0" w:after="0"/>
        <w:rPr>
          <w:szCs w:val="24"/>
        </w:rPr>
      </w:pPr>
    </w:p>
    <w:p w14:paraId="1019BC97" w14:textId="068FD4D7" w:rsidR="00AC2532" w:rsidRPr="008B2A13" w:rsidRDefault="00FA613D" w:rsidP="00C34A5D">
      <w:pPr>
        <w:pStyle w:val="ParrafoANE"/>
        <w:rPr>
          <w:szCs w:val="24"/>
        </w:rPr>
      </w:pPr>
      <w:r w:rsidRPr="008B2A13">
        <w:rPr>
          <w:szCs w:val="24"/>
        </w:rPr>
        <w:t>Adicionalmente</w:t>
      </w:r>
      <w:r w:rsidR="007E5FE5" w:rsidRPr="008B2A13">
        <w:rPr>
          <w:szCs w:val="24"/>
        </w:rPr>
        <w:t xml:space="preserve">, </w:t>
      </w:r>
      <w:r w:rsidRPr="008B2A13">
        <w:rPr>
          <w:szCs w:val="24"/>
        </w:rPr>
        <w:t xml:space="preserve">el decreto </w:t>
      </w:r>
      <w:r w:rsidR="0008575C" w:rsidRPr="008B2A13">
        <w:rPr>
          <w:szCs w:val="24"/>
        </w:rPr>
        <w:t>reconoce a</w:t>
      </w:r>
      <w:r w:rsidR="007E5FE5" w:rsidRPr="008B2A13">
        <w:rPr>
          <w:szCs w:val="24"/>
        </w:rPr>
        <w:t xml:space="preserve"> la </w:t>
      </w:r>
      <w:r w:rsidR="006D3C06" w:rsidRPr="008B2A13">
        <w:rPr>
          <w:szCs w:val="24"/>
        </w:rPr>
        <w:t>Radiodifusión Sonora</w:t>
      </w:r>
      <w:r w:rsidR="007E5FE5" w:rsidRPr="008B2A13">
        <w:rPr>
          <w:szCs w:val="24"/>
        </w:rPr>
        <w:t xml:space="preserve"> como un servicio esencial, y que sobre el pago de la contraprestación es posible aplicar medidas de alteración del pago bajo el sustento de las condiciones del </w:t>
      </w:r>
      <w:r w:rsidR="00524B1E" w:rsidRPr="008B2A13">
        <w:rPr>
          <w:szCs w:val="24"/>
        </w:rPr>
        <w:t>país</w:t>
      </w:r>
      <w:r w:rsidR="00620672" w:rsidRPr="008B2A13">
        <w:rPr>
          <w:szCs w:val="24"/>
        </w:rPr>
        <w:t>. Lo anterior, refleja que</w:t>
      </w:r>
      <w:r w:rsidR="00F731CD" w:rsidRPr="008B2A13">
        <w:rPr>
          <w:szCs w:val="24"/>
        </w:rPr>
        <w:t xml:space="preserve"> las condiciones económicas del país </w:t>
      </w:r>
      <w:r w:rsidR="00530A70" w:rsidRPr="008B2A13">
        <w:rPr>
          <w:szCs w:val="24"/>
        </w:rPr>
        <w:t>sustentan a</w:t>
      </w:r>
      <w:r w:rsidR="00620672" w:rsidRPr="008B2A13">
        <w:rPr>
          <w:szCs w:val="24"/>
        </w:rPr>
        <w:t xml:space="preserve"> las medidas relacionadas con la contraprestación</w:t>
      </w:r>
      <w:r w:rsidR="00530A70" w:rsidRPr="008B2A13">
        <w:rPr>
          <w:szCs w:val="24"/>
        </w:rPr>
        <w:t>.</w:t>
      </w:r>
    </w:p>
    <w:p w14:paraId="1D61EED0" w14:textId="77777777" w:rsidR="00AC2532" w:rsidRPr="008B2A13" w:rsidRDefault="00AC2532" w:rsidP="008F3AD8">
      <w:pPr>
        <w:pStyle w:val="Ttulo1"/>
        <w:numPr>
          <w:ilvl w:val="0"/>
          <w:numId w:val="0"/>
        </w:numPr>
        <w:spacing w:before="0" w:line="240" w:lineRule="auto"/>
        <w:ind w:left="360"/>
        <w:rPr>
          <w:rFonts w:ascii="Arial Narrow" w:hAnsi="Arial Narrow"/>
          <w:sz w:val="24"/>
          <w:szCs w:val="24"/>
        </w:rPr>
      </w:pPr>
    </w:p>
    <w:p w14:paraId="65D4B039" w14:textId="4664A02E" w:rsidR="00256056" w:rsidRPr="008B2A13" w:rsidRDefault="0071140C" w:rsidP="008F3AD8">
      <w:pPr>
        <w:pStyle w:val="Ttulo1"/>
        <w:numPr>
          <w:ilvl w:val="0"/>
          <w:numId w:val="0"/>
        </w:numPr>
        <w:spacing w:before="0" w:line="240" w:lineRule="auto"/>
        <w:ind w:left="360"/>
        <w:rPr>
          <w:rFonts w:ascii="Arial Narrow" w:hAnsi="Arial Narrow"/>
          <w:sz w:val="24"/>
          <w:szCs w:val="24"/>
        </w:rPr>
      </w:pPr>
      <w:bookmarkStart w:id="43" w:name="_Toc56104482"/>
      <w:r w:rsidRPr="008B2A13">
        <w:rPr>
          <w:rFonts w:ascii="Arial Narrow" w:hAnsi="Arial Narrow"/>
          <w:sz w:val="24"/>
          <w:szCs w:val="24"/>
        </w:rPr>
        <w:t xml:space="preserve">4. </w:t>
      </w:r>
      <w:r w:rsidR="00397934" w:rsidRPr="008B2A13">
        <w:rPr>
          <w:rFonts w:ascii="Arial Narrow" w:hAnsi="Arial Narrow"/>
          <w:sz w:val="24"/>
          <w:szCs w:val="24"/>
        </w:rPr>
        <w:t>REVISIÓN INTERNACIONAL</w:t>
      </w:r>
      <w:bookmarkEnd w:id="43"/>
    </w:p>
    <w:p w14:paraId="61378201" w14:textId="77777777" w:rsidR="0045273C" w:rsidRPr="008B2A13" w:rsidRDefault="0045273C" w:rsidP="008F3AD8">
      <w:pPr>
        <w:pStyle w:val="ParrafoANE"/>
        <w:spacing w:before="0" w:after="0"/>
        <w:rPr>
          <w:szCs w:val="24"/>
        </w:rPr>
      </w:pPr>
    </w:p>
    <w:p w14:paraId="1319E9C1" w14:textId="26FEC1DB" w:rsidR="00EE1138" w:rsidRPr="008B2A13" w:rsidRDefault="00EE1138" w:rsidP="008F3AD8">
      <w:pPr>
        <w:pStyle w:val="ParrafoANE"/>
        <w:spacing w:before="0" w:after="0"/>
        <w:rPr>
          <w:szCs w:val="24"/>
        </w:rPr>
      </w:pPr>
      <w:r w:rsidRPr="008B2A13">
        <w:rPr>
          <w:szCs w:val="24"/>
        </w:rPr>
        <w:t xml:space="preserve">En </w:t>
      </w:r>
      <w:r w:rsidR="006E7A4F" w:rsidRPr="008B2A13">
        <w:rPr>
          <w:szCs w:val="24"/>
        </w:rPr>
        <w:t>este capítulo</w:t>
      </w:r>
      <w:r w:rsidRPr="008B2A13">
        <w:rPr>
          <w:szCs w:val="24"/>
        </w:rPr>
        <w:t xml:space="preserve"> se presenta el resultado de</w:t>
      </w:r>
      <w:r w:rsidR="004D7097" w:rsidRPr="008B2A13">
        <w:rPr>
          <w:szCs w:val="24"/>
        </w:rPr>
        <w:t xml:space="preserve"> </w:t>
      </w:r>
      <w:r w:rsidRPr="008B2A13">
        <w:rPr>
          <w:szCs w:val="24"/>
        </w:rPr>
        <w:t>l</w:t>
      </w:r>
      <w:r w:rsidR="004D7097" w:rsidRPr="008B2A13">
        <w:rPr>
          <w:szCs w:val="24"/>
        </w:rPr>
        <w:t>a revisión y el</w:t>
      </w:r>
      <w:r w:rsidRPr="008B2A13">
        <w:rPr>
          <w:szCs w:val="24"/>
        </w:rPr>
        <w:t xml:space="preserve"> </w:t>
      </w:r>
      <w:r w:rsidR="00C001E5" w:rsidRPr="008B2A13">
        <w:rPr>
          <w:szCs w:val="24"/>
        </w:rPr>
        <w:t xml:space="preserve">análisis </w:t>
      </w:r>
      <w:r w:rsidRPr="008B2A13">
        <w:rPr>
          <w:szCs w:val="24"/>
        </w:rPr>
        <w:t xml:space="preserve">sobre las contraprestaciones para la </w:t>
      </w:r>
      <w:r w:rsidR="006D3C06" w:rsidRPr="008B2A13">
        <w:rPr>
          <w:szCs w:val="24"/>
        </w:rPr>
        <w:t>Radiodifusión Sonora</w:t>
      </w:r>
      <w:r w:rsidRPr="008B2A13">
        <w:rPr>
          <w:szCs w:val="24"/>
        </w:rPr>
        <w:t xml:space="preserve"> </w:t>
      </w:r>
      <w:r w:rsidR="0041799D" w:rsidRPr="008B2A13">
        <w:rPr>
          <w:szCs w:val="24"/>
        </w:rPr>
        <w:t xml:space="preserve">en </w:t>
      </w:r>
      <w:r w:rsidR="001F626B" w:rsidRPr="008B2A13">
        <w:rPr>
          <w:szCs w:val="24"/>
        </w:rPr>
        <w:t>otros países</w:t>
      </w:r>
      <w:r w:rsidRPr="008B2A13">
        <w:rPr>
          <w:szCs w:val="24"/>
        </w:rPr>
        <w:t>.</w:t>
      </w:r>
    </w:p>
    <w:p w14:paraId="2B14A64A" w14:textId="77777777" w:rsidR="0045273C" w:rsidRPr="008B2A13" w:rsidRDefault="0045273C" w:rsidP="008F3AD8">
      <w:pPr>
        <w:pStyle w:val="ParrafoANE"/>
        <w:spacing w:before="0" w:after="0"/>
        <w:rPr>
          <w:szCs w:val="24"/>
        </w:rPr>
      </w:pPr>
    </w:p>
    <w:p w14:paraId="6CC6E950" w14:textId="01A47BCE" w:rsidR="00EE1138" w:rsidRPr="008B2A13" w:rsidRDefault="0071140C" w:rsidP="008F3AD8">
      <w:pPr>
        <w:pStyle w:val="Ttulo2"/>
        <w:numPr>
          <w:ilvl w:val="0"/>
          <w:numId w:val="0"/>
        </w:numPr>
        <w:spacing w:before="0" w:line="240" w:lineRule="auto"/>
        <w:ind w:left="792"/>
        <w:rPr>
          <w:rFonts w:ascii="Arial Narrow" w:hAnsi="Arial Narrow"/>
          <w:sz w:val="24"/>
          <w:szCs w:val="24"/>
        </w:rPr>
      </w:pPr>
      <w:bookmarkStart w:id="44" w:name="_Toc56104483"/>
      <w:r w:rsidRPr="008B2A13">
        <w:rPr>
          <w:rFonts w:ascii="Arial Narrow" w:hAnsi="Arial Narrow"/>
          <w:sz w:val="24"/>
          <w:szCs w:val="24"/>
        </w:rPr>
        <w:t>4.1. Análisis de los parámetros de valoración en otros países</w:t>
      </w:r>
      <w:bookmarkEnd w:id="44"/>
    </w:p>
    <w:p w14:paraId="67260B97" w14:textId="77777777" w:rsidR="0045273C" w:rsidRPr="008B2A13" w:rsidRDefault="0045273C" w:rsidP="008F3AD8">
      <w:pPr>
        <w:pStyle w:val="ParrafoANE"/>
        <w:spacing w:before="0" w:after="0"/>
        <w:rPr>
          <w:szCs w:val="24"/>
        </w:rPr>
      </w:pPr>
    </w:p>
    <w:p w14:paraId="355D92CB" w14:textId="70C36350" w:rsidR="0095615A" w:rsidRPr="008B2A13" w:rsidRDefault="00EE1138" w:rsidP="008F3AD8">
      <w:pPr>
        <w:pStyle w:val="ParrafoANE"/>
        <w:spacing w:before="0" w:after="0"/>
        <w:rPr>
          <w:szCs w:val="24"/>
        </w:rPr>
      </w:pPr>
      <w:r w:rsidRPr="008B2A13">
        <w:rPr>
          <w:szCs w:val="24"/>
        </w:rPr>
        <w:t xml:space="preserve">Como parte de este estudio se realizó una revisión y análisis comparativo internacional sobre las tarifas de espectro para los sistemas de </w:t>
      </w:r>
      <w:r w:rsidR="006D3C06" w:rsidRPr="008B2A13">
        <w:rPr>
          <w:szCs w:val="24"/>
        </w:rPr>
        <w:t>Radiodifusión Sonora</w:t>
      </w:r>
      <w:r w:rsidRPr="008B2A13">
        <w:rPr>
          <w:szCs w:val="24"/>
        </w:rPr>
        <w:t xml:space="preserve">, con el objetivo de establecer cuáles son las prácticas en las diferentes administraciones y determinar qué parámetros de valoración son utilizados y cuáles son las tarifas particulares cobradas por el uso de frecuencias en estos sistemas. </w:t>
      </w:r>
    </w:p>
    <w:p w14:paraId="077FC129" w14:textId="77777777" w:rsidR="0045273C" w:rsidRPr="008B2A13" w:rsidRDefault="0045273C" w:rsidP="008F3AD8">
      <w:pPr>
        <w:pStyle w:val="ParrafoANE"/>
        <w:spacing w:before="0" w:after="0"/>
        <w:rPr>
          <w:szCs w:val="24"/>
        </w:rPr>
      </w:pPr>
    </w:p>
    <w:p w14:paraId="7E300D94" w14:textId="39460F3A" w:rsidR="00D832F5" w:rsidRPr="008B2A13" w:rsidRDefault="0095615A" w:rsidP="008F3AD8">
      <w:pPr>
        <w:pStyle w:val="ParrafoANE"/>
        <w:spacing w:before="0" w:after="0"/>
        <w:rPr>
          <w:szCs w:val="24"/>
        </w:rPr>
      </w:pPr>
      <w:r w:rsidRPr="008B2A13">
        <w:rPr>
          <w:szCs w:val="24"/>
        </w:rPr>
        <w:t>En primer lugar, l</w:t>
      </w:r>
      <w:r w:rsidR="00EE1138" w:rsidRPr="008B2A13">
        <w:rPr>
          <w:szCs w:val="24"/>
        </w:rPr>
        <w:t xml:space="preserve">a siguiente tabla ilustra </w:t>
      </w:r>
      <w:r w:rsidRPr="008B2A13">
        <w:rPr>
          <w:szCs w:val="24"/>
        </w:rPr>
        <w:t>los parámetros de valoración utilizados en los países investigados</w:t>
      </w:r>
      <w:r w:rsidR="00146F75" w:rsidRPr="008B2A13">
        <w:rPr>
          <w:szCs w:val="24"/>
        </w:rPr>
        <w:t>.</w:t>
      </w:r>
    </w:p>
    <w:p w14:paraId="72953ABF" w14:textId="77777777" w:rsidR="0045273C" w:rsidRPr="008B2A13" w:rsidRDefault="0045273C" w:rsidP="008F3AD8">
      <w:pPr>
        <w:pStyle w:val="ParrafoANE"/>
        <w:spacing w:before="0" w:after="0"/>
        <w:rPr>
          <w:szCs w:val="24"/>
        </w:rPr>
      </w:pPr>
    </w:p>
    <w:p w14:paraId="498477D4" w14:textId="5DB94427" w:rsidR="007976E4" w:rsidRPr="008B2A13" w:rsidRDefault="000B397D" w:rsidP="008F3AD8">
      <w:pPr>
        <w:pStyle w:val="Descripcin"/>
        <w:keepNext/>
        <w:spacing w:after="0" w:line="240" w:lineRule="auto"/>
        <w:jc w:val="center"/>
        <w:rPr>
          <w:rFonts w:ascii="Arial Narrow" w:hAnsi="Arial Narrow"/>
          <w:sz w:val="24"/>
          <w:szCs w:val="24"/>
        </w:rPr>
      </w:pPr>
      <w:bookmarkStart w:id="45" w:name="_Toc55562615"/>
      <w:r w:rsidRPr="008B2A13">
        <w:rPr>
          <w:rFonts w:ascii="Arial Narrow" w:hAnsi="Arial Narrow"/>
          <w:sz w:val="24"/>
          <w:szCs w:val="24"/>
        </w:rPr>
        <w:t xml:space="preserve">Tabla </w:t>
      </w:r>
      <w:r w:rsidRPr="008B2A13">
        <w:rPr>
          <w:rFonts w:ascii="Arial Narrow" w:hAnsi="Arial Narrow"/>
          <w:sz w:val="24"/>
          <w:szCs w:val="24"/>
        </w:rPr>
        <w:fldChar w:fldCharType="begin"/>
      </w:r>
      <w:r w:rsidRPr="008B2A13">
        <w:rPr>
          <w:rFonts w:ascii="Arial Narrow" w:hAnsi="Arial Narrow"/>
          <w:sz w:val="24"/>
          <w:szCs w:val="24"/>
        </w:rPr>
        <w:instrText xml:space="preserve"> SEQ Tabla \* ARABIC </w:instrText>
      </w:r>
      <w:r w:rsidRPr="008B2A13">
        <w:rPr>
          <w:rFonts w:ascii="Arial Narrow" w:hAnsi="Arial Narrow"/>
          <w:sz w:val="24"/>
          <w:szCs w:val="24"/>
        </w:rPr>
        <w:fldChar w:fldCharType="separate"/>
      </w:r>
      <w:r w:rsidR="00DA7394" w:rsidRPr="008B2A13">
        <w:rPr>
          <w:rFonts w:ascii="Arial Narrow" w:hAnsi="Arial Narrow"/>
          <w:noProof/>
          <w:sz w:val="24"/>
          <w:szCs w:val="24"/>
        </w:rPr>
        <w:t>1</w:t>
      </w:r>
      <w:r w:rsidRPr="008B2A13">
        <w:rPr>
          <w:rFonts w:ascii="Arial Narrow" w:hAnsi="Arial Narrow"/>
          <w:sz w:val="24"/>
          <w:szCs w:val="24"/>
        </w:rPr>
        <w:fldChar w:fldCharType="end"/>
      </w:r>
      <w:r w:rsidRPr="008B2A13">
        <w:rPr>
          <w:rFonts w:ascii="Arial Narrow" w:hAnsi="Arial Narrow"/>
          <w:sz w:val="24"/>
          <w:szCs w:val="24"/>
        </w:rPr>
        <w:t xml:space="preserve">. </w:t>
      </w:r>
      <w:r w:rsidR="001F626B" w:rsidRPr="008B2A13">
        <w:rPr>
          <w:rFonts w:ascii="Arial Narrow" w:hAnsi="Arial Narrow"/>
          <w:sz w:val="24"/>
          <w:szCs w:val="24"/>
        </w:rPr>
        <w:t>Análisis comparado</w:t>
      </w:r>
      <w:r w:rsidR="00C50BA8" w:rsidRPr="008B2A13">
        <w:rPr>
          <w:rFonts w:ascii="Arial Narrow" w:hAnsi="Arial Narrow"/>
          <w:sz w:val="24"/>
          <w:szCs w:val="24"/>
        </w:rPr>
        <w:t xml:space="preserve"> entre países</w:t>
      </w:r>
      <w:bookmarkEnd w:id="45"/>
    </w:p>
    <w:tbl>
      <w:tblPr>
        <w:tblStyle w:val="Tablaconcuadrcula"/>
        <w:tblW w:w="10632" w:type="dxa"/>
        <w:tblInd w:w="-572" w:type="dxa"/>
        <w:tblLook w:val="04A0" w:firstRow="1" w:lastRow="0" w:firstColumn="1" w:lastColumn="0" w:noHBand="0" w:noVBand="1"/>
      </w:tblPr>
      <w:tblGrid>
        <w:gridCol w:w="1109"/>
        <w:gridCol w:w="1393"/>
        <w:gridCol w:w="5663"/>
        <w:gridCol w:w="2467"/>
      </w:tblGrid>
      <w:tr w:rsidR="00D808ED" w:rsidRPr="008B2A13" w14:paraId="7704A651" w14:textId="77777777" w:rsidTr="008B54BD">
        <w:trPr>
          <w:cantSplit/>
          <w:tblHeader/>
        </w:trPr>
        <w:tc>
          <w:tcPr>
            <w:tcW w:w="1134" w:type="dxa"/>
            <w:shd w:val="clear" w:color="auto" w:fill="002060"/>
            <w:vAlign w:val="center"/>
          </w:tcPr>
          <w:p w14:paraId="448ABD9C" w14:textId="77777777" w:rsidR="0071761D" w:rsidRPr="008B2A13" w:rsidRDefault="0071761D" w:rsidP="008F3AD8">
            <w:pPr>
              <w:pStyle w:val="ParrafoANE"/>
              <w:spacing w:before="0" w:after="0"/>
              <w:jc w:val="center"/>
              <w:rPr>
                <w:b/>
                <w:bCs/>
                <w:iCs/>
                <w:color w:val="FFFFFF" w:themeColor="background1"/>
                <w:szCs w:val="24"/>
              </w:rPr>
            </w:pPr>
            <w:r w:rsidRPr="008B2A13">
              <w:rPr>
                <w:b/>
                <w:bCs/>
                <w:iCs/>
                <w:color w:val="FFFFFF" w:themeColor="background1"/>
                <w:szCs w:val="24"/>
              </w:rPr>
              <w:t>País</w:t>
            </w:r>
          </w:p>
        </w:tc>
        <w:tc>
          <w:tcPr>
            <w:tcW w:w="1418" w:type="dxa"/>
            <w:shd w:val="clear" w:color="auto" w:fill="002060"/>
            <w:vAlign w:val="center"/>
          </w:tcPr>
          <w:p w14:paraId="1998D235" w14:textId="77777777" w:rsidR="0071761D" w:rsidRPr="008B2A13" w:rsidRDefault="0071761D" w:rsidP="008F3AD8">
            <w:pPr>
              <w:pStyle w:val="ParrafoANE"/>
              <w:spacing w:before="0" w:after="0"/>
              <w:jc w:val="center"/>
              <w:rPr>
                <w:b/>
                <w:bCs/>
                <w:iCs/>
                <w:color w:val="FFFFFF" w:themeColor="background1"/>
                <w:szCs w:val="24"/>
              </w:rPr>
            </w:pPr>
            <w:r w:rsidRPr="008B2A13">
              <w:rPr>
                <w:b/>
                <w:bCs/>
                <w:iCs/>
                <w:color w:val="FFFFFF" w:themeColor="background1"/>
                <w:szCs w:val="24"/>
              </w:rPr>
              <w:t>Aspectos importantes</w:t>
            </w:r>
          </w:p>
        </w:tc>
        <w:tc>
          <w:tcPr>
            <w:tcW w:w="5386" w:type="dxa"/>
            <w:shd w:val="clear" w:color="auto" w:fill="002060"/>
            <w:vAlign w:val="center"/>
          </w:tcPr>
          <w:p w14:paraId="16C4E824" w14:textId="77777777" w:rsidR="0071761D" w:rsidRPr="008B2A13" w:rsidRDefault="0071761D" w:rsidP="008F3AD8">
            <w:pPr>
              <w:pStyle w:val="ParrafoANE"/>
              <w:spacing w:before="0" w:after="0"/>
              <w:jc w:val="center"/>
              <w:rPr>
                <w:b/>
                <w:bCs/>
                <w:iCs/>
                <w:color w:val="FFFFFF" w:themeColor="background1"/>
                <w:szCs w:val="24"/>
              </w:rPr>
            </w:pPr>
            <w:r w:rsidRPr="008B2A13">
              <w:rPr>
                <w:b/>
                <w:bCs/>
                <w:iCs/>
                <w:color w:val="FFFFFF" w:themeColor="background1"/>
                <w:szCs w:val="24"/>
              </w:rPr>
              <w:t>Descripción</w:t>
            </w:r>
          </w:p>
        </w:tc>
        <w:tc>
          <w:tcPr>
            <w:tcW w:w="2694" w:type="dxa"/>
            <w:shd w:val="clear" w:color="auto" w:fill="002060"/>
            <w:vAlign w:val="center"/>
          </w:tcPr>
          <w:p w14:paraId="1B0A58FD" w14:textId="77777777" w:rsidR="0071761D" w:rsidRPr="008B2A13" w:rsidRDefault="0071761D" w:rsidP="008F3AD8">
            <w:pPr>
              <w:pStyle w:val="ParrafoANE"/>
              <w:spacing w:before="0" w:after="0"/>
              <w:jc w:val="center"/>
              <w:rPr>
                <w:b/>
                <w:bCs/>
                <w:iCs/>
                <w:color w:val="FFFFFF" w:themeColor="background1"/>
                <w:szCs w:val="24"/>
              </w:rPr>
            </w:pPr>
            <w:r w:rsidRPr="008B2A13">
              <w:rPr>
                <w:b/>
                <w:bCs/>
                <w:iCs/>
                <w:color w:val="FFFFFF" w:themeColor="background1"/>
                <w:szCs w:val="24"/>
              </w:rPr>
              <w:t>Parámetros de valoración</w:t>
            </w:r>
          </w:p>
        </w:tc>
      </w:tr>
      <w:tr w:rsidR="00A07E8B" w:rsidRPr="008B2A13" w14:paraId="34F3A4F0" w14:textId="77777777" w:rsidTr="008B54BD">
        <w:trPr>
          <w:cantSplit/>
        </w:trPr>
        <w:tc>
          <w:tcPr>
            <w:tcW w:w="1134" w:type="dxa"/>
            <w:vMerge w:val="restart"/>
            <w:shd w:val="clear" w:color="auto" w:fill="FFFFFF" w:themeFill="background1"/>
            <w:vAlign w:val="center"/>
          </w:tcPr>
          <w:p w14:paraId="086D6B6A" w14:textId="77777777" w:rsidR="0071761D" w:rsidRPr="008B2A13" w:rsidRDefault="0071761D" w:rsidP="008F3AD8">
            <w:pPr>
              <w:pStyle w:val="ParrafoANE"/>
              <w:spacing w:before="0" w:after="0"/>
              <w:jc w:val="center"/>
              <w:rPr>
                <w:iCs/>
                <w:szCs w:val="24"/>
              </w:rPr>
            </w:pPr>
            <w:r w:rsidRPr="008B2A13">
              <w:rPr>
                <w:iCs/>
                <w:szCs w:val="24"/>
              </w:rPr>
              <w:t>Argentina</w:t>
            </w:r>
          </w:p>
        </w:tc>
        <w:tc>
          <w:tcPr>
            <w:tcW w:w="1418" w:type="dxa"/>
            <w:shd w:val="clear" w:color="auto" w:fill="FFFFFF" w:themeFill="background1"/>
            <w:vAlign w:val="center"/>
          </w:tcPr>
          <w:p w14:paraId="68BE69E4" w14:textId="77777777" w:rsidR="0071761D" w:rsidRPr="008B2A13" w:rsidRDefault="0071761D" w:rsidP="008F3AD8">
            <w:pPr>
              <w:pStyle w:val="ParrafoANE"/>
              <w:spacing w:before="0" w:after="0"/>
              <w:jc w:val="center"/>
              <w:rPr>
                <w:iCs/>
                <w:szCs w:val="24"/>
              </w:rPr>
            </w:pPr>
            <w:r w:rsidRPr="008B2A13">
              <w:rPr>
                <w:iCs/>
                <w:szCs w:val="24"/>
              </w:rPr>
              <w:t>Regulación</w:t>
            </w:r>
          </w:p>
        </w:tc>
        <w:tc>
          <w:tcPr>
            <w:tcW w:w="5386" w:type="dxa"/>
            <w:shd w:val="clear" w:color="auto" w:fill="FFFFFF" w:themeFill="background1"/>
            <w:vAlign w:val="center"/>
          </w:tcPr>
          <w:p w14:paraId="6BF14C5B" w14:textId="77777777" w:rsidR="0071761D" w:rsidRPr="008B2A13" w:rsidRDefault="0071761D" w:rsidP="008F3AD8">
            <w:pPr>
              <w:pStyle w:val="ParrafoANE"/>
              <w:spacing w:before="0" w:after="0"/>
              <w:rPr>
                <w:iCs/>
                <w:szCs w:val="24"/>
              </w:rPr>
            </w:pPr>
            <w:r w:rsidRPr="008B2A13">
              <w:rPr>
                <w:color w:val="000000"/>
                <w:szCs w:val="24"/>
                <w:lang w:eastAsia="es-CO"/>
              </w:rPr>
              <w:t xml:space="preserve">Resolución </w:t>
            </w:r>
            <w:proofErr w:type="spellStart"/>
            <w:r w:rsidRPr="008B2A13">
              <w:rPr>
                <w:color w:val="000000"/>
                <w:szCs w:val="24"/>
                <w:lang w:eastAsia="es-CO"/>
              </w:rPr>
              <w:t>Nº</w:t>
            </w:r>
            <w:proofErr w:type="spellEnd"/>
            <w:r w:rsidRPr="008B2A13">
              <w:rPr>
                <w:color w:val="000000"/>
                <w:szCs w:val="24"/>
                <w:lang w:eastAsia="es-CO"/>
              </w:rPr>
              <w:t xml:space="preserve"> 10 </w:t>
            </w:r>
            <w:proofErr w:type="spellStart"/>
            <w:r w:rsidRPr="008B2A13">
              <w:rPr>
                <w:color w:val="000000"/>
                <w:szCs w:val="24"/>
                <w:lang w:eastAsia="es-CO"/>
              </w:rPr>
              <w:t>SETyC</w:t>
            </w:r>
            <w:proofErr w:type="spellEnd"/>
            <w:r w:rsidRPr="008B2A13">
              <w:rPr>
                <w:color w:val="000000"/>
                <w:szCs w:val="24"/>
                <w:lang w:eastAsia="es-CO"/>
              </w:rPr>
              <w:t>/95 (Secretaría de Energía, Transporte y Comunicaciones) - Régimen de Derechos y Aranceles para estaciones, sistemas y servicios radioeléctricos</w:t>
            </w:r>
          </w:p>
        </w:tc>
        <w:tc>
          <w:tcPr>
            <w:tcW w:w="2694" w:type="dxa"/>
            <w:vMerge w:val="restart"/>
            <w:shd w:val="clear" w:color="auto" w:fill="FFFFFF" w:themeFill="background1"/>
            <w:vAlign w:val="center"/>
          </w:tcPr>
          <w:p w14:paraId="230B3AEB" w14:textId="77777777" w:rsidR="0071761D" w:rsidRPr="008B2A13" w:rsidRDefault="0071761D" w:rsidP="008F3AD8">
            <w:pPr>
              <w:pStyle w:val="ParrafoANE"/>
              <w:spacing w:before="0" w:after="0"/>
              <w:rPr>
                <w:color w:val="000000"/>
                <w:szCs w:val="24"/>
                <w:lang w:eastAsia="es-CO"/>
              </w:rPr>
            </w:pPr>
            <w:r w:rsidRPr="008B2A13">
              <w:rPr>
                <w:color w:val="000000"/>
                <w:szCs w:val="24"/>
                <w:lang w:eastAsia="es-CO"/>
              </w:rPr>
              <w:t>Para establecer los derechos y aranceles a pagar por parte de las estaciones, sistemas y servicios radioeléctricos, se fijó como unidad de medida la “Unidad de Tasación Radioeléctrica” U.T.R. con un valor unitario de 22,5026 dólares estadounidenses, sometido a una corrección semestral conforme la variación resultante del Índice de Precios al Consumidor de los Estados Unidos de América.</w:t>
            </w:r>
          </w:p>
          <w:p w14:paraId="00E00697" w14:textId="77777777" w:rsidR="0071761D" w:rsidRPr="008B2A13" w:rsidRDefault="0071761D" w:rsidP="008F3AD8">
            <w:pPr>
              <w:pStyle w:val="ParrafoANE"/>
              <w:spacing w:before="0" w:after="0"/>
              <w:rPr>
                <w:color w:val="000000"/>
                <w:szCs w:val="24"/>
                <w:lang w:eastAsia="es-CO"/>
              </w:rPr>
            </w:pPr>
            <w:r w:rsidRPr="008B2A13">
              <w:rPr>
                <w:color w:val="000000"/>
                <w:szCs w:val="24"/>
                <w:lang w:eastAsia="es-CO"/>
              </w:rPr>
              <w:br/>
              <w:t>Parámetros relevantes para el cobro:</w:t>
            </w:r>
          </w:p>
          <w:p w14:paraId="2D6991B1" w14:textId="77777777" w:rsidR="0071761D" w:rsidRPr="008B2A13" w:rsidRDefault="0071761D" w:rsidP="008F3AD8">
            <w:pPr>
              <w:pStyle w:val="ParrafoANE"/>
              <w:numPr>
                <w:ilvl w:val="0"/>
                <w:numId w:val="30"/>
              </w:numPr>
              <w:spacing w:before="0" w:after="0"/>
              <w:rPr>
                <w:color w:val="000000"/>
                <w:szCs w:val="24"/>
                <w:lang w:eastAsia="es-CO"/>
              </w:rPr>
            </w:pPr>
            <w:r w:rsidRPr="008B2A13">
              <w:rPr>
                <w:color w:val="000000"/>
                <w:szCs w:val="24"/>
                <w:lang w:eastAsia="es-CO"/>
              </w:rPr>
              <w:t>Tipo de servicio o sistema (Estaciones móviles, servicio radiotaxis, sistemas PMP)</w:t>
            </w:r>
          </w:p>
          <w:p w14:paraId="46070E0A" w14:textId="77777777" w:rsidR="0071761D" w:rsidRPr="008B2A13" w:rsidRDefault="0071761D" w:rsidP="008F3AD8">
            <w:pPr>
              <w:pStyle w:val="ParrafoANE"/>
              <w:numPr>
                <w:ilvl w:val="0"/>
                <w:numId w:val="30"/>
              </w:numPr>
              <w:spacing w:before="0" w:after="0"/>
              <w:rPr>
                <w:iCs/>
                <w:szCs w:val="24"/>
              </w:rPr>
            </w:pPr>
            <w:r w:rsidRPr="008B2A13">
              <w:rPr>
                <w:color w:val="000000"/>
                <w:szCs w:val="24"/>
                <w:lang w:eastAsia="es-CO"/>
              </w:rPr>
              <w:t>Tipo de asignación (</w:t>
            </w:r>
            <w:proofErr w:type="spellStart"/>
            <w:r w:rsidRPr="008B2A13">
              <w:rPr>
                <w:color w:val="000000"/>
                <w:szCs w:val="24"/>
                <w:lang w:eastAsia="es-CO"/>
              </w:rPr>
              <w:t>freq</w:t>
            </w:r>
            <w:proofErr w:type="spellEnd"/>
            <w:r w:rsidRPr="008B2A13">
              <w:rPr>
                <w:color w:val="000000"/>
                <w:szCs w:val="24"/>
                <w:lang w:eastAsia="es-CO"/>
              </w:rPr>
              <w:t>. compartidas o exclusivas)</w:t>
            </w:r>
          </w:p>
          <w:p w14:paraId="17B279B4" w14:textId="77777777" w:rsidR="0071761D" w:rsidRPr="008B2A13" w:rsidRDefault="0071761D" w:rsidP="008F3AD8">
            <w:pPr>
              <w:pStyle w:val="ParrafoANE"/>
              <w:numPr>
                <w:ilvl w:val="0"/>
                <w:numId w:val="30"/>
              </w:numPr>
              <w:spacing w:before="0" w:after="0"/>
              <w:rPr>
                <w:iCs/>
                <w:szCs w:val="24"/>
              </w:rPr>
            </w:pPr>
            <w:r w:rsidRPr="008B2A13">
              <w:rPr>
                <w:color w:val="000000"/>
                <w:szCs w:val="24"/>
                <w:lang w:eastAsia="es-CO"/>
              </w:rPr>
              <w:t>Tipo de uso (privado, oficial, prestación de servicios)</w:t>
            </w:r>
          </w:p>
        </w:tc>
      </w:tr>
      <w:tr w:rsidR="00A07E8B" w:rsidRPr="008B2A13" w14:paraId="4C7EAB04" w14:textId="77777777" w:rsidTr="008B54BD">
        <w:trPr>
          <w:cantSplit/>
        </w:trPr>
        <w:tc>
          <w:tcPr>
            <w:tcW w:w="1134" w:type="dxa"/>
            <w:vMerge/>
            <w:shd w:val="clear" w:color="auto" w:fill="FFFFFF" w:themeFill="background1"/>
            <w:vAlign w:val="center"/>
          </w:tcPr>
          <w:p w14:paraId="020B6E06" w14:textId="77777777" w:rsidR="0071761D" w:rsidRPr="008B2A13" w:rsidRDefault="0071761D" w:rsidP="008F3AD8">
            <w:pPr>
              <w:pStyle w:val="ParrafoANE"/>
              <w:spacing w:before="0" w:after="0"/>
              <w:jc w:val="center"/>
              <w:rPr>
                <w:iCs/>
                <w:szCs w:val="24"/>
              </w:rPr>
            </w:pPr>
          </w:p>
        </w:tc>
        <w:tc>
          <w:tcPr>
            <w:tcW w:w="1418" w:type="dxa"/>
            <w:shd w:val="clear" w:color="auto" w:fill="FFFFFF" w:themeFill="background1"/>
            <w:vAlign w:val="center"/>
          </w:tcPr>
          <w:p w14:paraId="0B887FB3" w14:textId="77777777" w:rsidR="0071761D" w:rsidRPr="008B2A13" w:rsidRDefault="0071761D" w:rsidP="008F3AD8">
            <w:pPr>
              <w:pStyle w:val="ParrafoANE"/>
              <w:spacing w:before="0" w:after="0"/>
              <w:jc w:val="center"/>
              <w:rPr>
                <w:iCs/>
                <w:szCs w:val="24"/>
              </w:rPr>
            </w:pPr>
            <w:r w:rsidRPr="008B2A13">
              <w:rPr>
                <w:iCs/>
                <w:szCs w:val="24"/>
              </w:rPr>
              <w:t>Fórmula</w:t>
            </w:r>
          </w:p>
        </w:tc>
        <w:tc>
          <w:tcPr>
            <w:tcW w:w="5386" w:type="dxa"/>
            <w:shd w:val="clear" w:color="auto" w:fill="FFFFFF" w:themeFill="background1"/>
            <w:vAlign w:val="center"/>
          </w:tcPr>
          <w:p w14:paraId="0E97AD41" w14:textId="77777777" w:rsidR="0071761D" w:rsidRPr="008B2A13" w:rsidRDefault="0071761D" w:rsidP="008F3AD8">
            <w:pPr>
              <w:pStyle w:val="ParrafoANE"/>
              <w:spacing w:before="0" w:after="0"/>
              <w:rPr>
                <w:iCs/>
                <w:szCs w:val="24"/>
              </w:rPr>
            </w:pPr>
            <w:r w:rsidRPr="008B2A13">
              <w:rPr>
                <w:color w:val="000000"/>
                <w:szCs w:val="24"/>
                <w:lang w:eastAsia="es-CO"/>
              </w:rPr>
              <w:t>Cantidad de UTR por frecuencia, depende del tipo de sistema clasificado en la Resolución 10/95</w:t>
            </w:r>
          </w:p>
        </w:tc>
        <w:tc>
          <w:tcPr>
            <w:tcW w:w="2694" w:type="dxa"/>
            <w:vMerge/>
            <w:shd w:val="clear" w:color="auto" w:fill="FFFFFF" w:themeFill="background1"/>
            <w:vAlign w:val="center"/>
          </w:tcPr>
          <w:p w14:paraId="6BDE5C0F" w14:textId="77777777" w:rsidR="0071761D" w:rsidRPr="008B2A13" w:rsidRDefault="0071761D" w:rsidP="008F3AD8">
            <w:pPr>
              <w:pStyle w:val="ParrafoANE"/>
              <w:spacing w:before="0" w:after="0"/>
              <w:jc w:val="center"/>
              <w:rPr>
                <w:iCs/>
                <w:szCs w:val="24"/>
              </w:rPr>
            </w:pPr>
          </w:p>
        </w:tc>
      </w:tr>
      <w:tr w:rsidR="00A07E8B" w:rsidRPr="008B2A13" w14:paraId="69BD8CF5" w14:textId="77777777" w:rsidTr="008B54BD">
        <w:trPr>
          <w:cantSplit/>
        </w:trPr>
        <w:tc>
          <w:tcPr>
            <w:tcW w:w="1134" w:type="dxa"/>
            <w:vMerge/>
            <w:shd w:val="clear" w:color="auto" w:fill="FFFFFF" w:themeFill="background1"/>
            <w:vAlign w:val="center"/>
          </w:tcPr>
          <w:p w14:paraId="3273888D" w14:textId="77777777" w:rsidR="0071761D" w:rsidRPr="008B2A13" w:rsidRDefault="0071761D" w:rsidP="008F3AD8">
            <w:pPr>
              <w:pStyle w:val="ParrafoANE"/>
              <w:spacing w:before="0" w:after="0"/>
              <w:jc w:val="center"/>
              <w:rPr>
                <w:iCs/>
                <w:szCs w:val="24"/>
              </w:rPr>
            </w:pPr>
          </w:p>
        </w:tc>
        <w:tc>
          <w:tcPr>
            <w:tcW w:w="1418" w:type="dxa"/>
            <w:shd w:val="clear" w:color="auto" w:fill="FFFFFF" w:themeFill="background1"/>
            <w:vAlign w:val="center"/>
          </w:tcPr>
          <w:p w14:paraId="154A69BC" w14:textId="77777777" w:rsidR="0071761D" w:rsidRPr="008B2A13" w:rsidRDefault="0071761D" w:rsidP="008F3AD8">
            <w:pPr>
              <w:pStyle w:val="ParrafoANE"/>
              <w:spacing w:before="0" w:after="0"/>
              <w:jc w:val="center"/>
              <w:rPr>
                <w:iCs/>
                <w:szCs w:val="24"/>
              </w:rPr>
            </w:pPr>
            <w:r w:rsidRPr="008B2A13">
              <w:rPr>
                <w:iCs/>
                <w:szCs w:val="24"/>
              </w:rPr>
              <w:t>Periodicidad</w:t>
            </w:r>
          </w:p>
        </w:tc>
        <w:tc>
          <w:tcPr>
            <w:tcW w:w="5386" w:type="dxa"/>
            <w:shd w:val="clear" w:color="auto" w:fill="FFFFFF" w:themeFill="background1"/>
            <w:vAlign w:val="center"/>
          </w:tcPr>
          <w:p w14:paraId="62C702F9" w14:textId="77777777" w:rsidR="0071761D" w:rsidRPr="008B2A13" w:rsidRDefault="0071761D" w:rsidP="008F3AD8">
            <w:pPr>
              <w:pStyle w:val="ParrafoANE"/>
              <w:spacing w:before="0" w:after="0"/>
              <w:rPr>
                <w:iCs/>
                <w:szCs w:val="24"/>
              </w:rPr>
            </w:pPr>
            <w:r w:rsidRPr="008B2A13">
              <w:rPr>
                <w:color w:val="000000"/>
                <w:szCs w:val="24"/>
                <w:lang w:eastAsia="es-CO"/>
              </w:rPr>
              <w:t>Anual</w:t>
            </w:r>
          </w:p>
        </w:tc>
        <w:tc>
          <w:tcPr>
            <w:tcW w:w="2694" w:type="dxa"/>
            <w:vMerge/>
            <w:shd w:val="clear" w:color="auto" w:fill="FFFFFF" w:themeFill="background1"/>
            <w:vAlign w:val="center"/>
          </w:tcPr>
          <w:p w14:paraId="07C9F4B6" w14:textId="77777777" w:rsidR="0071761D" w:rsidRPr="008B2A13" w:rsidRDefault="0071761D" w:rsidP="008F3AD8">
            <w:pPr>
              <w:pStyle w:val="ParrafoANE"/>
              <w:spacing w:before="0" w:after="0"/>
              <w:jc w:val="center"/>
              <w:rPr>
                <w:iCs/>
                <w:szCs w:val="24"/>
              </w:rPr>
            </w:pPr>
          </w:p>
        </w:tc>
      </w:tr>
      <w:tr w:rsidR="00A07E8B" w:rsidRPr="008B2A13" w14:paraId="2F964B8F" w14:textId="77777777" w:rsidTr="008B54BD">
        <w:trPr>
          <w:cantSplit/>
        </w:trPr>
        <w:tc>
          <w:tcPr>
            <w:tcW w:w="1134" w:type="dxa"/>
            <w:vMerge/>
            <w:shd w:val="clear" w:color="auto" w:fill="FFFFFF" w:themeFill="background1"/>
            <w:vAlign w:val="center"/>
          </w:tcPr>
          <w:p w14:paraId="27D57E9A" w14:textId="77777777" w:rsidR="0071761D" w:rsidRPr="008B2A13" w:rsidRDefault="0071761D" w:rsidP="008F3AD8">
            <w:pPr>
              <w:pStyle w:val="ParrafoANE"/>
              <w:spacing w:before="0" w:after="0"/>
              <w:jc w:val="center"/>
              <w:rPr>
                <w:iCs/>
                <w:szCs w:val="24"/>
              </w:rPr>
            </w:pPr>
          </w:p>
        </w:tc>
        <w:tc>
          <w:tcPr>
            <w:tcW w:w="1418" w:type="dxa"/>
            <w:shd w:val="clear" w:color="auto" w:fill="FFFFFF" w:themeFill="background1"/>
            <w:vAlign w:val="center"/>
          </w:tcPr>
          <w:p w14:paraId="4466AD7E" w14:textId="622097D6" w:rsidR="0071761D" w:rsidRPr="008B2A13" w:rsidRDefault="0071761D" w:rsidP="008F3AD8">
            <w:pPr>
              <w:pStyle w:val="ParrafoANE"/>
              <w:spacing w:before="0" w:after="0"/>
              <w:jc w:val="center"/>
              <w:rPr>
                <w:iCs/>
                <w:szCs w:val="24"/>
              </w:rPr>
            </w:pPr>
            <w:r w:rsidRPr="008B2A13">
              <w:rPr>
                <w:iCs/>
                <w:szCs w:val="24"/>
              </w:rPr>
              <w:t xml:space="preserve">Pago entidades del </w:t>
            </w:r>
            <w:r w:rsidR="00187B61" w:rsidRPr="008B2A13">
              <w:rPr>
                <w:iCs/>
                <w:szCs w:val="24"/>
              </w:rPr>
              <w:t>E</w:t>
            </w:r>
            <w:r w:rsidRPr="008B2A13">
              <w:rPr>
                <w:iCs/>
                <w:szCs w:val="24"/>
              </w:rPr>
              <w:t>stado</w:t>
            </w:r>
          </w:p>
        </w:tc>
        <w:tc>
          <w:tcPr>
            <w:tcW w:w="5386" w:type="dxa"/>
            <w:shd w:val="clear" w:color="auto" w:fill="FFFFFF" w:themeFill="background1"/>
            <w:vAlign w:val="center"/>
          </w:tcPr>
          <w:p w14:paraId="321A828E" w14:textId="77777777" w:rsidR="0071761D" w:rsidRPr="008B2A13" w:rsidRDefault="0071761D" w:rsidP="008F3AD8">
            <w:pPr>
              <w:pStyle w:val="ParrafoANE"/>
              <w:spacing w:before="0" w:after="0"/>
              <w:rPr>
                <w:color w:val="000000"/>
                <w:szCs w:val="24"/>
                <w:lang w:eastAsia="es-CO"/>
              </w:rPr>
            </w:pPr>
            <w:r w:rsidRPr="008B2A13">
              <w:rPr>
                <w:color w:val="000000"/>
                <w:szCs w:val="24"/>
                <w:lang w:eastAsia="es-CO"/>
              </w:rPr>
              <w:t>Exentas de pago:</w:t>
            </w:r>
          </w:p>
          <w:p w14:paraId="3E0F5BE0" w14:textId="176DD6EB" w:rsidR="0071761D" w:rsidRPr="008B2A13" w:rsidRDefault="0071761D" w:rsidP="008F3AD8">
            <w:pPr>
              <w:pStyle w:val="ParrafoANE"/>
              <w:numPr>
                <w:ilvl w:val="0"/>
                <w:numId w:val="29"/>
              </w:numPr>
              <w:spacing w:before="0" w:after="0"/>
              <w:rPr>
                <w:color w:val="000000"/>
                <w:szCs w:val="24"/>
                <w:lang w:eastAsia="es-CO"/>
              </w:rPr>
            </w:pPr>
            <w:r w:rsidRPr="008B2A13">
              <w:rPr>
                <w:color w:val="000000"/>
                <w:szCs w:val="24"/>
                <w:lang w:eastAsia="es-CO"/>
              </w:rPr>
              <w:t>Policías provinciales y a institutos penitenciarios</w:t>
            </w:r>
          </w:p>
          <w:p w14:paraId="6E44757E" w14:textId="77777777" w:rsidR="0071761D" w:rsidRPr="008B2A13" w:rsidRDefault="0071761D" w:rsidP="008F3AD8">
            <w:pPr>
              <w:pStyle w:val="ParrafoANE"/>
              <w:numPr>
                <w:ilvl w:val="0"/>
                <w:numId w:val="29"/>
              </w:numPr>
              <w:spacing w:before="0" w:after="0"/>
              <w:rPr>
                <w:color w:val="000000"/>
                <w:szCs w:val="24"/>
                <w:lang w:eastAsia="es-CO"/>
              </w:rPr>
            </w:pPr>
            <w:r w:rsidRPr="008B2A13">
              <w:rPr>
                <w:color w:val="000000"/>
                <w:szCs w:val="24"/>
                <w:lang w:eastAsia="es-CO"/>
              </w:rPr>
              <w:t>Secretaria de Inteligencia del Estado</w:t>
            </w:r>
          </w:p>
          <w:p w14:paraId="535C49CD" w14:textId="77777777" w:rsidR="0071761D" w:rsidRPr="008B2A13" w:rsidRDefault="0071761D" w:rsidP="008F3AD8">
            <w:pPr>
              <w:pStyle w:val="ParrafoANE"/>
              <w:numPr>
                <w:ilvl w:val="0"/>
                <w:numId w:val="29"/>
              </w:numPr>
              <w:spacing w:before="0" w:after="0"/>
              <w:rPr>
                <w:color w:val="000000"/>
                <w:szCs w:val="24"/>
                <w:lang w:eastAsia="es-CO"/>
              </w:rPr>
            </w:pPr>
            <w:r w:rsidRPr="008B2A13">
              <w:rPr>
                <w:color w:val="000000"/>
                <w:szCs w:val="24"/>
                <w:lang w:eastAsia="es-CO"/>
              </w:rPr>
              <w:t>Servicios de protección de depredaciones de riquezas forestales y zoológicas en parques y zonas boscosas y combates contra incendios</w:t>
            </w:r>
          </w:p>
          <w:p w14:paraId="16880E06" w14:textId="77777777" w:rsidR="0071761D" w:rsidRPr="008B2A13" w:rsidRDefault="0071761D" w:rsidP="008F3AD8">
            <w:pPr>
              <w:pStyle w:val="ParrafoANE"/>
              <w:numPr>
                <w:ilvl w:val="0"/>
                <w:numId w:val="29"/>
              </w:numPr>
              <w:spacing w:before="0" w:after="0"/>
              <w:rPr>
                <w:color w:val="000000"/>
                <w:szCs w:val="24"/>
                <w:lang w:eastAsia="es-CO"/>
              </w:rPr>
            </w:pPr>
            <w:r w:rsidRPr="008B2A13">
              <w:rPr>
                <w:color w:val="000000"/>
                <w:szCs w:val="24"/>
                <w:lang w:eastAsia="es-CO"/>
              </w:rPr>
              <w:t>Oficinas de cuerpos diplomáticos (frecuencia menor a 30 MHz)</w:t>
            </w:r>
          </w:p>
          <w:p w14:paraId="7C8EB9C4" w14:textId="77777777" w:rsidR="0071761D" w:rsidRPr="008B2A13" w:rsidRDefault="0071761D" w:rsidP="008F3AD8">
            <w:pPr>
              <w:pStyle w:val="ParrafoANE"/>
              <w:numPr>
                <w:ilvl w:val="0"/>
                <w:numId w:val="29"/>
              </w:numPr>
              <w:spacing w:before="0" w:after="0"/>
              <w:rPr>
                <w:color w:val="000000"/>
                <w:szCs w:val="24"/>
                <w:lang w:eastAsia="es-CO"/>
              </w:rPr>
            </w:pPr>
            <w:r w:rsidRPr="008B2A13">
              <w:rPr>
                <w:color w:val="000000"/>
                <w:szCs w:val="24"/>
                <w:lang w:eastAsia="es-CO"/>
              </w:rPr>
              <w:t>Sociedades de Bomberos Voluntarios</w:t>
            </w:r>
          </w:p>
          <w:p w14:paraId="0A79A03F" w14:textId="77777777" w:rsidR="0071761D" w:rsidRPr="008B2A13" w:rsidRDefault="0071761D" w:rsidP="008F3AD8">
            <w:pPr>
              <w:pStyle w:val="ParrafoANE"/>
              <w:numPr>
                <w:ilvl w:val="0"/>
                <w:numId w:val="29"/>
              </w:numPr>
              <w:spacing w:before="0" w:after="0"/>
              <w:rPr>
                <w:iCs/>
                <w:szCs w:val="24"/>
              </w:rPr>
            </w:pPr>
            <w:r w:rsidRPr="008B2A13">
              <w:rPr>
                <w:color w:val="000000"/>
                <w:szCs w:val="24"/>
                <w:lang w:eastAsia="es-CO"/>
              </w:rPr>
              <w:t>Instituciones de sanidad</w:t>
            </w:r>
          </w:p>
          <w:p w14:paraId="77055717" w14:textId="77777777" w:rsidR="0071761D" w:rsidRPr="008B2A13" w:rsidRDefault="0071761D" w:rsidP="008F3AD8">
            <w:pPr>
              <w:pStyle w:val="ParrafoANE"/>
              <w:numPr>
                <w:ilvl w:val="0"/>
                <w:numId w:val="29"/>
              </w:numPr>
              <w:spacing w:before="0" w:after="0"/>
              <w:rPr>
                <w:iCs/>
                <w:szCs w:val="24"/>
              </w:rPr>
            </w:pPr>
            <w:r w:rsidRPr="008B2A13">
              <w:rPr>
                <w:color w:val="000000"/>
                <w:szCs w:val="24"/>
                <w:lang w:eastAsia="es-CO"/>
              </w:rPr>
              <w:t>Estaciones destinadas exclusivamente para el desarrollo de investigaciones de carácter científico</w:t>
            </w:r>
          </w:p>
        </w:tc>
        <w:tc>
          <w:tcPr>
            <w:tcW w:w="2694" w:type="dxa"/>
            <w:vMerge/>
            <w:shd w:val="clear" w:color="auto" w:fill="FFFFFF" w:themeFill="background1"/>
            <w:vAlign w:val="center"/>
          </w:tcPr>
          <w:p w14:paraId="22EB1521" w14:textId="77777777" w:rsidR="0071761D" w:rsidRPr="008B2A13" w:rsidRDefault="0071761D" w:rsidP="008F3AD8">
            <w:pPr>
              <w:pStyle w:val="ParrafoANE"/>
              <w:spacing w:before="0" w:after="0"/>
              <w:jc w:val="center"/>
              <w:rPr>
                <w:iCs/>
                <w:szCs w:val="24"/>
              </w:rPr>
            </w:pPr>
          </w:p>
        </w:tc>
      </w:tr>
      <w:tr w:rsidR="00A07E8B" w:rsidRPr="008B2A13" w14:paraId="5774CB10" w14:textId="77777777" w:rsidTr="008B54BD">
        <w:trPr>
          <w:cantSplit/>
        </w:trPr>
        <w:tc>
          <w:tcPr>
            <w:tcW w:w="1134" w:type="dxa"/>
            <w:vMerge/>
            <w:shd w:val="clear" w:color="auto" w:fill="FFFFFF" w:themeFill="background1"/>
            <w:vAlign w:val="center"/>
          </w:tcPr>
          <w:p w14:paraId="33DD8C1C" w14:textId="77777777" w:rsidR="0071761D" w:rsidRPr="008B2A13" w:rsidRDefault="0071761D" w:rsidP="008F3AD8">
            <w:pPr>
              <w:pStyle w:val="ParrafoANE"/>
              <w:spacing w:before="0" w:after="0"/>
              <w:jc w:val="center"/>
              <w:rPr>
                <w:iCs/>
                <w:szCs w:val="24"/>
              </w:rPr>
            </w:pPr>
          </w:p>
        </w:tc>
        <w:tc>
          <w:tcPr>
            <w:tcW w:w="1418" w:type="dxa"/>
            <w:shd w:val="clear" w:color="auto" w:fill="FFFFFF" w:themeFill="background1"/>
            <w:vAlign w:val="center"/>
          </w:tcPr>
          <w:p w14:paraId="5554DBDF" w14:textId="77777777" w:rsidR="0071761D" w:rsidRPr="008B2A13" w:rsidRDefault="0071761D" w:rsidP="008F3AD8">
            <w:pPr>
              <w:pStyle w:val="ParrafoANE"/>
              <w:spacing w:before="0" w:after="0"/>
              <w:jc w:val="center"/>
              <w:rPr>
                <w:iCs/>
                <w:szCs w:val="24"/>
              </w:rPr>
            </w:pPr>
            <w:r w:rsidRPr="008B2A13">
              <w:rPr>
                <w:iCs/>
                <w:szCs w:val="24"/>
              </w:rPr>
              <w:t>Aspectos relevantes del régimen</w:t>
            </w:r>
          </w:p>
        </w:tc>
        <w:tc>
          <w:tcPr>
            <w:tcW w:w="5386" w:type="dxa"/>
            <w:shd w:val="clear" w:color="auto" w:fill="FFFFFF" w:themeFill="background1"/>
            <w:vAlign w:val="center"/>
          </w:tcPr>
          <w:p w14:paraId="3383E1B7" w14:textId="77777777" w:rsidR="0071761D" w:rsidRPr="008B2A13" w:rsidRDefault="0071761D" w:rsidP="008F3AD8">
            <w:pPr>
              <w:pStyle w:val="ParrafoANE"/>
              <w:spacing w:before="0" w:after="0"/>
              <w:rPr>
                <w:color w:val="000000"/>
                <w:szCs w:val="24"/>
                <w:lang w:eastAsia="es-CO"/>
              </w:rPr>
            </w:pPr>
            <w:r w:rsidRPr="008B2A13">
              <w:rPr>
                <w:color w:val="000000"/>
                <w:szCs w:val="24"/>
                <w:lang w:eastAsia="es-CO"/>
              </w:rPr>
              <w:t xml:space="preserve">Por cada estación y por cada frecuencia asignada en transmisión, por mes, se pagan los valores de UNIDAD DE TASACION RADIOELECTRICA que se indican en la Resolución 10 de 1995. </w:t>
            </w:r>
          </w:p>
          <w:p w14:paraId="6576EBF1" w14:textId="77777777" w:rsidR="0071761D" w:rsidRPr="008B2A13" w:rsidRDefault="0071761D" w:rsidP="008F3AD8">
            <w:pPr>
              <w:pStyle w:val="ParrafoANE"/>
              <w:spacing w:before="0" w:after="0"/>
              <w:rPr>
                <w:color w:val="000000"/>
                <w:szCs w:val="24"/>
                <w:lang w:eastAsia="es-CO"/>
              </w:rPr>
            </w:pPr>
            <w:r w:rsidRPr="008B2A13">
              <w:rPr>
                <w:color w:val="000000"/>
                <w:szCs w:val="24"/>
                <w:lang w:eastAsia="es-CO"/>
              </w:rPr>
              <w:t>En Argentina se discriminan varios tipos de sistemas o servicios de cubrimiento:</w:t>
            </w:r>
          </w:p>
          <w:p w14:paraId="1E465AD0" w14:textId="77777777" w:rsidR="0071761D" w:rsidRPr="008B2A13" w:rsidRDefault="0071761D" w:rsidP="008F3AD8">
            <w:pPr>
              <w:pStyle w:val="ParrafoANE"/>
              <w:numPr>
                <w:ilvl w:val="0"/>
                <w:numId w:val="28"/>
              </w:numPr>
              <w:spacing w:before="0" w:after="0"/>
              <w:rPr>
                <w:color w:val="000000"/>
                <w:szCs w:val="24"/>
                <w:lang w:eastAsia="es-CO"/>
              </w:rPr>
            </w:pPr>
            <w:r w:rsidRPr="008B2A13">
              <w:rPr>
                <w:color w:val="000000"/>
                <w:szCs w:val="24"/>
                <w:lang w:eastAsia="es-CO"/>
              </w:rPr>
              <w:t>Estaciones móviles terrestres</w:t>
            </w:r>
          </w:p>
          <w:p w14:paraId="0C16A460" w14:textId="77777777" w:rsidR="0071761D" w:rsidRPr="008B2A13" w:rsidRDefault="0071761D" w:rsidP="008F3AD8">
            <w:pPr>
              <w:pStyle w:val="ParrafoANE"/>
              <w:numPr>
                <w:ilvl w:val="0"/>
                <w:numId w:val="28"/>
              </w:numPr>
              <w:spacing w:before="0" w:after="0"/>
              <w:rPr>
                <w:color w:val="000000"/>
                <w:szCs w:val="24"/>
                <w:lang w:eastAsia="es-CO"/>
              </w:rPr>
            </w:pPr>
            <w:r w:rsidRPr="008B2A13">
              <w:rPr>
                <w:color w:val="000000"/>
                <w:szCs w:val="24"/>
                <w:lang w:eastAsia="es-CO"/>
              </w:rPr>
              <w:t>Servicio móvil terrestre</w:t>
            </w:r>
          </w:p>
          <w:p w14:paraId="5BAC9CF0" w14:textId="77777777" w:rsidR="0071761D" w:rsidRPr="008B2A13" w:rsidRDefault="0071761D" w:rsidP="008F3AD8">
            <w:pPr>
              <w:pStyle w:val="ParrafoANE"/>
              <w:numPr>
                <w:ilvl w:val="0"/>
                <w:numId w:val="28"/>
              </w:numPr>
              <w:spacing w:before="0" w:after="0"/>
              <w:rPr>
                <w:iCs/>
                <w:szCs w:val="24"/>
              </w:rPr>
            </w:pPr>
            <w:r w:rsidRPr="008B2A13">
              <w:rPr>
                <w:color w:val="000000"/>
                <w:szCs w:val="24"/>
                <w:lang w:eastAsia="es-CO"/>
              </w:rPr>
              <w:t>Servicio de radiotaxis</w:t>
            </w:r>
          </w:p>
          <w:p w14:paraId="080D8785" w14:textId="77777777" w:rsidR="0071761D" w:rsidRPr="008B2A13" w:rsidRDefault="0071761D" w:rsidP="008F3AD8">
            <w:pPr>
              <w:pStyle w:val="ParrafoANE"/>
              <w:numPr>
                <w:ilvl w:val="0"/>
                <w:numId w:val="28"/>
              </w:numPr>
              <w:spacing w:before="0" w:after="0"/>
              <w:rPr>
                <w:iCs/>
                <w:szCs w:val="24"/>
              </w:rPr>
            </w:pPr>
            <w:r w:rsidRPr="008B2A13">
              <w:rPr>
                <w:color w:val="000000"/>
                <w:szCs w:val="24"/>
                <w:lang w:eastAsia="es-CO"/>
              </w:rPr>
              <w:t>Sistemas punto a multipunto</w:t>
            </w:r>
          </w:p>
        </w:tc>
        <w:tc>
          <w:tcPr>
            <w:tcW w:w="2694" w:type="dxa"/>
            <w:vMerge/>
            <w:shd w:val="clear" w:color="auto" w:fill="FFFFFF" w:themeFill="background1"/>
            <w:vAlign w:val="center"/>
          </w:tcPr>
          <w:p w14:paraId="0A14B51D" w14:textId="77777777" w:rsidR="0071761D" w:rsidRPr="008B2A13" w:rsidRDefault="0071761D" w:rsidP="008F3AD8">
            <w:pPr>
              <w:pStyle w:val="ParrafoANE"/>
              <w:spacing w:before="0" w:after="0"/>
              <w:jc w:val="center"/>
              <w:rPr>
                <w:iCs/>
                <w:szCs w:val="24"/>
              </w:rPr>
            </w:pPr>
          </w:p>
        </w:tc>
      </w:tr>
      <w:tr w:rsidR="00A07E8B" w:rsidRPr="008B2A13" w14:paraId="0340F987" w14:textId="77777777" w:rsidTr="008B54BD">
        <w:trPr>
          <w:cantSplit/>
        </w:trPr>
        <w:tc>
          <w:tcPr>
            <w:tcW w:w="1134" w:type="dxa"/>
            <w:vMerge/>
            <w:shd w:val="clear" w:color="auto" w:fill="FFFFFF" w:themeFill="background1"/>
            <w:vAlign w:val="center"/>
          </w:tcPr>
          <w:p w14:paraId="369F0120" w14:textId="77777777" w:rsidR="0071761D" w:rsidRPr="008B2A13" w:rsidRDefault="0071761D" w:rsidP="008F3AD8">
            <w:pPr>
              <w:pStyle w:val="ParrafoANE"/>
              <w:spacing w:before="0" w:after="0"/>
              <w:jc w:val="center"/>
              <w:rPr>
                <w:iCs/>
                <w:szCs w:val="24"/>
              </w:rPr>
            </w:pPr>
          </w:p>
        </w:tc>
        <w:tc>
          <w:tcPr>
            <w:tcW w:w="1418" w:type="dxa"/>
            <w:shd w:val="clear" w:color="auto" w:fill="FFFFFF" w:themeFill="background1"/>
            <w:vAlign w:val="center"/>
          </w:tcPr>
          <w:p w14:paraId="0CFAFA13" w14:textId="77777777" w:rsidR="0071761D" w:rsidRPr="008B2A13" w:rsidRDefault="0071761D" w:rsidP="008F3AD8">
            <w:pPr>
              <w:pStyle w:val="ParrafoANE"/>
              <w:spacing w:before="0" w:after="0"/>
              <w:jc w:val="center"/>
              <w:rPr>
                <w:iCs/>
                <w:szCs w:val="24"/>
              </w:rPr>
            </w:pPr>
            <w:r w:rsidRPr="008B2A13">
              <w:rPr>
                <w:iCs/>
                <w:szCs w:val="24"/>
              </w:rPr>
              <w:t>Aspectos relevantes sobre radiodifusión</w:t>
            </w:r>
          </w:p>
        </w:tc>
        <w:tc>
          <w:tcPr>
            <w:tcW w:w="5386" w:type="dxa"/>
            <w:shd w:val="clear" w:color="auto" w:fill="FFFFFF" w:themeFill="background1"/>
            <w:vAlign w:val="center"/>
          </w:tcPr>
          <w:p w14:paraId="13586F64" w14:textId="64224089" w:rsidR="0071761D" w:rsidRPr="008B2A13" w:rsidRDefault="0071761D" w:rsidP="008F3AD8">
            <w:pPr>
              <w:pStyle w:val="ParrafoANE"/>
              <w:spacing w:before="0" w:after="0"/>
              <w:rPr>
                <w:color w:val="000000"/>
                <w:szCs w:val="24"/>
                <w:lang w:eastAsia="es-CO"/>
              </w:rPr>
            </w:pPr>
            <w:r w:rsidRPr="008B2A13">
              <w:rPr>
                <w:color w:val="000000"/>
                <w:szCs w:val="24"/>
                <w:lang w:eastAsia="es-CO"/>
              </w:rPr>
              <w:t xml:space="preserve">En Argentina no existe un pago </w:t>
            </w:r>
            <w:r w:rsidR="00524B1E" w:rsidRPr="008B2A13">
              <w:rPr>
                <w:color w:val="000000"/>
                <w:szCs w:val="24"/>
                <w:lang w:eastAsia="es-CO"/>
              </w:rPr>
              <w:t>específico</w:t>
            </w:r>
            <w:r w:rsidRPr="008B2A13">
              <w:rPr>
                <w:color w:val="000000"/>
                <w:szCs w:val="24"/>
                <w:lang w:eastAsia="es-CO"/>
              </w:rPr>
              <w:t xml:space="preserve"> por el uso del espectro para radiodifusión sonora. S</w:t>
            </w:r>
            <w:r w:rsidR="008518DF" w:rsidRPr="008B2A13">
              <w:rPr>
                <w:color w:val="000000"/>
                <w:szCs w:val="24"/>
                <w:lang w:eastAsia="es-CO"/>
              </w:rPr>
              <w:t>í</w:t>
            </w:r>
            <w:r w:rsidRPr="008B2A13">
              <w:rPr>
                <w:color w:val="000000"/>
                <w:szCs w:val="24"/>
                <w:lang w:eastAsia="es-CO"/>
              </w:rPr>
              <w:t xml:space="preserve"> existe un pago para los enlaces de conexión.</w:t>
            </w:r>
          </w:p>
          <w:p w14:paraId="42B6038E" w14:textId="22DFDF0E" w:rsidR="0071761D" w:rsidRPr="008B2A13" w:rsidRDefault="0071761D" w:rsidP="008F3AD8">
            <w:pPr>
              <w:pStyle w:val="ParrafoANE"/>
              <w:spacing w:before="0" w:after="0"/>
              <w:rPr>
                <w:iCs/>
                <w:szCs w:val="24"/>
              </w:rPr>
            </w:pPr>
            <w:r w:rsidRPr="008B2A13">
              <w:rPr>
                <w:color w:val="000000"/>
                <w:szCs w:val="24"/>
                <w:lang w:eastAsia="es-CO"/>
              </w:rPr>
              <w:t xml:space="preserve">En Argentina se paga un porcentaje de los ingresos, dependiendo de la zona a la que se </w:t>
            </w:r>
            <w:r w:rsidR="00524B1E" w:rsidRPr="008B2A13">
              <w:rPr>
                <w:color w:val="000000"/>
                <w:szCs w:val="24"/>
                <w:lang w:eastAsia="es-CO"/>
              </w:rPr>
              <w:t>dé</w:t>
            </w:r>
            <w:r w:rsidRPr="008B2A13">
              <w:rPr>
                <w:color w:val="000000"/>
                <w:szCs w:val="24"/>
                <w:lang w:eastAsia="es-CO"/>
              </w:rPr>
              <w:t xml:space="preserve"> servicio y del tipo de emisora.</w:t>
            </w:r>
          </w:p>
        </w:tc>
        <w:tc>
          <w:tcPr>
            <w:tcW w:w="2694" w:type="dxa"/>
            <w:vMerge/>
            <w:shd w:val="clear" w:color="auto" w:fill="FFFFFF" w:themeFill="background1"/>
            <w:vAlign w:val="center"/>
          </w:tcPr>
          <w:p w14:paraId="5BB32937" w14:textId="77777777" w:rsidR="0071761D" w:rsidRPr="008B2A13" w:rsidRDefault="0071761D" w:rsidP="008F3AD8">
            <w:pPr>
              <w:pStyle w:val="ParrafoANE"/>
              <w:spacing w:before="0" w:after="0"/>
              <w:jc w:val="center"/>
              <w:rPr>
                <w:iCs/>
                <w:szCs w:val="24"/>
              </w:rPr>
            </w:pPr>
          </w:p>
        </w:tc>
      </w:tr>
      <w:tr w:rsidR="00A07E8B" w:rsidRPr="008B2A13" w14:paraId="2D43B8EB" w14:textId="77777777" w:rsidTr="008B54BD">
        <w:trPr>
          <w:cantSplit/>
        </w:trPr>
        <w:tc>
          <w:tcPr>
            <w:tcW w:w="1134" w:type="dxa"/>
            <w:vMerge w:val="restart"/>
            <w:shd w:val="clear" w:color="auto" w:fill="FFFFFF" w:themeFill="background1"/>
            <w:vAlign w:val="center"/>
          </w:tcPr>
          <w:p w14:paraId="6EB15BA6" w14:textId="77777777" w:rsidR="0071761D" w:rsidRPr="008B2A13" w:rsidRDefault="0071761D" w:rsidP="008F3AD8">
            <w:pPr>
              <w:pStyle w:val="ParrafoANE"/>
              <w:spacing w:before="0" w:after="0"/>
              <w:jc w:val="center"/>
              <w:rPr>
                <w:iCs/>
                <w:szCs w:val="24"/>
              </w:rPr>
            </w:pPr>
            <w:r w:rsidRPr="008B2A13">
              <w:rPr>
                <w:iCs/>
                <w:szCs w:val="24"/>
              </w:rPr>
              <w:t>Brasil</w:t>
            </w:r>
          </w:p>
        </w:tc>
        <w:tc>
          <w:tcPr>
            <w:tcW w:w="1418" w:type="dxa"/>
            <w:shd w:val="clear" w:color="auto" w:fill="FFFFFF" w:themeFill="background1"/>
            <w:vAlign w:val="center"/>
          </w:tcPr>
          <w:p w14:paraId="2515E492" w14:textId="77777777" w:rsidR="0071761D" w:rsidRPr="008B2A13" w:rsidRDefault="0071761D" w:rsidP="008F3AD8">
            <w:pPr>
              <w:pStyle w:val="ParrafoANE"/>
              <w:spacing w:before="0" w:after="0"/>
              <w:jc w:val="center"/>
              <w:rPr>
                <w:iCs/>
                <w:szCs w:val="24"/>
              </w:rPr>
            </w:pPr>
            <w:r w:rsidRPr="008B2A13">
              <w:rPr>
                <w:iCs/>
                <w:szCs w:val="24"/>
              </w:rPr>
              <w:t>Regulación</w:t>
            </w:r>
          </w:p>
        </w:tc>
        <w:tc>
          <w:tcPr>
            <w:tcW w:w="5386" w:type="dxa"/>
            <w:shd w:val="clear" w:color="auto" w:fill="FFFFFF" w:themeFill="background1"/>
            <w:vAlign w:val="center"/>
          </w:tcPr>
          <w:p w14:paraId="53EE89C8" w14:textId="77777777" w:rsidR="0071761D" w:rsidRPr="008B2A13" w:rsidRDefault="0071761D" w:rsidP="008F3AD8">
            <w:pPr>
              <w:pStyle w:val="ParrafoANE"/>
              <w:spacing w:before="0" w:after="0"/>
              <w:rPr>
                <w:iCs/>
                <w:szCs w:val="24"/>
              </w:rPr>
            </w:pPr>
            <w:r w:rsidRPr="008B2A13">
              <w:rPr>
                <w:color w:val="000000"/>
                <w:szCs w:val="24"/>
                <w:lang w:eastAsia="es-CO"/>
              </w:rPr>
              <w:t>Resolución 620 del 20 de julio de 2018</w:t>
            </w:r>
          </w:p>
        </w:tc>
        <w:tc>
          <w:tcPr>
            <w:tcW w:w="2694" w:type="dxa"/>
            <w:vMerge w:val="restart"/>
            <w:shd w:val="clear" w:color="auto" w:fill="FFFFFF" w:themeFill="background1"/>
            <w:vAlign w:val="center"/>
          </w:tcPr>
          <w:p w14:paraId="0128A835" w14:textId="77777777" w:rsidR="0071761D" w:rsidRPr="008B2A13" w:rsidRDefault="0071761D" w:rsidP="008F3AD8">
            <w:pPr>
              <w:pStyle w:val="ParrafoANE"/>
              <w:spacing w:before="0" w:after="0"/>
              <w:rPr>
                <w:color w:val="000000"/>
                <w:szCs w:val="24"/>
                <w:lang w:eastAsia="es-CO"/>
              </w:rPr>
            </w:pPr>
            <w:r w:rsidRPr="008B2A13">
              <w:rPr>
                <w:i/>
                <w:iCs/>
                <w:color w:val="000000"/>
                <w:szCs w:val="24"/>
                <w:lang w:eastAsia="es-CO"/>
              </w:rPr>
              <w:t xml:space="preserve">PPDUR = </w:t>
            </w:r>
            <w:r w:rsidRPr="008B2A13">
              <w:rPr>
                <w:color w:val="000000"/>
                <w:szCs w:val="24"/>
                <w:lang w:eastAsia="es-CO"/>
              </w:rPr>
              <w:t xml:space="preserve">Precio al público por el derecho a </w:t>
            </w:r>
            <w:r w:rsidRPr="008B2A13">
              <w:rPr>
                <w:color w:val="000000"/>
                <w:szCs w:val="24"/>
                <w:lang w:eastAsia="es-CO"/>
              </w:rPr>
              <w:lastRenderedPageBreak/>
              <w:t>usar radiofrecuencias, en reales.</w:t>
            </w:r>
          </w:p>
          <w:p w14:paraId="0FC9B7F9" w14:textId="77777777" w:rsidR="0071761D" w:rsidRPr="008B2A13" w:rsidRDefault="0071761D" w:rsidP="008F3AD8">
            <w:pPr>
              <w:pStyle w:val="ParrafoANE"/>
              <w:spacing w:before="0" w:after="0"/>
              <w:rPr>
                <w:color w:val="000000"/>
                <w:szCs w:val="24"/>
                <w:lang w:eastAsia="es-CO"/>
              </w:rPr>
            </w:pPr>
            <w:r w:rsidRPr="008B2A13">
              <w:rPr>
                <w:i/>
                <w:iCs/>
                <w:color w:val="000000"/>
                <w:szCs w:val="24"/>
                <w:lang w:eastAsia="es-CO"/>
              </w:rPr>
              <w:t>L =</w:t>
            </w:r>
            <w:r w:rsidRPr="008B2A13">
              <w:rPr>
                <w:color w:val="000000"/>
                <w:szCs w:val="24"/>
                <w:lang w:eastAsia="es-CO"/>
              </w:rPr>
              <w:t xml:space="preserve"> Factor de capacidad del rango.</w:t>
            </w:r>
          </w:p>
          <w:p w14:paraId="48A38035" w14:textId="77777777" w:rsidR="0071761D" w:rsidRPr="008B2A13" w:rsidRDefault="0071761D" w:rsidP="008F3AD8">
            <w:pPr>
              <w:pStyle w:val="ParrafoANE"/>
              <w:spacing w:before="0" w:after="0"/>
              <w:rPr>
                <w:color w:val="000000"/>
                <w:szCs w:val="24"/>
                <w:lang w:eastAsia="es-CO"/>
              </w:rPr>
            </w:pPr>
            <w:r w:rsidRPr="008B2A13">
              <w:rPr>
                <w:i/>
                <w:iCs/>
                <w:color w:val="000000"/>
                <w:szCs w:val="24"/>
                <w:lang w:eastAsia="es-CO"/>
              </w:rPr>
              <w:t xml:space="preserve">C = </w:t>
            </w:r>
            <w:r w:rsidRPr="008B2A13">
              <w:rPr>
                <w:color w:val="000000"/>
                <w:szCs w:val="24"/>
                <w:lang w:eastAsia="es-CO"/>
              </w:rPr>
              <w:t>Factor de cobertura del rango.</w:t>
            </w:r>
          </w:p>
          <w:p w14:paraId="437A51CD" w14:textId="77777777" w:rsidR="0071761D" w:rsidRPr="008B2A13" w:rsidRDefault="0071761D" w:rsidP="008F3AD8">
            <w:pPr>
              <w:pStyle w:val="ParrafoANE"/>
              <w:spacing w:before="0" w:after="0"/>
              <w:rPr>
                <w:color w:val="000000"/>
                <w:szCs w:val="24"/>
                <w:lang w:eastAsia="es-CO"/>
              </w:rPr>
            </w:pPr>
            <w:r w:rsidRPr="008B2A13">
              <w:rPr>
                <w:i/>
                <w:iCs/>
                <w:color w:val="000000"/>
                <w:szCs w:val="24"/>
                <w:lang w:eastAsia="es-CO"/>
              </w:rPr>
              <w:t>P =</w:t>
            </w:r>
            <w:r w:rsidRPr="008B2A13">
              <w:rPr>
                <w:color w:val="000000"/>
                <w:szCs w:val="24"/>
                <w:lang w:eastAsia="es-CO"/>
              </w:rPr>
              <w:t xml:space="preserve"> Factor de población en el área de autorización.</w:t>
            </w:r>
          </w:p>
          <w:p w14:paraId="46A0EDDA" w14:textId="77777777" w:rsidR="0071761D" w:rsidRPr="008B2A13" w:rsidRDefault="0071761D" w:rsidP="008F3AD8">
            <w:pPr>
              <w:pStyle w:val="ParrafoANE"/>
              <w:spacing w:before="0" w:after="0"/>
              <w:rPr>
                <w:color w:val="000000"/>
                <w:szCs w:val="24"/>
                <w:lang w:eastAsia="es-CO"/>
              </w:rPr>
            </w:pPr>
            <w:r w:rsidRPr="008B2A13">
              <w:rPr>
                <w:i/>
                <w:iCs/>
                <w:color w:val="000000"/>
                <w:szCs w:val="24"/>
                <w:lang w:eastAsia="es-CO"/>
              </w:rPr>
              <w:t>A =</w:t>
            </w:r>
            <w:r w:rsidRPr="008B2A13">
              <w:rPr>
                <w:color w:val="000000"/>
                <w:szCs w:val="24"/>
                <w:lang w:eastAsia="es-CO"/>
              </w:rPr>
              <w:t xml:space="preserve"> Factor de área geográfica de la autorización.</w:t>
            </w:r>
          </w:p>
          <w:p w14:paraId="26D1AFDE" w14:textId="77777777" w:rsidR="0071761D" w:rsidRPr="008B2A13" w:rsidRDefault="0071761D" w:rsidP="008F3AD8">
            <w:pPr>
              <w:pStyle w:val="ParrafoANE"/>
              <w:spacing w:before="0" w:after="0"/>
              <w:rPr>
                <w:color w:val="000000"/>
                <w:szCs w:val="24"/>
                <w:lang w:eastAsia="es-CO"/>
              </w:rPr>
            </w:pPr>
            <w:r w:rsidRPr="008B2A13">
              <w:rPr>
                <w:i/>
                <w:iCs/>
                <w:color w:val="000000"/>
                <w:szCs w:val="24"/>
                <w:lang w:eastAsia="es-CO"/>
              </w:rPr>
              <w:t>T =</w:t>
            </w:r>
            <w:r w:rsidRPr="008B2A13">
              <w:rPr>
                <w:color w:val="000000"/>
                <w:szCs w:val="24"/>
                <w:lang w:eastAsia="es-CO"/>
              </w:rPr>
              <w:t xml:space="preserve"> Factor de tiempo para otorgar el uso de radiofrecuencias.</w:t>
            </w:r>
          </w:p>
          <w:p w14:paraId="5554B229" w14:textId="77777777" w:rsidR="0071761D" w:rsidRPr="008B2A13" w:rsidRDefault="0071761D" w:rsidP="008F3AD8">
            <w:pPr>
              <w:pStyle w:val="ParrafoANE"/>
              <w:spacing w:before="0" w:after="0"/>
              <w:rPr>
                <w:iCs/>
                <w:szCs w:val="24"/>
              </w:rPr>
            </w:pPr>
            <w:r w:rsidRPr="008B2A13">
              <w:rPr>
                <w:i/>
                <w:iCs/>
                <w:color w:val="000000"/>
                <w:szCs w:val="24"/>
                <w:lang w:eastAsia="es-CO"/>
              </w:rPr>
              <w:t>S =</w:t>
            </w:r>
            <w:r w:rsidRPr="008B2A13">
              <w:rPr>
                <w:color w:val="000000"/>
                <w:szCs w:val="24"/>
                <w:lang w:eastAsia="es-CO"/>
              </w:rPr>
              <w:t xml:space="preserve"> Factor de servicio.</w:t>
            </w:r>
          </w:p>
        </w:tc>
      </w:tr>
      <w:tr w:rsidR="00A07E8B" w:rsidRPr="008B2A13" w14:paraId="76F9AED7" w14:textId="77777777" w:rsidTr="008B54BD">
        <w:trPr>
          <w:cantSplit/>
        </w:trPr>
        <w:tc>
          <w:tcPr>
            <w:tcW w:w="1134" w:type="dxa"/>
            <w:vMerge/>
            <w:shd w:val="clear" w:color="auto" w:fill="FFFFFF" w:themeFill="background1"/>
            <w:vAlign w:val="center"/>
          </w:tcPr>
          <w:p w14:paraId="1A19EA09" w14:textId="77777777" w:rsidR="0071761D" w:rsidRPr="008B2A13" w:rsidRDefault="0071761D" w:rsidP="008F3AD8">
            <w:pPr>
              <w:pStyle w:val="ParrafoANE"/>
              <w:spacing w:before="0" w:after="0"/>
              <w:jc w:val="center"/>
              <w:rPr>
                <w:iCs/>
                <w:szCs w:val="24"/>
              </w:rPr>
            </w:pPr>
          </w:p>
        </w:tc>
        <w:tc>
          <w:tcPr>
            <w:tcW w:w="1418" w:type="dxa"/>
            <w:shd w:val="clear" w:color="auto" w:fill="FFFFFF" w:themeFill="background1"/>
            <w:vAlign w:val="center"/>
          </w:tcPr>
          <w:p w14:paraId="6F342CDD" w14:textId="77777777" w:rsidR="0071761D" w:rsidRPr="008B2A13" w:rsidRDefault="0071761D" w:rsidP="008F3AD8">
            <w:pPr>
              <w:pStyle w:val="ParrafoANE"/>
              <w:spacing w:before="0" w:after="0"/>
              <w:jc w:val="center"/>
              <w:rPr>
                <w:iCs/>
                <w:szCs w:val="24"/>
              </w:rPr>
            </w:pPr>
            <w:r w:rsidRPr="008B2A13">
              <w:rPr>
                <w:iCs/>
                <w:szCs w:val="24"/>
              </w:rPr>
              <w:t>Fórmula</w:t>
            </w:r>
          </w:p>
        </w:tc>
        <w:tc>
          <w:tcPr>
            <w:tcW w:w="5386" w:type="dxa"/>
            <w:shd w:val="clear" w:color="auto" w:fill="FFFFFF" w:themeFill="background1"/>
            <w:vAlign w:val="center"/>
          </w:tcPr>
          <w:p w14:paraId="3FAA1312" w14:textId="77777777" w:rsidR="0071761D" w:rsidRPr="008B2A13" w:rsidRDefault="0071761D" w:rsidP="008F3AD8">
            <w:pPr>
              <w:pStyle w:val="ParrafoANE"/>
              <w:spacing w:before="0" w:after="0"/>
              <w:rPr>
                <w:szCs w:val="24"/>
                <w:lang w:val="en-US"/>
              </w:rPr>
            </w:pPr>
            <w:r w:rsidRPr="008B2A13">
              <w:rPr>
                <w:szCs w:val="24"/>
                <w:lang w:val="en-US" w:eastAsia="es-CO"/>
              </w:rPr>
              <w:t>PPDUR = L x C x (P + A) x T x S</w:t>
            </w:r>
          </w:p>
        </w:tc>
        <w:tc>
          <w:tcPr>
            <w:tcW w:w="2694" w:type="dxa"/>
            <w:vMerge/>
            <w:shd w:val="clear" w:color="auto" w:fill="FFFFFF" w:themeFill="background1"/>
            <w:vAlign w:val="center"/>
          </w:tcPr>
          <w:p w14:paraId="7AAA6BE2" w14:textId="77777777" w:rsidR="0071761D" w:rsidRPr="008B2A13" w:rsidRDefault="0071761D" w:rsidP="008F3AD8">
            <w:pPr>
              <w:pStyle w:val="ParrafoANE"/>
              <w:spacing w:before="0" w:after="0"/>
              <w:jc w:val="center"/>
              <w:rPr>
                <w:szCs w:val="24"/>
                <w:lang w:val="en-US"/>
              </w:rPr>
            </w:pPr>
          </w:p>
        </w:tc>
      </w:tr>
      <w:tr w:rsidR="00A07E8B" w:rsidRPr="008B2A13" w14:paraId="5E0F0C36" w14:textId="77777777" w:rsidTr="008B54BD">
        <w:trPr>
          <w:cantSplit/>
        </w:trPr>
        <w:tc>
          <w:tcPr>
            <w:tcW w:w="1134" w:type="dxa"/>
            <w:vMerge/>
            <w:shd w:val="clear" w:color="auto" w:fill="FFFFFF" w:themeFill="background1"/>
            <w:vAlign w:val="center"/>
          </w:tcPr>
          <w:p w14:paraId="63B5641E" w14:textId="77777777" w:rsidR="0071761D" w:rsidRPr="008B2A13" w:rsidRDefault="0071761D" w:rsidP="008F3AD8">
            <w:pPr>
              <w:pStyle w:val="ParrafoANE"/>
              <w:spacing w:before="0" w:after="0"/>
              <w:jc w:val="center"/>
              <w:rPr>
                <w:szCs w:val="24"/>
                <w:lang w:val="fr-FR"/>
              </w:rPr>
            </w:pPr>
          </w:p>
        </w:tc>
        <w:tc>
          <w:tcPr>
            <w:tcW w:w="1418" w:type="dxa"/>
            <w:shd w:val="clear" w:color="auto" w:fill="FFFFFF" w:themeFill="background1"/>
            <w:vAlign w:val="center"/>
          </w:tcPr>
          <w:p w14:paraId="40CEB009" w14:textId="77777777" w:rsidR="0071761D" w:rsidRPr="008B2A13" w:rsidRDefault="0071761D" w:rsidP="008F3AD8">
            <w:pPr>
              <w:pStyle w:val="ParrafoANE"/>
              <w:spacing w:before="0" w:after="0"/>
              <w:jc w:val="center"/>
              <w:rPr>
                <w:iCs/>
                <w:szCs w:val="24"/>
              </w:rPr>
            </w:pPr>
            <w:r w:rsidRPr="008B2A13">
              <w:rPr>
                <w:iCs/>
                <w:szCs w:val="24"/>
              </w:rPr>
              <w:t>Periodicidad</w:t>
            </w:r>
          </w:p>
        </w:tc>
        <w:tc>
          <w:tcPr>
            <w:tcW w:w="5386" w:type="dxa"/>
            <w:shd w:val="clear" w:color="auto" w:fill="FFFFFF" w:themeFill="background1"/>
            <w:vAlign w:val="center"/>
          </w:tcPr>
          <w:p w14:paraId="54441AA4" w14:textId="77777777" w:rsidR="0071761D" w:rsidRPr="008B2A13" w:rsidRDefault="0071761D" w:rsidP="008F3AD8">
            <w:pPr>
              <w:pStyle w:val="ParrafoANE"/>
              <w:spacing w:before="0" w:after="0"/>
              <w:rPr>
                <w:iCs/>
                <w:szCs w:val="24"/>
              </w:rPr>
            </w:pPr>
            <w:r w:rsidRPr="008B2A13">
              <w:rPr>
                <w:color w:val="000000"/>
                <w:szCs w:val="24"/>
                <w:lang w:eastAsia="es-CO"/>
              </w:rPr>
              <w:t>Anual</w:t>
            </w:r>
          </w:p>
        </w:tc>
        <w:tc>
          <w:tcPr>
            <w:tcW w:w="2694" w:type="dxa"/>
            <w:vMerge/>
            <w:shd w:val="clear" w:color="auto" w:fill="FFFFFF" w:themeFill="background1"/>
            <w:vAlign w:val="center"/>
          </w:tcPr>
          <w:p w14:paraId="53BEE975" w14:textId="77777777" w:rsidR="0071761D" w:rsidRPr="008B2A13" w:rsidRDefault="0071761D" w:rsidP="008F3AD8">
            <w:pPr>
              <w:pStyle w:val="ParrafoANE"/>
              <w:spacing w:before="0" w:after="0"/>
              <w:jc w:val="center"/>
              <w:rPr>
                <w:iCs/>
                <w:szCs w:val="24"/>
              </w:rPr>
            </w:pPr>
          </w:p>
        </w:tc>
      </w:tr>
      <w:tr w:rsidR="00A07E8B" w:rsidRPr="008B2A13" w14:paraId="35E3D6C4" w14:textId="77777777" w:rsidTr="008B54BD">
        <w:trPr>
          <w:cantSplit/>
        </w:trPr>
        <w:tc>
          <w:tcPr>
            <w:tcW w:w="1134" w:type="dxa"/>
            <w:vMerge/>
            <w:shd w:val="clear" w:color="auto" w:fill="FFFFFF" w:themeFill="background1"/>
            <w:vAlign w:val="center"/>
          </w:tcPr>
          <w:p w14:paraId="0254643D" w14:textId="77777777" w:rsidR="0071761D" w:rsidRPr="008B2A13" w:rsidRDefault="0071761D" w:rsidP="008F3AD8">
            <w:pPr>
              <w:pStyle w:val="ParrafoANE"/>
              <w:spacing w:before="0" w:after="0"/>
              <w:jc w:val="center"/>
              <w:rPr>
                <w:iCs/>
                <w:szCs w:val="24"/>
              </w:rPr>
            </w:pPr>
          </w:p>
        </w:tc>
        <w:tc>
          <w:tcPr>
            <w:tcW w:w="1418" w:type="dxa"/>
            <w:shd w:val="clear" w:color="auto" w:fill="FFFFFF" w:themeFill="background1"/>
            <w:vAlign w:val="center"/>
          </w:tcPr>
          <w:p w14:paraId="7A962BDC" w14:textId="1112AC40" w:rsidR="0071761D" w:rsidRPr="008B2A13" w:rsidRDefault="0071761D" w:rsidP="008F3AD8">
            <w:pPr>
              <w:pStyle w:val="ParrafoANE"/>
              <w:spacing w:before="0" w:after="0"/>
              <w:jc w:val="center"/>
              <w:rPr>
                <w:iCs/>
                <w:szCs w:val="24"/>
              </w:rPr>
            </w:pPr>
            <w:r w:rsidRPr="008B2A13">
              <w:rPr>
                <w:iCs/>
                <w:szCs w:val="24"/>
              </w:rPr>
              <w:t xml:space="preserve">Pago entidades del </w:t>
            </w:r>
            <w:r w:rsidR="0031780E" w:rsidRPr="008B2A13">
              <w:rPr>
                <w:iCs/>
                <w:szCs w:val="24"/>
              </w:rPr>
              <w:t>E</w:t>
            </w:r>
            <w:r w:rsidRPr="008B2A13">
              <w:rPr>
                <w:iCs/>
                <w:szCs w:val="24"/>
              </w:rPr>
              <w:t>stado</w:t>
            </w:r>
          </w:p>
        </w:tc>
        <w:tc>
          <w:tcPr>
            <w:tcW w:w="5386" w:type="dxa"/>
            <w:shd w:val="clear" w:color="auto" w:fill="FFFFFF" w:themeFill="background1"/>
            <w:vAlign w:val="center"/>
          </w:tcPr>
          <w:p w14:paraId="6E1D7D80" w14:textId="493858D5" w:rsidR="0071761D" w:rsidRPr="008B2A13" w:rsidRDefault="0071761D" w:rsidP="008F3AD8">
            <w:pPr>
              <w:pStyle w:val="ParrafoANE"/>
              <w:spacing w:before="0" w:after="0"/>
              <w:rPr>
                <w:iCs/>
                <w:szCs w:val="24"/>
              </w:rPr>
            </w:pPr>
            <w:r w:rsidRPr="008B2A13">
              <w:rPr>
                <w:color w:val="000000"/>
                <w:szCs w:val="24"/>
                <w:lang w:eastAsia="es-CO"/>
              </w:rPr>
              <w:t xml:space="preserve">Los órganos de la Administración Pública Directa de cualquiera de los Poderes de la Unión, los Estados, el Distrito Federal y los Municipios, autarquías y fundaciones públicas, Federales, Distritales, Estatales y Municipales se les otorgará un descuento del 90% en </w:t>
            </w:r>
            <w:r w:rsidR="00700B42" w:rsidRPr="008B2A13">
              <w:rPr>
                <w:color w:val="000000"/>
                <w:szCs w:val="24"/>
                <w:lang w:eastAsia="es-CO"/>
              </w:rPr>
              <w:t>e</w:t>
            </w:r>
            <w:r w:rsidRPr="008B2A13">
              <w:rPr>
                <w:color w:val="000000"/>
                <w:szCs w:val="24"/>
                <w:lang w:eastAsia="es-CO"/>
              </w:rPr>
              <w:t>l valor obtenido mediante la fórmula contenida en el art. 4º del presente Reglamento</w:t>
            </w:r>
          </w:p>
        </w:tc>
        <w:tc>
          <w:tcPr>
            <w:tcW w:w="2694" w:type="dxa"/>
            <w:vMerge/>
            <w:shd w:val="clear" w:color="auto" w:fill="FFFFFF" w:themeFill="background1"/>
            <w:vAlign w:val="center"/>
          </w:tcPr>
          <w:p w14:paraId="7C647B87" w14:textId="77777777" w:rsidR="0071761D" w:rsidRPr="008B2A13" w:rsidRDefault="0071761D" w:rsidP="008F3AD8">
            <w:pPr>
              <w:pStyle w:val="ParrafoANE"/>
              <w:spacing w:before="0" w:after="0"/>
              <w:jc w:val="center"/>
              <w:rPr>
                <w:iCs/>
                <w:szCs w:val="24"/>
              </w:rPr>
            </w:pPr>
          </w:p>
        </w:tc>
      </w:tr>
      <w:tr w:rsidR="00A07E8B" w:rsidRPr="008B2A13" w14:paraId="0930E4C0" w14:textId="77777777" w:rsidTr="008B54BD">
        <w:trPr>
          <w:cantSplit/>
        </w:trPr>
        <w:tc>
          <w:tcPr>
            <w:tcW w:w="1134" w:type="dxa"/>
            <w:vMerge/>
            <w:shd w:val="clear" w:color="auto" w:fill="FFFFFF" w:themeFill="background1"/>
            <w:vAlign w:val="center"/>
          </w:tcPr>
          <w:p w14:paraId="00B2E643" w14:textId="77777777" w:rsidR="0071761D" w:rsidRPr="008B2A13" w:rsidRDefault="0071761D" w:rsidP="008F3AD8">
            <w:pPr>
              <w:pStyle w:val="ParrafoANE"/>
              <w:spacing w:before="0" w:after="0"/>
              <w:jc w:val="center"/>
              <w:rPr>
                <w:iCs/>
                <w:szCs w:val="24"/>
              </w:rPr>
            </w:pPr>
          </w:p>
        </w:tc>
        <w:tc>
          <w:tcPr>
            <w:tcW w:w="1418" w:type="dxa"/>
            <w:shd w:val="clear" w:color="auto" w:fill="FFFFFF" w:themeFill="background1"/>
            <w:vAlign w:val="center"/>
          </w:tcPr>
          <w:p w14:paraId="6A384FA2" w14:textId="77777777" w:rsidR="0071761D" w:rsidRPr="008B2A13" w:rsidRDefault="0071761D" w:rsidP="008F3AD8">
            <w:pPr>
              <w:pStyle w:val="ParrafoANE"/>
              <w:spacing w:before="0" w:after="0"/>
              <w:jc w:val="center"/>
              <w:rPr>
                <w:iCs/>
                <w:szCs w:val="24"/>
              </w:rPr>
            </w:pPr>
            <w:r w:rsidRPr="008B2A13">
              <w:rPr>
                <w:iCs/>
                <w:szCs w:val="24"/>
              </w:rPr>
              <w:t>Aspectos relevantes del régimen</w:t>
            </w:r>
          </w:p>
        </w:tc>
        <w:tc>
          <w:tcPr>
            <w:tcW w:w="5386" w:type="dxa"/>
            <w:shd w:val="clear" w:color="auto" w:fill="FFFFFF" w:themeFill="background1"/>
            <w:vAlign w:val="center"/>
          </w:tcPr>
          <w:p w14:paraId="0D53FC02" w14:textId="3131631B" w:rsidR="0071761D" w:rsidRPr="008B2A13" w:rsidRDefault="0071761D" w:rsidP="008F3AD8">
            <w:pPr>
              <w:pStyle w:val="ParrafoANE"/>
              <w:spacing w:before="0" w:after="0"/>
              <w:rPr>
                <w:color w:val="000000"/>
                <w:szCs w:val="24"/>
                <w:lang w:eastAsia="es-CO"/>
              </w:rPr>
            </w:pPr>
            <w:r w:rsidRPr="008B2A13">
              <w:rPr>
                <w:color w:val="000000"/>
                <w:szCs w:val="24"/>
                <w:lang w:eastAsia="es-CO"/>
              </w:rPr>
              <w:t>Se utiliza una f</w:t>
            </w:r>
            <w:r w:rsidR="000778BB" w:rsidRPr="008B2A13">
              <w:rPr>
                <w:color w:val="000000"/>
                <w:szCs w:val="24"/>
                <w:lang w:eastAsia="es-CO"/>
              </w:rPr>
              <w:t>ó</w:t>
            </w:r>
            <w:r w:rsidRPr="008B2A13">
              <w:rPr>
                <w:color w:val="000000"/>
                <w:szCs w:val="24"/>
                <w:lang w:eastAsia="es-CO"/>
              </w:rPr>
              <w:t>rmula general de valoración de las tasas de espectro.</w:t>
            </w:r>
          </w:p>
          <w:p w14:paraId="69F784DB" w14:textId="4C684B7A" w:rsidR="0071761D" w:rsidRPr="008B2A13" w:rsidRDefault="0071761D" w:rsidP="008F3AD8">
            <w:pPr>
              <w:pStyle w:val="ParrafoANE"/>
              <w:spacing w:before="0" w:after="0"/>
              <w:rPr>
                <w:color w:val="000000"/>
                <w:szCs w:val="24"/>
                <w:lang w:eastAsia="es-CO"/>
              </w:rPr>
            </w:pPr>
            <w:r w:rsidRPr="008B2A13">
              <w:rPr>
                <w:color w:val="000000"/>
                <w:szCs w:val="24"/>
                <w:lang w:eastAsia="es-CO"/>
              </w:rPr>
              <w:t xml:space="preserve">Existe un monto mínimo para el pago del espectro. </w:t>
            </w:r>
            <w:r w:rsidR="00A17B85" w:rsidRPr="008B2A13">
              <w:rPr>
                <w:color w:val="000000"/>
                <w:szCs w:val="24"/>
                <w:lang w:eastAsia="es-CO"/>
              </w:rPr>
              <w:t xml:space="preserve">Se </w:t>
            </w:r>
            <w:r w:rsidR="00E40506" w:rsidRPr="008B2A13">
              <w:rPr>
                <w:color w:val="000000"/>
                <w:szCs w:val="24"/>
                <w:lang w:eastAsia="es-CO"/>
              </w:rPr>
              <w:t>incluyen l</w:t>
            </w:r>
            <w:r w:rsidRPr="008B2A13">
              <w:rPr>
                <w:color w:val="000000"/>
                <w:szCs w:val="24"/>
                <w:lang w:eastAsia="es-CO"/>
              </w:rPr>
              <w:t>os costos administrativos derivados de la emisión de la autorización para usar radiofrecuencias.</w:t>
            </w:r>
          </w:p>
          <w:p w14:paraId="57B0C53C" w14:textId="77777777" w:rsidR="0071761D" w:rsidRPr="008B2A13" w:rsidRDefault="0071761D" w:rsidP="008F3AD8">
            <w:pPr>
              <w:pStyle w:val="ParrafoANE"/>
              <w:spacing w:before="0" w:after="0"/>
              <w:rPr>
                <w:iCs/>
                <w:szCs w:val="24"/>
              </w:rPr>
            </w:pPr>
            <w:r w:rsidRPr="008B2A13">
              <w:rPr>
                <w:color w:val="000000"/>
                <w:szCs w:val="24"/>
                <w:lang w:eastAsia="es-CO"/>
              </w:rPr>
              <w:t>Servicio Comunitario de Radiodifusión paga el monto de $ 100 reales.</w:t>
            </w:r>
          </w:p>
        </w:tc>
        <w:tc>
          <w:tcPr>
            <w:tcW w:w="2694" w:type="dxa"/>
            <w:vMerge/>
            <w:shd w:val="clear" w:color="auto" w:fill="FFFFFF" w:themeFill="background1"/>
            <w:vAlign w:val="center"/>
          </w:tcPr>
          <w:p w14:paraId="338B7C6B" w14:textId="77777777" w:rsidR="0071761D" w:rsidRPr="008B2A13" w:rsidRDefault="0071761D" w:rsidP="008F3AD8">
            <w:pPr>
              <w:pStyle w:val="ParrafoANE"/>
              <w:spacing w:before="0" w:after="0"/>
              <w:jc w:val="center"/>
              <w:rPr>
                <w:iCs/>
                <w:szCs w:val="24"/>
              </w:rPr>
            </w:pPr>
          </w:p>
        </w:tc>
      </w:tr>
      <w:tr w:rsidR="00A07E8B" w:rsidRPr="008B2A13" w14:paraId="6E546379" w14:textId="77777777" w:rsidTr="008B54BD">
        <w:trPr>
          <w:cantSplit/>
        </w:trPr>
        <w:tc>
          <w:tcPr>
            <w:tcW w:w="1134" w:type="dxa"/>
            <w:vMerge/>
            <w:shd w:val="clear" w:color="auto" w:fill="FFFFFF" w:themeFill="background1"/>
            <w:vAlign w:val="center"/>
          </w:tcPr>
          <w:p w14:paraId="33C43EFE" w14:textId="77777777" w:rsidR="0071761D" w:rsidRPr="008B2A13" w:rsidRDefault="0071761D" w:rsidP="008F3AD8">
            <w:pPr>
              <w:pStyle w:val="ParrafoANE"/>
              <w:spacing w:before="0" w:after="0"/>
              <w:jc w:val="center"/>
              <w:rPr>
                <w:iCs/>
                <w:szCs w:val="24"/>
              </w:rPr>
            </w:pPr>
          </w:p>
        </w:tc>
        <w:tc>
          <w:tcPr>
            <w:tcW w:w="1418" w:type="dxa"/>
            <w:shd w:val="clear" w:color="auto" w:fill="FFFFFF" w:themeFill="background1"/>
            <w:vAlign w:val="center"/>
          </w:tcPr>
          <w:p w14:paraId="0AB15451" w14:textId="77777777" w:rsidR="0071761D" w:rsidRPr="008B2A13" w:rsidRDefault="0071761D" w:rsidP="008F3AD8">
            <w:pPr>
              <w:pStyle w:val="ParrafoANE"/>
              <w:spacing w:before="0" w:after="0"/>
              <w:jc w:val="center"/>
              <w:rPr>
                <w:iCs/>
                <w:szCs w:val="24"/>
              </w:rPr>
            </w:pPr>
            <w:r w:rsidRPr="008B2A13">
              <w:rPr>
                <w:iCs/>
                <w:szCs w:val="24"/>
              </w:rPr>
              <w:t>Aspectos relevantes sobre radiodifusión</w:t>
            </w:r>
          </w:p>
        </w:tc>
        <w:tc>
          <w:tcPr>
            <w:tcW w:w="5386" w:type="dxa"/>
            <w:shd w:val="clear" w:color="auto" w:fill="FFFFFF" w:themeFill="background1"/>
            <w:vAlign w:val="center"/>
          </w:tcPr>
          <w:p w14:paraId="4FFC6A30" w14:textId="0962AD44" w:rsidR="0071761D" w:rsidRPr="008B2A13" w:rsidRDefault="0071761D" w:rsidP="008F3AD8">
            <w:pPr>
              <w:pStyle w:val="ParrafoANE"/>
              <w:spacing w:before="0" w:after="0"/>
              <w:rPr>
                <w:color w:val="000000"/>
                <w:szCs w:val="24"/>
                <w:lang w:eastAsia="es-CO"/>
              </w:rPr>
            </w:pPr>
            <w:r w:rsidRPr="008B2A13">
              <w:rPr>
                <w:color w:val="000000"/>
                <w:szCs w:val="24"/>
                <w:lang w:eastAsia="es-CO"/>
              </w:rPr>
              <w:t>El régimen contempla el pago por el uso del espectro estaciones de radiodifusión sonora en F</w:t>
            </w:r>
            <w:r w:rsidR="00140AD0" w:rsidRPr="008B2A13">
              <w:rPr>
                <w:color w:val="000000"/>
                <w:szCs w:val="24"/>
                <w:lang w:eastAsia="es-CO"/>
              </w:rPr>
              <w:t>.</w:t>
            </w:r>
            <w:r w:rsidRPr="008B2A13">
              <w:rPr>
                <w:color w:val="000000"/>
                <w:szCs w:val="24"/>
                <w:lang w:eastAsia="es-CO"/>
              </w:rPr>
              <w:t>M.</w:t>
            </w:r>
          </w:p>
          <w:p w14:paraId="21828736" w14:textId="77777777" w:rsidR="0071761D" w:rsidRPr="008B2A13" w:rsidRDefault="0071761D" w:rsidP="008F3AD8">
            <w:pPr>
              <w:pStyle w:val="ParrafoANE"/>
              <w:spacing w:before="0" w:after="0"/>
              <w:rPr>
                <w:iCs/>
                <w:szCs w:val="24"/>
              </w:rPr>
            </w:pPr>
            <w:r w:rsidRPr="008B2A13">
              <w:rPr>
                <w:color w:val="000000"/>
                <w:szCs w:val="24"/>
                <w:lang w:eastAsia="es-CO"/>
              </w:rPr>
              <w:t>La fórmula utiliza los conceptos de cobertura, población y área de autorización.</w:t>
            </w:r>
          </w:p>
        </w:tc>
        <w:tc>
          <w:tcPr>
            <w:tcW w:w="2694" w:type="dxa"/>
            <w:vMerge/>
            <w:shd w:val="clear" w:color="auto" w:fill="FFFFFF" w:themeFill="background1"/>
            <w:vAlign w:val="center"/>
          </w:tcPr>
          <w:p w14:paraId="2789D8F1" w14:textId="77777777" w:rsidR="0071761D" w:rsidRPr="008B2A13" w:rsidRDefault="0071761D" w:rsidP="008F3AD8">
            <w:pPr>
              <w:pStyle w:val="ParrafoANE"/>
              <w:spacing w:before="0" w:after="0"/>
              <w:jc w:val="center"/>
              <w:rPr>
                <w:iCs/>
                <w:szCs w:val="24"/>
              </w:rPr>
            </w:pPr>
          </w:p>
        </w:tc>
      </w:tr>
      <w:tr w:rsidR="00A07E8B" w:rsidRPr="008B2A13" w14:paraId="4D53C5D6" w14:textId="77777777" w:rsidTr="008B54BD">
        <w:trPr>
          <w:cantSplit/>
        </w:trPr>
        <w:tc>
          <w:tcPr>
            <w:tcW w:w="1134" w:type="dxa"/>
            <w:vMerge w:val="restart"/>
            <w:shd w:val="clear" w:color="auto" w:fill="FFFFFF" w:themeFill="background1"/>
            <w:vAlign w:val="center"/>
          </w:tcPr>
          <w:p w14:paraId="36791590" w14:textId="77777777" w:rsidR="0071761D" w:rsidRPr="008B2A13" w:rsidRDefault="0071761D" w:rsidP="008F3AD8">
            <w:pPr>
              <w:pStyle w:val="ParrafoANE"/>
              <w:spacing w:before="0" w:after="0"/>
              <w:jc w:val="center"/>
              <w:rPr>
                <w:iCs/>
                <w:szCs w:val="24"/>
              </w:rPr>
            </w:pPr>
            <w:r w:rsidRPr="008B2A13">
              <w:rPr>
                <w:iCs/>
                <w:szCs w:val="24"/>
              </w:rPr>
              <w:t>Chile</w:t>
            </w:r>
          </w:p>
        </w:tc>
        <w:tc>
          <w:tcPr>
            <w:tcW w:w="1418" w:type="dxa"/>
            <w:shd w:val="clear" w:color="auto" w:fill="FFFFFF" w:themeFill="background1"/>
            <w:vAlign w:val="center"/>
          </w:tcPr>
          <w:p w14:paraId="5E3D11D9" w14:textId="77777777" w:rsidR="0071761D" w:rsidRPr="008B2A13" w:rsidRDefault="0071761D" w:rsidP="008F3AD8">
            <w:pPr>
              <w:pStyle w:val="ParrafoANE"/>
              <w:spacing w:before="0" w:after="0"/>
              <w:jc w:val="center"/>
              <w:rPr>
                <w:iCs/>
                <w:szCs w:val="24"/>
              </w:rPr>
            </w:pPr>
            <w:r w:rsidRPr="008B2A13">
              <w:rPr>
                <w:iCs/>
                <w:szCs w:val="24"/>
              </w:rPr>
              <w:t>Regulación</w:t>
            </w:r>
          </w:p>
        </w:tc>
        <w:tc>
          <w:tcPr>
            <w:tcW w:w="5386" w:type="dxa"/>
            <w:shd w:val="clear" w:color="auto" w:fill="FFFFFF" w:themeFill="background1"/>
            <w:vAlign w:val="center"/>
          </w:tcPr>
          <w:p w14:paraId="67E2982F" w14:textId="77777777" w:rsidR="0071761D" w:rsidRPr="008B2A13" w:rsidRDefault="0071761D" w:rsidP="008F3AD8">
            <w:pPr>
              <w:pStyle w:val="ParrafoANE"/>
              <w:spacing w:before="0" w:after="0"/>
              <w:rPr>
                <w:iCs/>
                <w:szCs w:val="24"/>
              </w:rPr>
            </w:pPr>
            <w:r w:rsidRPr="008B2A13">
              <w:rPr>
                <w:color w:val="000000"/>
                <w:szCs w:val="24"/>
                <w:lang w:eastAsia="es-CO"/>
              </w:rPr>
              <w:t xml:space="preserve">Decreto </w:t>
            </w:r>
            <w:proofErr w:type="spellStart"/>
            <w:r w:rsidRPr="008B2A13">
              <w:rPr>
                <w:color w:val="000000"/>
                <w:szCs w:val="24"/>
                <w:lang w:eastAsia="es-CO"/>
              </w:rPr>
              <w:t>Nº</w:t>
            </w:r>
            <w:proofErr w:type="spellEnd"/>
            <w:r w:rsidRPr="008B2A13">
              <w:rPr>
                <w:color w:val="000000"/>
                <w:szCs w:val="24"/>
                <w:lang w:eastAsia="es-CO"/>
              </w:rPr>
              <w:t xml:space="preserve"> 281/2001</w:t>
            </w:r>
          </w:p>
        </w:tc>
        <w:tc>
          <w:tcPr>
            <w:tcW w:w="2694" w:type="dxa"/>
            <w:vMerge w:val="restart"/>
            <w:shd w:val="clear" w:color="auto" w:fill="FFFFFF" w:themeFill="background1"/>
            <w:vAlign w:val="center"/>
          </w:tcPr>
          <w:p w14:paraId="7AF5218E" w14:textId="77777777" w:rsidR="0071761D" w:rsidRPr="008B2A13" w:rsidRDefault="0071761D" w:rsidP="008F3AD8">
            <w:pPr>
              <w:pStyle w:val="ParrafoANE"/>
              <w:spacing w:before="0" w:after="0"/>
              <w:rPr>
                <w:color w:val="000000"/>
                <w:szCs w:val="24"/>
                <w:lang w:eastAsia="es-CO"/>
              </w:rPr>
            </w:pPr>
            <w:r w:rsidRPr="008B2A13">
              <w:rPr>
                <w:color w:val="000000"/>
                <w:szCs w:val="24"/>
                <w:lang w:eastAsia="es-CO"/>
              </w:rPr>
              <w:t>G: Derecho por la utilización del espectro a pagar anualmente en UTM.</w:t>
            </w:r>
          </w:p>
          <w:p w14:paraId="291546AA" w14:textId="77777777" w:rsidR="0071761D" w:rsidRPr="008B2A13" w:rsidRDefault="0071761D" w:rsidP="008F3AD8">
            <w:pPr>
              <w:pStyle w:val="ParrafoANE"/>
              <w:spacing w:before="0" w:after="0"/>
              <w:rPr>
                <w:color w:val="000000"/>
                <w:szCs w:val="24"/>
                <w:lang w:eastAsia="es-CO"/>
              </w:rPr>
            </w:pPr>
            <w:r w:rsidRPr="008B2A13">
              <w:rPr>
                <w:color w:val="000000"/>
                <w:szCs w:val="24"/>
                <w:lang w:eastAsia="es-CO"/>
              </w:rPr>
              <w:t>K1 : Constante que depende del tipo de servicio</w:t>
            </w:r>
            <w:bookmarkStart w:id="46" w:name="_GoBack"/>
            <w:bookmarkEnd w:id="46"/>
            <w:r w:rsidRPr="008B2A13">
              <w:rPr>
                <w:color w:val="000000"/>
                <w:szCs w:val="24"/>
                <w:lang w:eastAsia="es-CO"/>
              </w:rPr>
              <w:t xml:space="preserve"> y banda de frecuencia</w:t>
            </w:r>
          </w:p>
          <w:p w14:paraId="3044A7D3" w14:textId="77777777" w:rsidR="0071761D" w:rsidRPr="008B2A13" w:rsidRDefault="0071761D" w:rsidP="008F3AD8">
            <w:pPr>
              <w:pStyle w:val="ParrafoANE"/>
              <w:spacing w:before="0" w:after="0"/>
              <w:rPr>
                <w:color w:val="000000"/>
                <w:szCs w:val="24"/>
                <w:lang w:eastAsia="es-CO"/>
              </w:rPr>
            </w:pPr>
            <w:r w:rsidRPr="008B2A13">
              <w:rPr>
                <w:color w:val="000000"/>
                <w:szCs w:val="24"/>
                <w:lang w:eastAsia="es-CO"/>
              </w:rPr>
              <w:t>A: Ancho de banda en (kHz)</w:t>
            </w:r>
          </w:p>
          <w:p w14:paraId="54E708BE" w14:textId="77777777" w:rsidR="0071761D" w:rsidRPr="008B2A13" w:rsidRDefault="0071761D" w:rsidP="008F3AD8">
            <w:pPr>
              <w:pStyle w:val="ParrafoANE"/>
              <w:spacing w:before="0" w:after="0"/>
              <w:rPr>
                <w:color w:val="000000"/>
                <w:szCs w:val="24"/>
                <w:lang w:eastAsia="es-CO"/>
              </w:rPr>
            </w:pPr>
            <w:r w:rsidRPr="008B2A13">
              <w:rPr>
                <w:color w:val="000000"/>
                <w:szCs w:val="24"/>
                <w:lang w:eastAsia="es-CO"/>
              </w:rPr>
              <w:t>P: Potencia en (W)</w:t>
            </w:r>
          </w:p>
          <w:p w14:paraId="3E47389D" w14:textId="77777777" w:rsidR="0071761D" w:rsidRPr="008B2A13" w:rsidRDefault="0071761D" w:rsidP="008F3AD8">
            <w:pPr>
              <w:pStyle w:val="ParrafoANE"/>
              <w:spacing w:before="0" w:after="0"/>
              <w:rPr>
                <w:iCs/>
                <w:szCs w:val="24"/>
              </w:rPr>
            </w:pPr>
            <w:r w:rsidRPr="008B2A13">
              <w:rPr>
                <w:color w:val="000000"/>
                <w:szCs w:val="24"/>
                <w:lang w:eastAsia="es-CO"/>
              </w:rPr>
              <w:t>n: Cantidad de estaciones fijas o móviles</w:t>
            </w:r>
          </w:p>
        </w:tc>
      </w:tr>
      <w:tr w:rsidR="00A07E8B" w:rsidRPr="008B2A13" w14:paraId="64FDD331" w14:textId="77777777" w:rsidTr="008B54BD">
        <w:trPr>
          <w:cantSplit/>
        </w:trPr>
        <w:tc>
          <w:tcPr>
            <w:tcW w:w="1134" w:type="dxa"/>
            <w:vMerge/>
            <w:shd w:val="clear" w:color="auto" w:fill="FFFFFF" w:themeFill="background1"/>
            <w:vAlign w:val="center"/>
          </w:tcPr>
          <w:p w14:paraId="21D984AD" w14:textId="77777777" w:rsidR="0071761D" w:rsidRPr="008B2A13" w:rsidRDefault="0071761D" w:rsidP="008F3AD8">
            <w:pPr>
              <w:pStyle w:val="ParrafoANE"/>
              <w:spacing w:before="0" w:after="0"/>
              <w:jc w:val="center"/>
              <w:rPr>
                <w:iCs/>
                <w:szCs w:val="24"/>
              </w:rPr>
            </w:pPr>
          </w:p>
        </w:tc>
        <w:tc>
          <w:tcPr>
            <w:tcW w:w="1418" w:type="dxa"/>
            <w:shd w:val="clear" w:color="auto" w:fill="FFFFFF" w:themeFill="background1"/>
            <w:vAlign w:val="center"/>
          </w:tcPr>
          <w:p w14:paraId="30C3A3D6" w14:textId="77777777" w:rsidR="0071761D" w:rsidRPr="008B2A13" w:rsidRDefault="0071761D" w:rsidP="008F3AD8">
            <w:pPr>
              <w:pStyle w:val="ParrafoANE"/>
              <w:spacing w:before="0" w:after="0"/>
              <w:jc w:val="center"/>
              <w:rPr>
                <w:iCs/>
                <w:szCs w:val="24"/>
              </w:rPr>
            </w:pPr>
            <w:r w:rsidRPr="008B2A13">
              <w:rPr>
                <w:iCs/>
                <w:szCs w:val="24"/>
              </w:rPr>
              <w:t>Fórmula</w:t>
            </w:r>
          </w:p>
        </w:tc>
        <w:tc>
          <w:tcPr>
            <w:tcW w:w="5386" w:type="dxa"/>
            <w:shd w:val="clear" w:color="auto" w:fill="FFFFFF" w:themeFill="background1"/>
            <w:vAlign w:val="center"/>
          </w:tcPr>
          <w:p w14:paraId="5C710B0D" w14:textId="77777777" w:rsidR="0071761D" w:rsidRPr="008B2A13" w:rsidRDefault="0071761D" w:rsidP="008F3AD8">
            <w:pPr>
              <w:pStyle w:val="ParrafoANE"/>
              <w:spacing w:before="0" w:after="0"/>
              <w:rPr>
                <w:iCs/>
                <w:szCs w:val="24"/>
              </w:rPr>
            </w:pPr>
            <m:oMathPara>
              <m:oMath>
                <m:r>
                  <w:rPr>
                    <w:rFonts w:ascii="Cambria Math" w:hAnsi="Cambria Math"/>
                    <w:szCs w:val="24"/>
                  </w:rPr>
                  <m:t xml:space="preserve">G= </m:t>
                </m:r>
                <m:sSub>
                  <m:sSubPr>
                    <m:ctrlPr>
                      <w:rPr>
                        <w:rFonts w:ascii="Cambria Math" w:hAnsi="Cambria Math"/>
                        <w:i/>
                        <w:iCs/>
                        <w:szCs w:val="24"/>
                      </w:rPr>
                    </m:ctrlPr>
                  </m:sSubPr>
                  <m:e>
                    <m:r>
                      <w:rPr>
                        <w:rFonts w:ascii="Cambria Math" w:hAnsi="Cambria Math"/>
                        <w:szCs w:val="24"/>
                      </w:rPr>
                      <m:t>K</m:t>
                    </m:r>
                  </m:e>
                  <m:sub>
                    <m:r>
                      <w:rPr>
                        <w:rFonts w:ascii="Cambria Math" w:hAnsi="Cambria Math"/>
                        <w:szCs w:val="24"/>
                      </w:rPr>
                      <m:t>1</m:t>
                    </m:r>
                  </m:sub>
                </m:sSub>
                <m:r>
                  <w:rPr>
                    <w:rFonts w:ascii="Cambria Math" w:hAnsi="Cambria Math"/>
                    <w:szCs w:val="24"/>
                  </w:rPr>
                  <m:t>*n*A*</m:t>
                </m:r>
                <m:rad>
                  <m:radPr>
                    <m:degHide m:val="1"/>
                    <m:ctrlPr>
                      <w:rPr>
                        <w:rFonts w:ascii="Cambria Math" w:hAnsi="Cambria Math"/>
                        <w:i/>
                        <w:iCs/>
                        <w:szCs w:val="24"/>
                      </w:rPr>
                    </m:ctrlPr>
                  </m:radPr>
                  <m:deg/>
                  <m:e>
                    <m:r>
                      <w:rPr>
                        <w:rFonts w:ascii="Cambria Math" w:hAnsi="Cambria Math"/>
                        <w:szCs w:val="24"/>
                      </w:rPr>
                      <m:t>P</m:t>
                    </m:r>
                  </m:e>
                </m:rad>
                <m:r>
                  <w:rPr>
                    <w:rFonts w:ascii="Cambria Math" w:hAnsi="Cambria Math"/>
                    <w:szCs w:val="24"/>
                  </w:rPr>
                  <m:t>+</m:t>
                </m:r>
                <m:sSub>
                  <m:sSubPr>
                    <m:ctrlPr>
                      <w:rPr>
                        <w:rFonts w:ascii="Cambria Math" w:hAnsi="Cambria Math"/>
                        <w:i/>
                        <w:iCs/>
                        <w:szCs w:val="24"/>
                      </w:rPr>
                    </m:ctrlPr>
                  </m:sSubPr>
                  <m:e>
                    <m:r>
                      <w:rPr>
                        <w:rFonts w:ascii="Cambria Math" w:hAnsi="Cambria Math"/>
                        <w:szCs w:val="24"/>
                      </w:rPr>
                      <m:t>K</m:t>
                    </m:r>
                  </m:e>
                  <m:sub>
                    <m:r>
                      <w:rPr>
                        <w:rFonts w:ascii="Cambria Math" w:hAnsi="Cambria Math"/>
                        <w:szCs w:val="24"/>
                      </w:rPr>
                      <m:t>2</m:t>
                    </m:r>
                  </m:sub>
                </m:sSub>
              </m:oMath>
            </m:oMathPara>
          </w:p>
        </w:tc>
        <w:tc>
          <w:tcPr>
            <w:tcW w:w="2694" w:type="dxa"/>
            <w:vMerge/>
            <w:shd w:val="clear" w:color="auto" w:fill="FFFFFF" w:themeFill="background1"/>
            <w:vAlign w:val="center"/>
          </w:tcPr>
          <w:p w14:paraId="77C1E868" w14:textId="77777777" w:rsidR="0071761D" w:rsidRPr="008B2A13" w:rsidRDefault="0071761D" w:rsidP="008F3AD8">
            <w:pPr>
              <w:pStyle w:val="ParrafoANE"/>
              <w:spacing w:before="0" w:after="0"/>
              <w:jc w:val="center"/>
              <w:rPr>
                <w:iCs/>
                <w:szCs w:val="24"/>
              </w:rPr>
            </w:pPr>
          </w:p>
        </w:tc>
      </w:tr>
      <w:tr w:rsidR="00A07E8B" w:rsidRPr="008B2A13" w14:paraId="52579013" w14:textId="77777777" w:rsidTr="008B54BD">
        <w:trPr>
          <w:cantSplit/>
        </w:trPr>
        <w:tc>
          <w:tcPr>
            <w:tcW w:w="1134" w:type="dxa"/>
            <w:vMerge/>
            <w:shd w:val="clear" w:color="auto" w:fill="FFFFFF" w:themeFill="background1"/>
            <w:vAlign w:val="center"/>
          </w:tcPr>
          <w:p w14:paraId="789BF0EA" w14:textId="77777777" w:rsidR="0071761D" w:rsidRPr="008B2A13" w:rsidRDefault="0071761D" w:rsidP="008F3AD8">
            <w:pPr>
              <w:pStyle w:val="ParrafoANE"/>
              <w:spacing w:before="0" w:after="0"/>
              <w:jc w:val="center"/>
              <w:rPr>
                <w:iCs/>
                <w:szCs w:val="24"/>
              </w:rPr>
            </w:pPr>
          </w:p>
        </w:tc>
        <w:tc>
          <w:tcPr>
            <w:tcW w:w="1418" w:type="dxa"/>
            <w:shd w:val="clear" w:color="auto" w:fill="FFFFFF" w:themeFill="background1"/>
            <w:vAlign w:val="center"/>
          </w:tcPr>
          <w:p w14:paraId="1176335A" w14:textId="77777777" w:rsidR="0071761D" w:rsidRPr="008B2A13" w:rsidRDefault="0071761D" w:rsidP="008F3AD8">
            <w:pPr>
              <w:pStyle w:val="ParrafoANE"/>
              <w:spacing w:before="0" w:after="0"/>
              <w:jc w:val="center"/>
              <w:rPr>
                <w:iCs/>
                <w:szCs w:val="24"/>
              </w:rPr>
            </w:pPr>
            <w:r w:rsidRPr="008B2A13">
              <w:rPr>
                <w:iCs/>
                <w:szCs w:val="24"/>
              </w:rPr>
              <w:t>Periodicidad</w:t>
            </w:r>
          </w:p>
        </w:tc>
        <w:tc>
          <w:tcPr>
            <w:tcW w:w="5386" w:type="dxa"/>
            <w:shd w:val="clear" w:color="auto" w:fill="FFFFFF" w:themeFill="background1"/>
            <w:vAlign w:val="center"/>
          </w:tcPr>
          <w:p w14:paraId="7E9CBE5C" w14:textId="77777777" w:rsidR="0071761D" w:rsidRPr="008B2A13" w:rsidRDefault="0071761D" w:rsidP="008F3AD8">
            <w:pPr>
              <w:pStyle w:val="ParrafoANE"/>
              <w:spacing w:before="0" w:after="0"/>
              <w:rPr>
                <w:iCs/>
                <w:szCs w:val="24"/>
              </w:rPr>
            </w:pPr>
            <w:r w:rsidRPr="008B2A13">
              <w:rPr>
                <w:color w:val="000000"/>
                <w:szCs w:val="24"/>
                <w:lang w:eastAsia="es-CO"/>
              </w:rPr>
              <w:t>Anual</w:t>
            </w:r>
          </w:p>
        </w:tc>
        <w:tc>
          <w:tcPr>
            <w:tcW w:w="2694" w:type="dxa"/>
            <w:vMerge/>
            <w:shd w:val="clear" w:color="auto" w:fill="FFFFFF" w:themeFill="background1"/>
            <w:vAlign w:val="center"/>
          </w:tcPr>
          <w:p w14:paraId="5E3FD83D" w14:textId="77777777" w:rsidR="0071761D" w:rsidRPr="008B2A13" w:rsidRDefault="0071761D" w:rsidP="008F3AD8">
            <w:pPr>
              <w:pStyle w:val="ParrafoANE"/>
              <w:spacing w:before="0" w:after="0"/>
              <w:jc w:val="center"/>
              <w:rPr>
                <w:iCs/>
                <w:szCs w:val="24"/>
              </w:rPr>
            </w:pPr>
          </w:p>
        </w:tc>
      </w:tr>
      <w:tr w:rsidR="00A07E8B" w:rsidRPr="008B2A13" w14:paraId="71FF34D1" w14:textId="77777777" w:rsidTr="008B54BD">
        <w:trPr>
          <w:cantSplit/>
        </w:trPr>
        <w:tc>
          <w:tcPr>
            <w:tcW w:w="1134" w:type="dxa"/>
            <w:vMerge/>
            <w:shd w:val="clear" w:color="auto" w:fill="FFFFFF" w:themeFill="background1"/>
            <w:vAlign w:val="center"/>
          </w:tcPr>
          <w:p w14:paraId="043F02AC" w14:textId="77777777" w:rsidR="0071761D" w:rsidRPr="008B2A13" w:rsidRDefault="0071761D" w:rsidP="008F3AD8">
            <w:pPr>
              <w:pStyle w:val="ParrafoANE"/>
              <w:spacing w:before="0" w:after="0"/>
              <w:jc w:val="center"/>
              <w:rPr>
                <w:iCs/>
                <w:szCs w:val="24"/>
              </w:rPr>
            </w:pPr>
          </w:p>
        </w:tc>
        <w:tc>
          <w:tcPr>
            <w:tcW w:w="1418" w:type="dxa"/>
            <w:shd w:val="clear" w:color="auto" w:fill="FFFFFF" w:themeFill="background1"/>
            <w:vAlign w:val="center"/>
          </w:tcPr>
          <w:p w14:paraId="005624D4" w14:textId="097B35D8" w:rsidR="0071761D" w:rsidRPr="008B2A13" w:rsidRDefault="0071761D" w:rsidP="008F3AD8">
            <w:pPr>
              <w:pStyle w:val="ParrafoANE"/>
              <w:spacing w:before="0" w:after="0"/>
              <w:jc w:val="center"/>
              <w:rPr>
                <w:iCs/>
                <w:szCs w:val="24"/>
              </w:rPr>
            </w:pPr>
            <w:r w:rsidRPr="008B2A13">
              <w:rPr>
                <w:iCs/>
                <w:szCs w:val="24"/>
              </w:rPr>
              <w:t xml:space="preserve">Pago entidades del </w:t>
            </w:r>
            <w:r w:rsidR="00B75CE6" w:rsidRPr="008B2A13">
              <w:rPr>
                <w:iCs/>
                <w:szCs w:val="24"/>
              </w:rPr>
              <w:t>E</w:t>
            </w:r>
            <w:r w:rsidRPr="008B2A13">
              <w:rPr>
                <w:iCs/>
                <w:szCs w:val="24"/>
              </w:rPr>
              <w:t>stado</w:t>
            </w:r>
          </w:p>
        </w:tc>
        <w:tc>
          <w:tcPr>
            <w:tcW w:w="5386" w:type="dxa"/>
            <w:shd w:val="clear" w:color="auto" w:fill="FFFFFF" w:themeFill="background1"/>
            <w:vAlign w:val="center"/>
          </w:tcPr>
          <w:p w14:paraId="03CF902B" w14:textId="77777777" w:rsidR="0071761D" w:rsidRPr="008B2A13" w:rsidRDefault="0071761D" w:rsidP="008F3AD8">
            <w:pPr>
              <w:pStyle w:val="ParrafoANE"/>
              <w:spacing w:before="0" w:after="0"/>
              <w:rPr>
                <w:iCs/>
                <w:szCs w:val="24"/>
              </w:rPr>
            </w:pPr>
            <w:r w:rsidRPr="008B2A13">
              <w:rPr>
                <w:color w:val="000000"/>
                <w:szCs w:val="24"/>
                <w:lang w:eastAsia="es-CO"/>
              </w:rPr>
              <w:t>Sin información</w:t>
            </w:r>
          </w:p>
        </w:tc>
        <w:tc>
          <w:tcPr>
            <w:tcW w:w="2694" w:type="dxa"/>
            <w:vMerge/>
            <w:shd w:val="clear" w:color="auto" w:fill="FFFFFF" w:themeFill="background1"/>
            <w:vAlign w:val="center"/>
          </w:tcPr>
          <w:p w14:paraId="4CDA691C" w14:textId="77777777" w:rsidR="0071761D" w:rsidRPr="008B2A13" w:rsidRDefault="0071761D" w:rsidP="008F3AD8">
            <w:pPr>
              <w:pStyle w:val="ParrafoANE"/>
              <w:spacing w:before="0" w:after="0"/>
              <w:jc w:val="center"/>
              <w:rPr>
                <w:iCs/>
                <w:szCs w:val="24"/>
              </w:rPr>
            </w:pPr>
          </w:p>
        </w:tc>
      </w:tr>
      <w:tr w:rsidR="00A07E8B" w:rsidRPr="008B2A13" w14:paraId="4464B660" w14:textId="77777777" w:rsidTr="008B54BD">
        <w:trPr>
          <w:cantSplit/>
        </w:trPr>
        <w:tc>
          <w:tcPr>
            <w:tcW w:w="1134" w:type="dxa"/>
            <w:vMerge/>
            <w:shd w:val="clear" w:color="auto" w:fill="FFFFFF" w:themeFill="background1"/>
            <w:vAlign w:val="center"/>
          </w:tcPr>
          <w:p w14:paraId="669A2139" w14:textId="77777777" w:rsidR="0071761D" w:rsidRPr="008B2A13" w:rsidRDefault="0071761D" w:rsidP="008F3AD8">
            <w:pPr>
              <w:pStyle w:val="ParrafoANE"/>
              <w:spacing w:before="0" w:after="0"/>
              <w:jc w:val="center"/>
              <w:rPr>
                <w:iCs/>
                <w:szCs w:val="24"/>
              </w:rPr>
            </w:pPr>
          </w:p>
        </w:tc>
        <w:tc>
          <w:tcPr>
            <w:tcW w:w="1418" w:type="dxa"/>
            <w:shd w:val="clear" w:color="auto" w:fill="FFFFFF" w:themeFill="background1"/>
            <w:vAlign w:val="center"/>
          </w:tcPr>
          <w:p w14:paraId="41F965BE" w14:textId="77777777" w:rsidR="0071761D" w:rsidRPr="008B2A13" w:rsidRDefault="0071761D" w:rsidP="008F3AD8">
            <w:pPr>
              <w:pStyle w:val="ParrafoANE"/>
              <w:spacing w:before="0" w:after="0"/>
              <w:jc w:val="center"/>
              <w:rPr>
                <w:iCs/>
                <w:szCs w:val="24"/>
              </w:rPr>
            </w:pPr>
            <w:r w:rsidRPr="008B2A13">
              <w:rPr>
                <w:iCs/>
                <w:szCs w:val="24"/>
              </w:rPr>
              <w:t>Aspectos relevantes del régimen</w:t>
            </w:r>
          </w:p>
        </w:tc>
        <w:tc>
          <w:tcPr>
            <w:tcW w:w="5386" w:type="dxa"/>
            <w:shd w:val="clear" w:color="auto" w:fill="FFFFFF" w:themeFill="background1"/>
            <w:vAlign w:val="center"/>
          </w:tcPr>
          <w:p w14:paraId="17C1024B" w14:textId="77777777" w:rsidR="0071761D" w:rsidRPr="008B2A13" w:rsidRDefault="0071761D" w:rsidP="008F3AD8">
            <w:pPr>
              <w:pStyle w:val="ParrafoANE"/>
              <w:spacing w:before="0" w:after="0"/>
              <w:rPr>
                <w:color w:val="000000"/>
                <w:szCs w:val="24"/>
                <w:lang w:eastAsia="es-CO"/>
              </w:rPr>
            </w:pPr>
            <w:r w:rsidRPr="008B2A13">
              <w:rPr>
                <w:color w:val="000000"/>
                <w:szCs w:val="24"/>
                <w:lang w:eastAsia="es-CO"/>
              </w:rPr>
              <w:t>El pago de derechos por utilización del espectro radioeléctrico corresponde un beneficio fiscal.</w:t>
            </w:r>
          </w:p>
          <w:p w14:paraId="6281A9AC" w14:textId="77777777" w:rsidR="0071761D" w:rsidRPr="008B2A13" w:rsidRDefault="0071761D" w:rsidP="008F3AD8">
            <w:pPr>
              <w:pStyle w:val="ParrafoANE"/>
              <w:spacing w:before="0" w:after="0"/>
              <w:rPr>
                <w:color w:val="000000"/>
                <w:szCs w:val="24"/>
                <w:lang w:eastAsia="es-CO"/>
              </w:rPr>
            </w:pPr>
            <w:r w:rsidRPr="008B2A13">
              <w:rPr>
                <w:color w:val="000000"/>
                <w:szCs w:val="24"/>
                <w:lang w:eastAsia="es-CO"/>
              </w:rPr>
              <w:t>Su monto se determinará en Unidades Tributarias Mensuales (UTM), y se pagará su equivalente en pesos a la fecha de su pago.</w:t>
            </w:r>
          </w:p>
          <w:p w14:paraId="23570EB1" w14:textId="77777777" w:rsidR="0071761D" w:rsidRPr="008B2A13" w:rsidRDefault="0071761D" w:rsidP="008F3AD8">
            <w:pPr>
              <w:pStyle w:val="ParrafoANE"/>
              <w:spacing w:before="0" w:after="0"/>
              <w:rPr>
                <w:iCs/>
                <w:szCs w:val="24"/>
              </w:rPr>
            </w:pPr>
            <w:r w:rsidRPr="008B2A13">
              <w:rPr>
                <w:color w:val="000000"/>
                <w:szCs w:val="24"/>
                <w:lang w:eastAsia="es-CO"/>
              </w:rPr>
              <w:t>Si las estaciones emplean bandas compartidas, el derecho a pagar será el 10% de lo obtenido en la fórmula.</w:t>
            </w:r>
          </w:p>
        </w:tc>
        <w:tc>
          <w:tcPr>
            <w:tcW w:w="2694" w:type="dxa"/>
            <w:vMerge/>
            <w:shd w:val="clear" w:color="auto" w:fill="FFFFFF" w:themeFill="background1"/>
            <w:vAlign w:val="center"/>
          </w:tcPr>
          <w:p w14:paraId="5DDB62A8" w14:textId="77777777" w:rsidR="0071761D" w:rsidRPr="008B2A13" w:rsidRDefault="0071761D" w:rsidP="008F3AD8">
            <w:pPr>
              <w:pStyle w:val="ParrafoANE"/>
              <w:spacing w:before="0" w:after="0"/>
              <w:jc w:val="center"/>
              <w:rPr>
                <w:iCs/>
                <w:szCs w:val="24"/>
              </w:rPr>
            </w:pPr>
          </w:p>
        </w:tc>
      </w:tr>
      <w:tr w:rsidR="00A07E8B" w:rsidRPr="008B2A13" w14:paraId="607A5A5A" w14:textId="77777777" w:rsidTr="008B54BD">
        <w:trPr>
          <w:cantSplit/>
        </w:trPr>
        <w:tc>
          <w:tcPr>
            <w:tcW w:w="1134" w:type="dxa"/>
            <w:vMerge/>
            <w:shd w:val="clear" w:color="auto" w:fill="FFFFFF" w:themeFill="background1"/>
            <w:vAlign w:val="center"/>
          </w:tcPr>
          <w:p w14:paraId="66B55791" w14:textId="77777777" w:rsidR="0071761D" w:rsidRPr="008B2A13" w:rsidRDefault="0071761D" w:rsidP="008F3AD8">
            <w:pPr>
              <w:pStyle w:val="ParrafoANE"/>
              <w:spacing w:before="0" w:after="0"/>
              <w:jc w:val="center"/>
              <w:rPr>
                <w:iCs/>
                <w:szCs w:val="24"/>
              </w:rPr>
            </w:pPr>
          </w:p>
        </w:tc>
        <w:tc>
          <w:tcPr>
            <w:tcW w:w="1418" w:type="dxa"/>
            <w:shd w:val="clear" w:color="auto" w:fill="FFFFFF" w:themeFill="background1"/>
            <w:vAlign w:val="center"/>
          </w:tcPr>
          <w:p w14:paraId="55ED3595" w14:textId="77777777" w:rsidR="0071761D" w:rsidRPr="008B2A13" w:rsidRDefault="0071761D" w:rsidP="008F3AD8">
            <w:pPr>
              <w:pStyle w:val="ParrafoANE"/>
              <w:spacing w:before="0" w:after="0"/>
              <w:jc w:val="center"/>
              <w:rPr>
                <w:iCs/>
                <w:szCs w:val="24"/>
              </w:rPr>
            </w:pPr>
            <w:r w:rsidRPr="008B2A13">
              <w:rPr>
                <w:iCs/>
                <w:szCs w:val="24"/>
              </w:rPr>
              <w:t>Aspectos relevantes sobre radiodifusión</w:t>
            </w:r>
          </w:p>
        </w:tc>
        <w:tc>
          <w:tcPr>
            <w:tcW w:w="5386" w:type="dxa"/>
            <w:shd w:val="clear" w:color="auto" w:fill="FFFFFF" w:themeFill="background1"/>
            <w:vAlign w:val="center"/>
          </w:tcPr>
          <w:p w14:paraId="082D8227" w14:textId="77777777" w:rsidR="0071761D" w:rsidRPr="008B2A13" w:rsidRDefault="0071761D" w:rsidP="008F3AD8">
            <w:pPr>
              <w:pStyle w:val="ParrafoANE"/>
              <w:spacing w:before="0" w:after="0"/>
              <w:rPr>
                <w:color w:val="000000"/>
                <w:szCs w:val="24"/>
                <w:lang w:eastAsia="es-CO"/>
              </w:rPr>
            </w:pPr>
            <w:r w:rsidRPr="008B2A13">
              <w:rPr>
                <w:color w:val="000000"/>
                <w:szCs w:val="24"/>
                <w:lang w:eastAsia="es-CO"/>
              </w:rPr>
              <w:t>Los derechos anuales a pagar por cada frecuencia o por cada banda autorizada al concesionario de radiodifusión sonora no podrá ser inferior a 1 UTM ni superior a 90 UTM al año, excepto en el caso que se opere simultáneamente con más de una banda.</w:t>
            </w:r>
          </w:p>
          <w:p w14:paraId="54E6D0A8" w14:textId="77777777" w:rsidR="0071761D" w:rsidRPr="008B2A13" w:rsidRDefault="0071761D" w:rsidP="008F3AD8">
            <w:pPr>
              <w:pStyle w:val="ParrafoANE"/>
              <w:spacing w:before="0" w:after="0"/>
              <w:rPr>
                <w:iCs/>
                <w:szCs w:val="24"/>
              </w:rPr>
            </w:pPr>
            <w:r w:rsidRPr="008B2A13">
              <w:rPr>
                <w:color w:val="000000"/>
                <w:szCs w:val="24"/>
                <w:lang w:eastAsia="es-CO"/>
              </w:rPr>
              <w:t>Cada radioenlace estudio - planta del servicio de radiodifusión sonora pagará 1 UTM al año.</w:t>
            </w:r>
          </w:p>
        </w:tc>
        <w:tc>
          <w:tcPr>
            <w:tcW w:w="2694" w:type="dxa"/>
            <w:vMerge/>
            <w:shd w:val="clear" w:color="auto" w:fill="FFFFFF" w:themeFill="background1"/>
            <w:vAlign w:val="center"/>
          </w:tcPr>
          <w:p w14:paraId="35DFA99A" w14:textId="77777777" w:rsidR="0071761D" w:rsidRPr="008B2A13" w:rsidRDefault="0071761D" w:rsidP="008F3AD8">
            <w:pPr>
              <w:pStyle w:val="ParrafoANE"/>
              <w:spacing w:before="0" w:after="0"/>
              <w:jc w:val="center"/>
              <w:rPr>
                <w:iCs/>
                <w:szCs w:val="24"/>
              </w:rPr>
            </w:pPr>
          </w:p>
        </w:tc>
      </w:tr>
      <w:tr w:rsidR="00A07E8B" w:rsidRPr="008B2A13" w14:paraId="771AC4D5" w14:textId="77777777" w:rsidTr="008B54BD">
        <w:trPr>
          <w:cantSplit/>
        </w:trPr>
        <w:tc>
          <w:tcPr>
            <w:tcW w:w="1134" w:type="dxa"/>
            <w:vMerge w:val="restart"/>
            <w:shd w:val="clear" w:color="auto" w:fill="FFFFFF" w:themeFill="background1"/>
            <w:vAlign w:val="center"/>
          </w:tcPr>
          <w:p w14:paraId="50E90DA1" w14:textId="77777777" w:rsidR="0071761D" w:rsidRPr="008B2A13" w:rsidRDefault="0071761D" w:rsidP="008F3AD8">
            <w:pPr>
              <w:pStyle w:val="ParrafoANE"/>
              <w:spacing w:before="0" w:after="0"/>
              <w:jc w:val="center"/>
              <w:rPr>
                <w:iCs/>
                <w:szCs w:val="24"/>
              </w:rPr>
            </w:pPr>
            <w:r w:rsidRPr="008B2A13">
              <w:rPr>
                <w:iCs/>
                <w:szCs w:val="24"/>
              </w:rPr>
              <w:t>Croacia</w:t>
            </w:r>
          </w:p>
        </w:tc>
        <w:tc>
          <w:tcPr>
            <w:tcW w:w="1418" w:type="dxa"/>
            <w:shd w:val="clear" w:color="auto" w:fill="FFFFFF" w:themeFill="background1"/>
            <w:vAlign w:val="center"/>
          </w:tcPr>
          <w:p w14:paraId="17BCB8A6" w14:textId="77777777" w:rsidR="0071761D" w:rsidRPr="008B2A13" w:rsidRDefault="0071761D" w:rsidP="008F3AD8">
            <w:pPr>
              <w:pStyle w:val="ParrafoANE"/>
              <w:spacing w:before="0" w:after="0"/>
              <w:jc w:val="center"/>
              <w:rPr>
                <w:iCs/>
                <w:szCs w:val="24"/>
              </w:rPr>
            </w:pPr>
            <w:r w:rsidRPr="008B2A13">
              <w:rPr>
                <w:iCs/>
                <w:szCs w:val="24"/>
              </w:rPr>
              <w:t>Regulación</w:t>
            </w:r>
          </w:p>
        </w:tc>
        <w:tc>
          <w:tcPr>
            <w:tcW w:w="5386" w:type="dxa"/>
            <w:shd w:val="clear" w:color="auto" w:fill="FFFFFF" w:themeFill="background1"/>
            <w:vAlign w:val="center"/>
          </w:tcPr>
          <w:p w14:paraId="3E048601" w14:textId="77777777" w:rsidR="0071761D" w:rsidRPr="008B2A13" w:rsidRDefault="0071761D" w:rsidP="008F3AD8">
            <w:pPr>
              <w:pStyle w:val="ParrafoANE"/>
              <w:spacing w:before="0" w:after="0"/>
              <w:rPr>
                <w:iCs/>
                <w:szCs w:val="24"/>
              </w:rPr>
            </w:pPr>
            <w:r w:rsidRPr="008B2A13">
              <w:rPr>
                <w:iCs/>
                <w:szCs w:val="24"/>
              </w:rPr>
              <w:t>154 29.12.2008 Ordenanza sobre el pago de tasas por el derecho a utilizar direcciones, números y radio</w:t>
            </w:r>
          </w:p>
        </w:tc>
        <w:tc>
          <w:tcPr>
            <w:tcW w:w="2694" w:type="dxa"/>
            <w:vMerge w:val="restart"/>
            <w:shd w:val="clear" w:color="auto" w:fill="FFFFFF" w:themeFill="background1"/>
            <w:vAlign w:val="center"/>
          </w:tcPr>
          <w:p w14:paraId="4E95BC10" w14:textId="1FE24958" w:rsidR="0071761D" w:rsidRPr="008B2A13" w:rsidRDefault="003E7D89" w:rsidP="008F3AD8">
            <w:pPr>
              <w:pStyle w:val="ParrafoANE"/>
              <w:spacing w:before="0" w:after="0"/>
              <w:rPr>
                <w:color w:val="000000"/>
                <w:szCs w:val="24"/>
                <w:lang w:eastAsia="es-CO"/>
              </w:rPr>
            </w:pPr>
            <w:r w:rsidRPr="008B2A13">
              <w:rPr>
                <w:color w:val="000000"/>
                <w:szCs w:val="24"/>
                <w:lang w:eastAsia="es-CO"/>
              </w:rPr>
              <w:t>a:</w:t>
            </w:r>
            <w:r w:rsidR="007009D6" w:rsidRPr="008B2A13">
              <w:rPr>
                <w:color w:val="000000"/>
                <w:szCs w:val="24"/>
                <w:lang w:eastAsia="es-CO"/>
              </w:rPr>
              <w:t xml:space="preserve"> P</w:t>
            </w:r>
            <w:r w:rsidR="0071761D" w:rsidRPr="008B2A13">
              <w:rPr>
                <w:color w:val="000000"/>
                <w:szCs w:val="24"/>
                <w:lang w:eastAsia="es-CO"/>
              </w:rPr>
              <w:t xml:space="preserve">recio unitario por el uso del espectro de radiofrecuencia </w:t>
            </w:r>
          </w:p>
          <w:p w14:paraId="615C9AA3" w14:textId="47247C13" w:rsidR="0071761D" w:rsidRPr="008B2A13" w:rsidRDefault="0071761D" w:rsidP="008F3AD8">
            <w:pPr>
              <w:pStyle w:val="ParrafoANE"/>
              <w:spacing w:before="0" w:after="0"/>
              <w:rPr>
                <w:color w:val="000000"/>
                <w:szCs w:val="24"/>
                <w:lang w:eastAsia="es-CO"/>
              </w:rPr>
            </w:pPr>
            <w:r w:rsidRPr="008B2A13">
              <w:rPr>
                <w:color w:val="000000"/>
                <w:szCs w:val="24"/>
                <w:lang w:eastAsia="es-CO"/>
              </w:rPr>
              <w:lastRenderedPageBreak/>
              <w:t>b</w:t>
            </w:r>
            <w:r w:rsidR="003E7D89" w:rsidRPr="008B2A13">
              <w:rPr>
                <w:color w:val="000000"/>
                <w:szCs w:val="24"/>
                <w:lang w:eastAsia="es-CO"/>
              </w:rPr>
              <w:t>:</w:t>
            </w:r>
            <w:r w:rsidR="007009D6" w:rsidRPr="008B2A13">
              <w:rPr>
                <w:color w:val="000000"/>
                <w:szCs w:val="24"/>
                <w:lang w:eastAsia="es-CO"/>
              </w:rPr>
              <w:t xml:space="preserve"> E</w:t>
            </w:r>
            <w:r w:rsidRPr="008B2A13">
              <w:rPr>
                <w:color w:val="000000"/>
                <w:szCs w:val="24"/>
                <w:lang w:eastAsia="es-CO"/>
              </w:rPr>
              <w:t xml:space="preserve">l coeficiente de congestión de la banda de radiofrecuencia </w:t>
            </w:r>
          </w:p>
          <w:p w14:paraId="38A53D7A" w14:textId="5DB8CD33" w:rsidR="0071761D" w:rsidRPr="008B2A13" w:rsidRDefault="0071761D" w:rsidP="008F3AD8">
            <w:pPr>
              <w:pStyle w:val="ParrafoANE"/>
              <w:spacing w:before="0" w:after="0"/>
              <w:rPr>
                <w:color w:val="000000"/>
                <w:szCs w:val="24"/>
                <w:lang w:eastAsia="es-CO"/>
              </w:rPr>
            </w:pPr>
            <w:r w:rsidRPr="008B2A13">
              <w:rPr>
                <w:color w:val="000000"/>
                <w:szCs w:val="24"/>
                <w:lang w:eastAsia="es-CO"/>
              </w:rPr>
              <w:t>c</w:t>
            </w:r>
            <w:r w:rsidR="007009D6" w:rsidRPr="008B2A13">
              <w:rPr>
                <w:color w:val="000000"/>
                <w:szCs w:val="24"/>
                <w:lang w:eastAsia="es-CO"/>
              </w:rPr>
              <w:t>: C</w:t>
            </w:r>
            <w:r w:rsidRPr="008B2A13">
              <w:rPr>
                <w:color w:val="000000"/>
                <w:szCs w:val="24"/>
                <w:lang w:eastAsia="es-CO"/>
              </w:rPr>
              <w:t xml:space="preserve">oeficiente de cobertura de la población </w:t>
            </w:r>
          </w:p>
          <w:p w14:paraId="36343821" w14:textId="15A517BD" w:rsidR="0071761D" w:rsidRPr="008B2A13" w:rsidRDefault="0071761D" w:rsidP="008F3AD8">
            <w:pPr>
              <w:pStyle w:val="ParrafoANE"/>
              <w:spacing w:before="0" w:after="0"/>
              <w:rPr>
                <w:color w:val="000000"/>
                <w:szCs w:val="24"/>
                <w:lang w:eastAsia="es-CO"/>
              </w:rPr>
            </w:pPr>
            <w:r w:rsidRPr="008B2A13">
              <w:rPr>
                <w:color w:val="000000"/>
                <w:szCs w:val="24"/>
                <w:lang w:eastAsia="es-CO"/>
              </w:rPr>
              <w:t>k</w:t>
            </w:r>
            <w:r w:rsidR="007009D6" w:rsidRPr="008B2A13">
              <w:rPr>
                <w:color w:val="000000"/>
                <w:szCs w:val="24"/>
                <w:lang w:eastAsia="es-CO"/>
              </w:rPr>
              <w:t>: C</w:t>
            </w:r>
            <w:r w:rsidRPr="008B2A13">
              <w:rPr>
                <w:color w:val="000000"/>
                <w:szCs w:val="24"/>
                <w:lang w:eastAsia="es-CO"/>
              </w:rPr>
              <w:t>oeficiente determinado por el tipo de sistema de transmisión</w:t>
            </w:r>
          </w:p>
          <w:p w14:paraId="0C5A166B" w14:textId="798C6AF3" w:rsidR="0071761D" w:rsidRPr="008B2A13" w:rsidRDefault="0071761D" w:rsidP="008F3AD8">
            <w:pPr>
              <w:pStyle w:val="ParrafoANE"/>
              <w:spacing w:before="0" w:after="0"/>
              <w:rPr>
                <w:color w:val="000000"/>
                <w:szCs w:val="24"/>
                <w:lang w:eastAsia="es-CO"/>
              </w:rPr>
            </w:pPr>
            <w:r w:rsidRPr="008B2A13">
              <w:rPr>
                <w:color w:val="000000"/>
                <w:szCs w:val="24"/>
                <w:lang w:eastAsia="es-CO"/>
              </w:rPr>
              <w:t>r</w:t>
            </w:r>
            <w:r w:rsidR="003B0DCD" w:rsidRPr="008B2A13">
              <w:rPr>
                <w:color w:val="000000"/>
                <w:szCs w:val="24"/>
                <w:lang w:eastAsia="es-CO"/>
              </w:rPr>
              <w:t>: C</w:t>
            </w:r>
            <w:r w:rsidRPr="008B2A13">
              <w:rPr>
                <w:color w:val="000000"/>
                <w:szCs w:val="24"/>
                <w:lang w:eastAsia="es-CO"/>
              </w:rPr>
              <w:t>oeficiente determinado para la radiodifusión analógica</w:t>
            </w:r>
          </w:p>
        </w:tc>
      </w:tr>
      <w:tr w:rsidR="00A07E8B" w:rsidRPr="008B2A13" w14:paraId="21F70CB5" w14:textId="77777777" w:rsidTr="008B54BD">
        <w:trPr>
          <w:cantSplit/>
        </w:trPr>
        <w:tc>
          <w:tcPr>
            <w:tcW w:w="1134" w:type="dxa"/>
            <w:vMerge/>
            <w:shd w:val="clear" w:color="auto" w:fill="FFFFFF" w:themeFill="background1"/>
            <w:vAlign w:val="center"/>
          </w:tcPr>
          <w:p w14:paraId="58FE27E6" w14:textId="77777777" w:rsidR="0071761D" w:rsidRPr="008B2A13" w:rsidRDefault="0071761D" w:rsidP="008F3AD8">
            <w:pPr>
              <w:pStyle w:val="ParrafoANE"/>
              <w:spacing w:before="0" w:after="0"/>
              <w:jc w:val="center"/>
              <w:rPr>
                <w:iCs/>
                <w:szCs w:val="24"/>
              </w:rPr>
            </w:pPr>
          </w:p>
        </w:tc>
        <w:tc>
          <w:tcPr>
            <w:tcW w:w="1418" w:type="dxa"/>
            <w:shd w:val="clear" w:color="auto" w:fill="FFFFFF" w:themeFill="background1"/>
            <w:vAlign w:val="center"/>
          </w:tcPr>
          <w:p w14:paraId="294D7A99" w14:textId="77777777" w:rsidR="0071761D" w:rsidRPr="008B2A13" w:rsidRDefault="0071761D" w:rsidP="008F3AD8">
            <w:pPr>
              <w:pStyle w:val="ParrafoANE"/>
              <w:spacing w:before="0" w:after="0"/>
              <w:jc w:val="center"/>
              <w:rPr>
                <w:iCs/>
                <w:szCs w:val="24"/>
              </w:rPr>
            </w:pPr>
            <w:r w:rsidRPr="008B2A13">
              <w:rPr>
                <w:iCs/>
                <w:szCs w:val="24"/>
              </w:rPr>
              <w:t>Fórmula</w:t>
            </w:r>
          </w:p>
        </w:tc>
        <w:tc>
          <w:tcPr>
            <w:tcW w:w="5386" w:type="dxa"/>
            <w:shd w:val="clear" w:color="auto" w:fill="FFFFFF" w:themeFill="background1"/>
            <w:vAlign w:val="center"/>
          </w:tcPr>
          <w:p w14:paraId="1C650378" w14:textId="77777777" w:rsidR="0071761D" w:rsidRPr="008B2A13" w:rsidRDefault="0071761D" w:rsidP="008F3AD8">
            <w:pPr>
              <w:pStyle w:val="ParrafoANE"/>
              <w:spacing w:before="0" w:after="0"/>
              <w:rPr>
                <w:iCs/>
                <w:szCs w:val="24"/>
              </w:rPr>
            </w:pPr>
            <w:r w:rsidRPr="008B2A13">
              <w:rPr>
                <w:iCs/>
                <w:szCs w:val="24"/>
              </w:rPr>
              <w:t>Tasa = 30 × a × b × c × k × r</w:t>
            </w:r>
          </w:p>
        </w:tc>
        <w:tc>
          <w:tcPr>
            <w:tcW w:w="2694" w:type="dxa"/>
            <w:vMerge/>
            <w:shd w:val="clear" w:color="auto" w:fill="FFFFFF" w:themeFill="background1"/>
            <w:vAlign w:val="center"/>
          </w:tcPr>
          <w:p w14:paraId="6A42DBCC" w14:textId="77777777" w:rsidR="0071761D" w:rsidRPr="008B2A13" w:rsidRDefault="0071761D" w:rsidP="008F3AD8">
            <w:pPr>
              <w:pStyle w:val="ParrafoANE"/>
              <w:spacing w:before="0" w:after="0"/>
              <w:rPr>
                <w:color w:val="000000"/>
                <w:szCs w:val="24"/>
                <w:lang w:eastAsia="es-CO"/>
              </w:rPr>
            </w:pPr>
          </w:p>
        </w:tc>
      </w:tr>
      <w:tr w:rsidR="00A07E8B" w:rsidRPr="008B2A13" w14:paraId="7A22ACCB" w14:textId="77777777" w:rsidTr="008B54BD">
        <w:trPr>
          <w:cantSplit/>
        </w:trPr>
        <w:tc>
          <w:tcPr>
            <w:tcW w:w="1134" w:type="dxa"/>
            <w:vMerge/>
            <w:shd w:val="clear" w:color="auto" w:fill="FFFFFF" w:themeFill="background1"/>
            <w:vAlign w:val="center"/>
          </w:tcPr>
          <w:p w14:paraId="1DAF4F4D" w14:textId="77777777" w:rsidR="0071761D" w:rsidRPr="008B2A13" w:rsidRDefault="0071761D" w:rsidP="008F3AD8">
            <w:pPr>
              <w:pStyle w:val="ParrafoANE"/>
              <w:spacing w:before="0" w:after="0"/>
              <w:jc w:val="center"/>
              <w:rPr>
                <w:iCs/>
                <w:szCs w:val="24"/>
              </w:rPr>
            </w:pPr>
          </w:p>
        </w:tc>
        <w:tc>
          <w:tcPr>
            <w:tcW w:w="1418" w:type="dxa"/>
            <w:shd w:val="clear" w:color="auto" w:fill="FFFFFF" w:themeFill="background1"/>
            <w:vAlign w:val="center"/>
          </w:tcPr>
          <w:p w14:paraId="698204C0" w14:textId="77777777" w:rsidR="0071761D" w:rsidRPr="008B2A13" w:rsidRDefault="0071761D" w:rsidP="008F3AD8">
            <w:pPr>
              <w:pStyle w:val="ParrafoANE"/>
              <w:spacing w:before="0" w:after="0"/>
              <w:jc w:val="center"/>
              <w:rPr>
                <w:iCs/>
                <w:szCs w:val="24"/>
              </w:rPr>
            </w:pPr>
            <w:r w:rsidRPr="008B2A13">
              <w:rPr>
                <w:iCs/>
                <w:szCs w:val="24"/>
              </w:rPr>
              <w:t>Periodicidad</w:t>
            </w:r>
          </w:p>
        </w:tc>
        <w:tc>
          <w:tcPr>
            <w:tcW w:w="5386" w:type="dxa"/>
            <w:shd w:val="clear" w:color="auto" w:fill="FFFFFF" w:themeFill="background1"/>
            <w:vAlign w:val="center"/>
          </w:tcPr>
          <w:p w14:paraId="3BFD3A67" w14:textId="77777777" w:rsidR="0071761D" w:rsidRPr="008B2A13" w:rsidRDefault="0071761D" w:rsidP="008F3AD8">
            <w:pPr>
              <w:pStyle w:val="ParrafoANE"/>
              <w:spacing w:before="0" w:after="0"/>
              <w:rPr>
                <w:iCs/>
                <w:szCs w:val="24"/>
              </w:rPr>
            </w:pPr>
            <w:r w:rsidRPr="008B2A13">
              <w:rPr>
                <w:iCs/>
                <w:szCs w:val="24"/>
              </w:rPr>
              <w:t>Anual.</w:t>
            </w:r>
          </w:p>
        </w:tc>
        <w:tc>
          <w:tcPr>
            <w:tcW w:w="2694" w:type="dxa"/>
            <w:vMerge/>
            <w:shd w:val="clear" w:color="auto" w:fill="FFFFFF" w:themeFill="background1"/>
            <w:vAlign w:val="center"/>
          </w:tcPr>
          <w:p w14:paraId="7CB65688" w14:textId="77777777" w:rsidR="0071761D" w:rsidRPr="008B2A13" w:rsidRDefault="0071761D" w:rsidP="008F3AD8">
            <w:pPr>
              <w:pStyle w:val="ParrafoANE"/>
              <w:spacing w:before="0" w:after="0"/>
              <w:rPr>
                <w:color w:val="000000"/>
                <w:szCs w:val="24"/>
                <w:lang w:eastAsia="es-CO"/>
              </w:rPr>
            </w:pPr>
          </w:p>
        </w:tc>
      </w:tr>
      <w:tr w:rsidR="00A07E8B" w:rsidRPr="008B2A13" w14:paraId="44E36F88" w14:textId="77777777" w:rsidTr="008B54BD">
        <w:trPr>
          <w:cantSplit/>
        </w:trPr>
        <w:tc>
          <w:tcPr>
            <w:tcW w:w="1134" w:type="dxa"/>
            <w:vMerge/>
            <w:shd w:val="clear" w:color="auto" w:fill="FFFFFF" w:themeFill="background1"/>
            <w:vAlign w:val="center"/>
          </w:tcPr>
          <w:p w14:paraId="1F4BDEA9" w14:textId="77777777" w:rsidR="0071761D" w:rsidRPr="008B2A13" w:rsidRDefault="0071761D" w:rsidP="008F3AD8">
            <w:pPr>
              <w:pStyle w:val="ParrafoANE"/>
              <w:spacing w:before="0" w:after="0"/>
              <w:jc w:val="center"/>
              <w:rPr>
                <w:iCs/>
                <w:szCs w:val="24"/>
              </w:rPr>
            </w:pPr>
          </w:p>
        </w:tc>
        <w:tc>
          <w:tcPr>
            <w:tcW w:w="1418" w:type="dxa"/>
            <w:shd w:val="clear" w:color="auto" w:fill="FFFFFF" w:themeFill="background1"/>
            <w:vAlign w:val="center"/>
          </w:tcPr>
          <w:p w14:paraId="3CA9B710" w14:textId="491F9154" w:rsidR="0071761D" w:rsidRPr="008B2A13" w:rsidRDefault="0071761D" w:rsidP="008F3AD8">
            <w:pPr>
              <w:pStyle w:val="ParrafoANE"/>
              <w:spacing w:before="0" w:after="0"/>
              <w:jc w:val="center"/>
              <w:rPr>
                <w:iCs/>
                <w:szCs w:val="24"/>
              </w:rPr>
            </w:pPr>
            <w:r w:rsidRPr="008B2A13">
              <w:rPr>
                <w:iCs/>
                <w:szCs w:val="24"/>
              </w:rPr>
              <w:t xml:space="preserve">Pago entidades del </w:t>
            </w:r>
            <w:r w:rsidR="00B75CE6" w:rsidRPr="008B2A13">
              <w:rPr>
                <w:iCs/>
                <w:szCs w:val="24"/>
              </w:rPr>
              <w:t>E</w:t>
            </w:r>
            <w:r w:rsidRPr="008B2A13">
              <w:rPr>
                <w:iCs/>
                <w:szCs w:val="24"/>
              </w:rPr>
              <w:t>stado</w:t>
            </w:r>
          </w:p>
        </w:tc>
        <w:tc>
          <w:tcPr>
            <w:tcW w:w="5386" w:type="dxa"/>
            <w:shd w:val="clear" w:color="auto" w:fill="FFFFFF" w:themeFill="background1"/>
            <w:vAlign w:val="center"/>
          </w:tcPr>
          <w:p w14:paraId="55E0A718" w14:textId="77777777" w:rsidR="0071761D" w:rsidRPr="008B2A13" w:rsidRDefault="0071761D" w:rsidP="008F3AD8">
            <w:pPr>
              <w:pStyle w:val="ParrafoANE"/>
              <w:spacing w:before="0" w:after="0"/>
              <w:rPr>
                <w:iCs/>
                <w:szCs w:val="24"/>
              </w:rPr>
            </w:pPr>
            <w:r w:rsidRPr="008B2A13">
              <w:rPr>
                <w:iCs/>
                <w:szCs w:val="24"/>
              </w:rPr>
              <w:t>Sin información.</w:t>
            </w:r>
          </w:p>
        </w:tc>
        <w:tc>
          <w:tcPr>
            <w:tcW w:w="2694" w:type="dxa"/>
            <w:vMerge/>
            <w:shd w:val="clear" w:color="auto" w:fill="FFFFFF" w:themeFill="background1"/>
            <w:vAlign w:val="center"/>
          </w:tcPr>
          <w:p w14:paraId="26772C19" w14:textId="77777777" w:rsidR="0071761D" w:rsidRPr="008B2A13" w:rsidRDefault="0071761D" w:rsidP="008F3AD8">
            <w:pPr>
              <w:pStyle w:val="ParrafoANE"/>
              <w:spacing w:before="0" w:after="0"/>
              <w:rPr>
                <w:color w:val="000000"/>
                <w:szCs w:val="24"/>
                <w:lang w:eastAsia="es-CO"/>
              </w:rPr>
            </w:pPr>
          </w:p>
        </w:tc>
      </w:tr>
      <w:tr w:rsidR="00A07E8B" w:rsidRPr="008B2A13" w14:paraId="4A7DB92D" w14:textId="77777777" w:rsidTr="008B54BD">
        <w:trPr>
          <w:cantSplit/>
        </w:trPr>
        <w:tc>
          <w:tcPr>
            <w:tcW w:w="1134" w:type="dxa"/>
            <w:vMerge/>
            <w:shd w:val="clear" w:color="auto" w:fill="FFFFFF" w:themeFill="background1"/>
            <w:vAlign w:val="center"/>
          </w:tcPr>
          <w:p w14:paraId="643A93F0" w14:textId="77777777" w:rsidR="0071761D" w:rsidRPr="008B2A13" w:rsidRDefault="0071761D" w:rsidP="008F3AD8">
            <w:pPr>
              <w:pStyle w:val="ParrafoANE"/>
              <w:spacing w:before="0" w:after="0"/>
              <w:jc w:val="center"/>
              <w:rPr>
                <w:iCs/>
                <w:szCs w:val="24"/>
              </w:rPr>
            </w:pPr>
          </w:p>
        </w:tc>
        <w:tc>
          <w:tcPr>
            <w:tcW w:w="1418" w:type="dxa"/>
            <w:shd w:val="clear" w:color="auto" w:fill="FFFFFF" w:themeFill="background1"/>
            <w:vAlign w:val="center"/>
          </w:tcPr>
          <w:p w14:paraId="364A4EBB" w14:textId="77777777" w:rsidR="0071761D" w:rsidRPr="008B2A13" w:rsidRDefault="0071761D" w:rsidP="008F3AD8">
            <w:pPr>
              <w:pStyle w:val="ParrafoANE"/>
              <w:spacing w:before="0" w:after="0"/>
              <w:jc w:val="center"/>
              <w:rPr>
                <w:iCs/>
                <w:szCs w:val="24"/>
              </w:rPr>
            </w:pPr>
            <w:r w:rsidRPr="008B2A13">
              <w:rPr>
                <w:iCs/>
                <w:szCs w:val="24"/>
              </w:rPr>
              <w:t>Aspectos relevantes del régimen</w:t>
            </w:r>
          </w:p>
        </w:tc>
        <w:tc>
          <w:tcPr>
            <w:tcW w:w="5386" w:type="dxa"/>
            <w:shd w:val="clear" w:color="auto" w:fill="FFFFFF" w:themeFill="background1"/>
            <w:vAlign w:val="center"/>
          </w:tcPr>
          <w:p w14:paraId="5BBB2F07" w14:textId="0FBAC5E3" w:rsidR="0071761D" w:rsidRPr="008B2A13" w:rsidRDefault="0071761D" w:rsidP="008F3AD8">
            <w:pPr>
              <w:pStyle w:val="ParrafoANE"/>
              <w:spacing w:before="0" w:after="0"/>
              <w:rPr>
                <w:iCs/>
                <w:szCs w:val="24"/>
              </w:rPr>
            </w:pPr>
            <w:r w:rsidRPr="008B2A13">
              <w:rPr>
                <w:iCs/>
                <w:szCs w:val="24"/>
              </w:rPr>
              <w:t xml:space="preserve">Existen exenciones del pago de la tasa por el derecho a utilizar espectro </w:t>
            </w:r>
            <w:r w:rsidR="001E79EA" w:rsidRPr="008B2A13">
              <w:rPr>
                <w:iCs/>
                <w:szCs w:val="24"/>
              </w:rPr>
              <w:t xml:space="preserve">radioeléctrico </w:t>
            </w:r>
            <w:r w:rsidRPr="008B2A13">
              <w:rPr>
                <w:iCs/>
                <w:szCs w:val="24"/>
              </w:rPr>
              <w:t>que contempla casos c</w:t>
            </w:r>
            <w:r w:rsidR="003B0DCD" w:rsidRPr="008B2A13">
              <w:rPr>
                <w:iCs/>
                <w:szCs w:val="24"/>
              </w:rPr>
              <w:t>o</w:t>
            </w:r>
            <w:r w:rsidRPr="008B2A13">
              <w:rPr>
                <w:iCs/>
                <w:szCs w:val="24"/>
              </w:rPr>
              <w:t>mo: necesidades de atención médica de emergencia ambulatoria, necesidades de los cuerpos de bomberos voluntarios, con el propósito de proyectos científicos, de investigación y educativos exclusivamente en fines no comerciales, entre otros.</w:t>
            </w:r>
          </w:p>
        </w:tc>
        <w:tc>
          <w:tcPr>
            <w:tcW w:w="2694" w:type="dxa"/>
            <w:vMerge/>
            <w:shd w:val="clear" w:color="auto" w:fill="FFFFFF" w:themeFill="background1"/>
            <w:vAlign w:val="center"/>
          </w:tcPr>
          <w:p w14:paraId="37080A3E" w14:textId="77777777" w:rsidR="0071761D" w:rsidRPr="008B2A13" w:rsidRDefault="0071761D" w:rsidP="008F3AD8">
            <w:pPr>
              <w:pStyle w:val="ParrafoANE"/>
              <w:spacing w:before="0" w:after="0"/>
              <w:rPr>
                <w:color w:val="000000"/>
                <w:szCs w:val="24"/>
                <w:lang w:eastAsia="es-CO"/>
              </w:rPr>
            </w:pPr>
          </w:p>
        </w:tc>
      </w:tr>
      <w:tr w:rsidR="00A07E8B" w:rsidRPr="008B2A13" w14:paraId="5B60E591" w14:textId="77777777" w:rsidTr="008B54BD">
        <w:trPr>
          <w:cantSplit/>
        </w:trPr>
        <w:tc>
          <w:tcPr>
            <w:tcW w:w="1134" w:type="dxa"/>
            <w:vMerge/>
            <w:shd w:val="clear" w:color="auto" w:fill="FFFFFF" w:themeFill="background1"/>
            <w:vAlign w:val="center"/>
          </w:tcPr>
          <w:p w14:paraId="5435C638" w14:textId="77777777" w:rsidR="0071761D" w:rsidRPr="008B2A13" w:rsidRDefault="0071761D" w:rsidP="008F3AD8">
            <w:pPr>
              <w:pStyle w:val="ParrafoANE"/>
              <w:spacing w:before="0" w:after="0"/>
              <w:jc w:val="center"/>
              <w:rPr>
                <w:iCs/>
                <w:szCs w:val="24"/>
              </w:rPr>
            </w:pPr>
          </w:p>
        </w:tc>
        <w:tc>
          <w:tcPr>
            <w:tcW w:w="1418" w:type="dxa"/>
            <w:shd w:val="clear" w:color="auto" w:fill="FFFFFF" w:themeFill="background1"/>
            <w:vAlign w:val="center"/>
          </w:tcPr>
          <w:p w14:paraId="2E022823" w14:textId="77777777" w:rsidR="0071761D" w:rsidRPr="008B2A13" w:rsidRDefault="0071761D" w:rsidP="008F3AD8">
            <w:pPr>
              <w:pStyle w:val="ParrafoANE"/>
              <w:spacing w:before="0" w:after="0"/>
              <w:jc w:val="center"/>
              <w:rPr>
                <w:iCs/>
                <w:szCs w:val="24"/>
              </w:rPr>
            </w:pPr>
            <w:r w:rsidRPr="008B2A13">
              <w:rPr>
                <w:iCs/>
                <w:szCs w:val="24"/>
              </w:rPr>
              <w:t>Aspectos relevantes sobre radiodifusión</w:t>
            </w:r>
          </w:p>
        </w:tc>
        <w:tc>
          <w:tcPr>
            <w:tcW w:w="5386" w:type="dxa"/>
            <w:shd w:val="clear" w:color="auto" w:fill="FFFFFF" w:themeFill="background1"/>
            <w:vAlign w:val="center"/>
          </w:tcPr>
          <w:p w14:paraId="23CA9FBB" w14:textId="77777777" w:rsidR="0071761D" w:rsidRPr="008B2A13" w:rsidRDefault="0071761D" w:rsidP="008F3AD8">
            <w:pPr>
              <w:pStyle w:val="ParrafoANE"/>
              <w:spacing w:before="0" w:after="0"/>
              <w:rPr>
                <w:iCs/>
                <w:szCs w:val="24"/>
              </w:rPr>
            </w:pPr>
            <w:r w:rsidRPr="008B2A13">
              <w:rPr>
                <w:iCs/>
                <w:szCs w:val="24"/>
              </w:rPr>
              <w:t>Sin información.</w:t>
            </w:r>
          </w:p>
        </w:tc>
        <w:tc>
          <w:tcPr>
            <w:tcW w:w="2694" w:type="dxa"/>
            <w:vMerge/>
            <w:shd w:val="clear" w:color="auto" w:fill="FFFFFF" w:themeFill="background1"/>
            <w:vAlign w:val="center"/>
          </w:tcPr>
          <w:p w14:paraId="2F5E9AAF" w14:textId="77777777" w:rsidR="0071761D" w:rsidRPr="008B2A13" w:rsidRDefault="0071761D" w:rsidP="008F3AD8">
            <w:pPr>
              <w:pStyle w:val="ParrafoANE"/>
              <w:spacing w:before="0" w:after="0"/>
              <w:rPr>
                <w:color w:val="000000"/>
                <w:szCs w:val="24"/>
                <w:lang w:eastAsia="es-CO"/>
              </w:rPr>
            </w:pPr>
          </w:p>
        </w:tc>
      </w:tr>
      <w:tr w:rsidR="00A07E8B" w:rsidRPr="008B2A13" w14:paraId="4D10593E" w14:textId="77777777" w:rsidTr="008B54BD">
        <w:trPr>
          <w:cantSplit/>
        </w:trPr>
        <w:tc>
          <w:tcPr>
            <w:tcW w:w="1134" w:type="dxa"/>
            <w:vMerge w:val="restart"/>
            <w:shd w:val="clear" w:color="auto" w:fill="FFFFFF" w:themeFill="background1"/>
            <w:vAlign w:val="center"/>
          </w:tcPr>
          <w:p w14:paraId="2F53DC25" w14:textId="77777777" w:rsidR="0071761D" w:rsidRPr="008B2A13" w:rsidRDefault="0071761D" w:rsidP="008F3AD8">
            <w:pPr>
              <w:pStyle w:val="ParrafoANE"/>
              <w:spacing w:before="0" w:after="0"/>
              <w:jc w:val="center"/>
              <w:rPr>
                <w:iCs/>
                <w:szCs w:val="24"/>
              </w:rPr>
            </w:pPr>
            <w:r w:rsidRPr="008B2A13">
              <w:rPr>
                <w:iCs/>
                <w:szCs w:val="24"/>
              </w:rPr>
              <w:t>España</w:t>
            </w:r>
          </w:p>
        </w:tc>
        <w:tc>
          <w:tcPr>
            <w:tcW w:w="1418" w:type="dxa"/>
            <w:shd w:val="clear" w:color="auto" w:fill="FFFFFF" w:themeFill="background1"/>
            <w:vAlign w:val="center"/>
          </w:tcPr>
          <w:p w14:paraId="3F314392" w14:textId="77777777" w:rsidR="0071761D" w:rsidRPr="008B2A13" w:rsidRDefault="0071761D" w:rsidP="008F3AD8">
            <w:pPr>
              <w:pStyle w:val="ParrafoANE"/>
              <w:spacing w:before="0" w:after="0"/>
              <w:jc w:val="center"/>
              <w:rPr>
                <w:iCs/>
                <w:szCs w:val="24"/>
              </w:rPr>
            </w:pPr>
            <w:r w:rsidRPr="008B2A13">
              <w:rPr>
                <w:iCs/>
                <w:szCs w:val="24"/>
              </w:rPr>
              <w:t>Regulación</w:t>
            </w:r>
          </w:p>
        </w:tc>
        <w:tc>
          <w:tcPr>
            <w:tcW w:w="5386" w:type="dxa"/>
            <w:shd w:val="clear" w:color="auto" w:fill="FFFFFF" w:themeFill="background1"/>
            <w:vAlign w:val="center"/>
          </w:tcPr>
          <w:p w14:paraId="5FFA007E" w14:textId="0B465409" w:rsidR="0071761D" w:rsidRPr="008B2A13" w:rsidRDefault="0071761D" w:rsidP="008F3AD8">
            <w:pPr>
              <w:pStyle w:val="ParrafoANE"/>
              <w:spacing w:before="0" w:after="0"/>
              <w:rPr>
                <w:iCs/>
                <w:szCs w:val="24"/>
              </w:rPr>
            </w:pPr>
            <w:r w:rsidRPr="008B2A13">
              <w:rPr>
                <w:iCs/>
                <w:szCs w:val="24"/>
              </w:rPr>
              <w:t xml:space="preserve">Ley 9/2014 General de Telecomunicaciones. Establece las tasas por reserva del dominio público radioeléctrico e indica que </w:t>
            </w:r>
            <w:r w:rsidR="00F97C7D" w:rsidRPr="008B2A13">
              <w:rPr>
                <w:iCs/>
                <w:szCs w:val="24"/>
              </w:rPr>
              <w:t>l</w:t>
            </w:r>
            <w:r w:rsidRPr="008B2A13">
              <w:rPr>
                <w:iCs/>
                <w:szCs w:val="24"/>
              </w:rPr>
              <w:t>a cuantía de la tasa se establecerá en la Ley de Presupuestos Generales del Estado.</w:t>
            </w:r>
          </w:p>
          <w:p w14:paraId="14F1D46B" w14:textId="77777777" w:rsidR="0071761D" w:rsidRPr="008B2A13" w:rsidRDefault="0071761D" w:rsidP="008F3AD8">
            <w:pPr>
              <w:pStyle w:val="ParrafoANE"/>
              <w:spacing w:before="0" w:after="0"/>
              <w:rPr>
                <w:iCs/>
                <w:szCs w:val="24"/>
              </w:rPr>
            </w:pPr>
            <w:r w:rsidRPr="008B2A13">
              <w:rPr>
                <w:color w:val="000000"/>
                <w:szCs w:val="24"/>
                <w:lang w:eastAsia="es-CO"/>
              </w:rPr>
              <w:t>Ley 6/2018 Presupuestos Generales del Estado para el año 2018: Para la cuantificación de los parámetros de la fórmula. Esta ley cambia cada año</w:t>
            </w:r>
            <w:r w:rsidRPr="008B2A13">
              <w:rPr>
                <w:rStyle w:val="Refdenotaalpie"/>
                <w:color w:val="000000"/>
                <w:szCs w:val="24"/>
                <w:lang w:eastAsia="es-CO"/>
              </w:rPr>
              <w:footnoteReference w:id="11"/>
            </w:r>
          </w:p>
        </w:tc>
        <w:tc>
          <w:tcPr>
            <w:tcW w:w="2694" w:type="dxa"/>
            <w:vMerge w:val="restart"/>
            <w:shd w:val="clear" w:color="auto" w:fill="FFFFFF" w:themeFill="background1"/>
            <w:vAlign w:val="center"/>
          </w:tcPr>
          <w:p w14:paraId="1C6EBCE7" w14:textId="6C817B44" w:rsidR="0071761D" w:rsidRPr="008B2A13" w:rsidRDefault="0071761D" w:rsidP="008F3AD8">
            <w:pPr>
              <w:pStyle w:val="ParrafoANE"/>
              <w:spacing w:before="0" w:after="0"/>
              <w:rPr>
                <w:color w:val="000000"/>
                <w:szCs w:val="24"/>
                <w:lang w:eastAsia="es-CO"/>
              </w:rPr>
            </w:pPr>
            <w:r w:rsidRPr="008B2A13">
              <w:rPr>
                <w:color w:val="000000"/>
                <w:szCs w:val="24"/>
                <w:lang w:eastAsia="es-CO"/>
              </w:rPr>
              <w:t>S:</w:t>
            </w:r>
            <w:r w:rsidR="00F97C7D" w:rsidRPr="008B2A13">
              <w:rPr>
                <w:color w:val="000000"/>
                <w:szCs w:val="24"/>
                <w:lang w:eastAsia="es-CO"/>
              </w:rPr>
              <w:t xml:space="preserve"> </w:t>
            </w:r>
            <w:r w:rsidRPr="008B2A13">
              <w:rPr>
                <w:color w:val="000000"/>
                <w:szCs w:val="24"/>
                <w:lang w:eastAsia="es-CO"/>
              </w:rPr>
              <w:t>Cobertura geográfica de servicio en km</w:t>
            </w:r>
            <w:r w:rsidRPr="008B2A13">
              <w:rPr>
                <w:color w:val="000000"/>
                <w:szCs w:val="24"/>
                <w:vertAlign w:val="superscript"/>
                <w:lang w:eastAsia="es-CO"/>
              </w:rPr>
              <w:t>2</w:t>
            </w:r>
            <w:r w:rsidRPr="008B2A13">
              <w:rPr>
                <w:color w:val="000000"/>
                <w:szCs w:val="24"/>
                <w:lang w:eastAsia="es-CO"/>
              </w:rPr>
              <w:t>.</w:t>
            </w:r>
          </w:p>
          <w:p w14:paraId="5F51ADF4" w14:textId="77777777" w:rsidR="0071761D" w:rsidRPr="008B2A13" w:rsidRDefault="0071761D" w:rsidP="008F3AD8">
            <w:pPr>
              <w:pStyle w:val="ParrafoANE"/>
              <w:spacing w:before="0" w:after="0"/>
              <w:rPr>
                <w:color w:val="000000"/>
                <w:szCs w:val="24"/>
                <w:lang w:eastAsia="es-CO"/>
              </w:rPr>
            </w:pPr>
            <w:r w:rsidRPr="008B2A13">
              <w:rPr>
                <w:color w:val="000000"/>
                <w:szCs w:val="24"/>
                <w:lang w:eastAsia="es-CO"/>
              </w:rPr>
              <w:t>B: Ancho de banda en kHz.</w:t>
            </w:r>
          </w:p>
          <w:p w14:paraId="5B8B40C8" w14:textId="77777777" w:rsidR="0071761D" w:rsidRPr="008B2A13" w:rsidRDefault="0071761D" w:rsidP="008F3AD8">
            <w:pPr>
              <w:pStyle w:val="ParrafoANE"/>
              <w:spacing w:before="0" w:after="0"/>
              <w:rPr>
                <w:color w:val="000000"/>
                <w:szCs w:val="24"/>
                <w:lang w:eastAsia="es-CO"/>
              </w:rPr>
            </w:pPr>
            <w:r w:rsidRPr="008B2A13">
              <w:rPr>
                <w:color w:val="000000"/>
                <w:szCs w:val="24"/>
                <w:lang w:eastAsia="es-CO"/>
              </w:rPr>
              <w:t>C</w:t>
            </w:r>
            <w:r w:rsidRPr="008B2A13">
              <w:rPr>
                <w:color w:val="000000"/>
                <w:szCs w:val="24"/>
                <w:vertAlign w:val="subscript"/>
                <w:lang w:eastAsia="es-CO"/>
              </w:rPr>
              <w:t>1</w:t>
            </w:r>
            <w:r w:rsidRPr="008B2A13">
              <w:rPr>
                <w:color w:val="000000"/>
                <w:szCs w:val="24"/>
                <w:lang w:eastAsia="es-CO"/>
              </w:rPr>
              <w:t>: Grado de utilización y congestión de las distintas bandas.</w:t>
            </w:r>
          </w:p>
          <w:p w14:paraId="08411C04" w14:textId="77777777" w:rsidR="0071761D" w:rsidRPr="008B2A13" w:rsidRDefault="0071761D" w:rsidP="008F3AD8">
            <w:pPr>
              <w:pStyle w:val="ParrafoANE"/>
              <w:spacing w:before="0" w:after="0"/>
              <w:rPr>
                <w:color w:val="000000"/>
                <w:szCs w:val="24"/>
                <w:lang w:eastAsia="es-CO"/>
              </w:rPr>
            </w:pPr>
            <w:r w:rsidRPr="008B2A13">
              <w:rPr>
                <w:color w:val="000000"/>
                <w:szCs w:val="24"/>
                <w:lang w:eastAsia="es-CO"/>
              </w:rPr>
              <w:t>C</w:t>
            </w:r>
            <w:r w:rsidRPr="008B2A13">
              <w:rPr>
                <w:color w:val="000000"/>
                <w:szCs w:val="24"/>
                <w:vertAlign w:val="subscript"/>
                <w:lang w:eastAsia="es-CO"/>
              </w:rPr>
              <w:t>2</w:t>
            </w:r>
            <w:r w:rsidRPr="008B2A13">
              <w:rPr>
                <w:color w:val="000000"/>
                <w:szCs w:val="24"/>
                <w:lang w:eastAsia="es-CO"/>
              </w:rPr>
              <w:t>: Tipo de servicio (radiodifusión).</w:t>
            </w:r>
          </w:p>
          <w:p w14:paraId="44DC7362" w14:textId="44EC5044" w:rsidR="0071761D" w:rsidRPr="008B2A13" w:rsidRDefault="0071761D" w:rsidP="008F3AD8">
            <w:pPr>
              <w:pStyle w:val="ParrafoANE"/>
              <w:spacing w:before="0" w:after="0"/>
              <w:rPr>
                <w:color w:val="000000"/>
                <w:szCs w:val="24"/>
                <w:lang w:eastAsia="es-CO"/>
              </w:rPr>
            </w:pPr>
            <w:r w:rsidRPr="008B2A13">
              <w:rPr>
                <w:color w:val="000000"/>
                <w:szCs w:val="24"/>
                <w:lang w:eastAsia="es-CO"/>
              </w:rPr>
              <w:t>C</w:t>
            </w:r>
            <w:r w:rsidRPr="008B2A13">
              <w:rPr>
                <w:color w:val="000000"/>
                <w:szCs w:val="24"/>
                <w:vertAlign w:val="subscript"/>
                <w:lang w:eastAsia="es-CO"/>
              </w:rPr>
              <w:t>3</w:t>
            </w:r>
            <w:r w:rsidRPr="008B2A13">
              <w:rPr>
                <w:color w:val="000000"/>
                <w:szCs w:val="24"/>
                <w:lang w:eastAsia="es-CO"/>
              </w:rPr>
              <w:t xml:space="preserve">: Banda o </w:t>
            </w:r>
            <w:proofErr w:type="spellStart"/>
            <w:r w:rsidRPr="008B2A13">
              <w:rPr>
                <w:color w:val="000000"/>
                <w:szCs w:val="24"/>
                <w:lang w:eastAsia="es-CO"/>
              </w:rPr>
              <w:t>s</w:t>
            </w:r>
            <w:r w:rsidR="007C3E08" w:rsidRPr="008B2A13">
              <w:rPr>
                <w:color w:val="000000"/>
                <w:szCs w:val="24"/>
                <w:lang w:eastAsia="es-CO"/>
              </w:rPr>
              <w:t>ub-</w:t>
            </w:r>
            <w:r w:rsidRPr="008B2A13">
              <w:rPr>
                <w:color w:val="000000"/>
                <w:szCs w:val="24"/>
                <w:lang w:eastAsia="es-CO"/>
              </w:rPr>
              <w:t>banda</w:t>
            </w:r>
            <w:proofErr w:type="spellEnd"/>
            <w:r w:rsidRPr="008B2A13">
              <w:rPr>
                <w:color w:val="000000"/>
                <w:szCs w:val="24"/>
                <w:lang w:eastAsia="es-CO"/>
              </w:rPr>
              <w:t xml:space="preserve"> del espectro - uso exclusivo o compartido.</w:t>
            </w:r>
          </w:p>
          <w:p w14:paraId="58435DB4" w14:textId="77777777" w:rsidR="0071761D" w:rsidRPr="008B2A13" w:rsidRDefault="0071761D" w:rsidP="008F3AD8">
            <w:pPr>
              <w:pStyle w:val="ParrafoANE"/>
              <w:spacing w:before="0" w:after="0"/>
              <w:rPr>
                <w:color w:val="000000"/>
                <w:szCs w:val="24"/>
                <w:lang w:eastAsia="es-CO"/>
              </w:rPr>
            </w:pPr>
            <w:r w:rsidRPr="008B2A13">
              <w:rPr>
                <w:color w:val="000000"/>
                <w:szCs w:val="24"/>
                <w:lang w:eastAsia="es-CO"/>
              </w:rPr>
              <w:t>C</w:t>
            </w:r>
            <w:r w:rsidRPr="008B2A13">
              <w:rPr>
                <w:color w:val="000000"/>
                <w:szCs w:val="24"/>
                <w:vertAlign w:val="subscript"/>
                <w:lang w:eastAsia="es-CO"/>
              </w:rPr>
              <w:t>4</w:t>
            </w:r>
            <w:r w:rsidRPr="008B2A13">
              <w:rPr>
                <w:color w:val="000000"/>
                <w:szCs w:val="24"/>
                <w:lang w:eastAsia="es-CO"/>
              </w:rPr>
              <w:t>: Equipos y tecnología que se emplean.</w:t>
            </w:r>
          </w:p>
          <w:p w14:paraId="2B6E99D5" w14:textId="77777777" w:rsidR="0071761D" w:rsidRPr="008B2A13" w:rsidRDefault="0071761D" w:rsidP="008F3AD8">
            <w:pPr>
              <w:pStyle w:val="ParrafoANE"/>
              <w:spacing w:before="0" w:after="0"/>
              <w:rPr>
                <w:iCs/>
                <w:szCs w:val="24"/>
              </w:rPr>
            </w:pPr>
            <w:r w:rsidRPr="008B2A13">
              <w:rPr>
                <w:color w:val="000000"/>
                <w:szCs w:val="24"/>
                <w:lang w:eastAsia="es-CO"/>
              </w:rPr>
              <w:lastRenderedPageBreak/>
              <w:t>C</w:t>
            </w:r>
            <w:r w:rsidRPr="008B2A13">
              <w:rPr>
                <w:color w:val="000000"/>
                <w:szCs w:val="24"/>
                <w:vertAlign w:val="subscript"/>
                <w:lang w:eastAsia="es-CO"/>
              </w:rPr>
              <w:t>5</w:t>
            </w:r>
            <w:r w:rsidRPr="008B2A13">
              <w:rPr>
                <w:color w:val="000000"/>
                <w:szCs w:val="24"/>
                <w:lang w:eastAsia="es-CO"/>
              </w:rPr>
              <w:t>: Valor económico derivado del uso (densidad población, interés social).</w:t>
            </w:r>
          </w:p>
        </w:tc>
      </w:tr>
      <w:tr w:rsidR="00A07E8B" w:rsidRPr="008B2A13" w14:paraId="149F3538" w14:textId="77777777" w:rsidTr="008B54BD">
        <w:trPr>
          <w:cantSplit/>
        </w:trPr>
        <w:tc>
          <w:tcPr>
            <w:tcW w:w="1134" w:type="dxa"/>
            <w:vMerge/>
            <w:shd w:val="clear" w:color="auto" w:fill="FFFFFF" w:themeFill="background1"/>
            <w:vAlign w:val="center"/>
          </w:tcPr>
          <w:p w14:paraId="073C89B3" w14:textId="77777777" w:rsidR="0071761D" w:rsidRPr="008B2A13" w:rsidRDefault="0071761D" w:rsidP="008F3AD8">
            <w:pPr>
              <w:pStyle w:val="ParrafoANE"/>
              <w:spacing w:before="0" w:after="0"/>
              <w:jc w:val="center"/>
              <w:rPr>
                <w:iCs/>
                <w:szCs w:val="24"/>
              </w:rPr>
            </w:pPr>
          </w:p>
        </w:tc>
        <w:tc>
          <w:tcPr>
            <w:tcW w:w="1418" w:type="dxa"/>
            <w:shd w:val="clear" w:color="auto" w:fill="FFFFFF" w:themeFill="background1"/>
            <w:vAlign w:val="center"/>
          </w:tcPr>
          <w:p w14:paraId="387B5A44" w14:textId="77777777" w:rsidR="0071761D" w:rsidRPr="008B2A13" w:rsidRDefault="0071761D" w:rsidP="008F3AD8">
            <w:pPr>
              <w:pStyle w:val="ParrafoANE"/>
              <w:spacing w:before="0" w:after="0"/>
              <w:jc w:val="center"/>
              <w:rPr>
                <w:iCs/>
                <w:szCs w:val="24"/>
              </w:rPr>
            </w:pPr>
            <w:r w:rsidRPr="008B2A13">
              <w:rPr>
                <w:iCs/>
                <w:szCs w:val="24"/>
              </w:rPr>
              <w:t>Fórmula</w:t>
            </w:r>
          </w:p>
        </w:tc>
        <w:tc>
          <w:tcPr>
            <w:tcW w:w="5386" w:type="dxa"/>
            <w:shd w:val="clear" w:color="auto" w:fill="FFFFFF" w:themeFill="background1"/>
            <w:vAlign w:val="center"/>
          </w:tcPr>
          <w:p w14:paraId="6F42AC0E" w14:textId="77777777" w:rsidR="0071761D" w:rsidRPr="008B2A13" w:rsidRDefault="0071761D" w:rsidP="008F3AD8">
            <w:pPr>
              <w:pStyle w:val="ParrafoANE"/>
              <w:spacing w:before="0" w:after="0"/>
              <w:jc w:val="center"/>
              <w:rPr>
                <w:iCs/>
                <w:szCs w:val="24"/>
              </w:rPr>
            </w:pPr>
            <m:oMathPara>
              <m:oMath>
                <m:r>
                  <w:rPr>
                    <w:rFonts w:ascii="Cambria Math" w:hAnsi="Cambria Math"/>
                    <w:szCs w:val="24"/>
                    <w:lang w:eastAsia="es-CO"/>
                  </w:rPr>
                  <m:t>T=</m:t>
                </m:r>
                <m:f>
                  <m:fPr>
                    <m:type m:val="lin"/>
                    <m:ctrlPr>
                      <w:rPr>
                        <w:rFonts w:ascii="Cambria Math" w:hAnsi="Cambria Math"/>
                        <w:i/>
                        <w:szCs w:val="24"/>
                        <w:lang w:eastAsia="es-CO"/>
                      </w:rPr>
                    </m:ctrlPr>
                  </m:fPr>
                  <m:num>
                    <m:d>
                      <m:dPr>
                        <m:begChr m:val="["/>
                        <m:endChr m:val="]"/>
                        <m:ctrlPr>
                          <w:rPr>
                            <w:rFonts w:ascii="Cambria Math" w:hAnsi="Cambria Math"/>
                            <w:i/>
                            <w:szCs w:val="24"/>
                            <w:lang w:eastAsia="es-CO"/>
                          </w:rPr>
                        </m:ctrlPr>
                      </m:dPr>
                      <m:e>
                        <m:r>
                          <w:rPr>
                            <w:rFonts w:ascii="Cambria Math" w:hAnsi="Cambria Math"/>
                            <w:szCs w:val="24"/>
                            <w:lang w:eastAsia="es-CO"/>
                          </w:rPr>
                          <m:t>S</m:t>
                        </m:r>
                        <m:d>
                          <m:dPr>
                            <m:ctrlPr>
                              <w:rPr>
                                <w:rFonts w:ascii="Cambria Math" w:hAnsi="Cambria Math"/>
                                <w:i/>
                                <w:szCs w:val="24"/>
                                <w:lang w:eastAsia="es-CO"/>
                              </w:rPr>
                            </m:ctrlPr>
                          </m:dPr>
                          <m:e>
                            <m:sSup>
                              <m:sSupPr>
                                <m:ctrlPr>
                                  <w:rPr>
                                    <w:rFonts w:ascii="Cambria Math" w:hAnsi="Cambria Math"/>
                                    <w:i/>
                                    <w:szCs w:val="24"/>
                                    <w:lang w:eastAsia="es-CO"/>
                                  </w:rPr>
                                </m:ctrlPr>
                              </m:sSupPr>
                              <m:e>
                                <m:r>
                                  <w:rPr>
                                    <w:rFonts w:ascii="Cambria Math" w:hAnsi="Cambria Math"/>
                                    <w:szCs w:val="24"/>
                                    <w:lang w:eastAsia="es-CO"/>
                                  </w:rPr>
                                  <m:t>Km</m:t>
                                </m:r>
                              </m:e>
                              <m:sup>
                                <m:r>
                                  <w:rPr>
                                    <w:rFonts w:ascii="Cambria Math" w:hAnsi="Cambria Math"/>
                                    <w:szCs w:val="24"/>
                                    <w:lang w:eastAsia="es-CO"/>
                                  </w:rPr>
                                  <m:t>2</m:t>
                                </m:r>
                              </m:sup>
                            </m:sSup>
                          </m:e>
                        </m:d>
                        <m:r>
                          <w:rPr>
                            <w:rFonts w:ascii="Cambria Math" w:hAnsi="Cambria Math"/>
                            <w:szCs w:val="24"/>
                            <w:lang w:eastAsia="es-CO"/>
                          </w:rPr>
                          <m:t>×B</m:t>
                        </m:r>
                        <m:d>
                          <m:dPr>
                            <m:ctrlPr>
                              <w:rPr>
                                <w:rFonts w:ascii="Cambria Math" w:hAnsi="Cambria Math"/>
                                <w:i/>
                                <w:szCs w:val="24"/>
                                <w:lang w:eastAsia="es-CO"/>
                              </w:rPr>
                            </m:ctrlPr>
                          </m:dPr>
                          <m:e>
                            <m:r>
                              <w:rPr>
                                <w:rFonts w:ascii="Cambria Math" w:hAnsi="Cambria Math"/>
                                <w:szCs w:val="24"/>
                                <w:lang w:eastAsia="es-CO"/>
                              </w:rPr>
                              <m:t>kHz</m:t>
                            </m:r>
                          </m:e>
                        </m:d>
                        <m:r>
                          <w:rPr>
                            <w:rFonts w:ascii="Cambria Math" w:hAnsi="Cambria Math"/>
                            <w:szCs w:val="24"/>
                            <w:lang w:eastAsia="es-CO"/>
                          </w:rPr>
                          <m:t>×F</m:t>
                        </m:r>
                        <m:d>
                          <m:dPr>
                            <m:ctrlPr>
                              <w:rPr>
                                <w:rFonts w:ascii="Cambria Math" w:hAnsi="Cambria Math"/>
                                <w:i/>
                                <w:szCs w:val="24"/>
                                <w:lang w:eastAsia="es-CO"/>
                              </w:rPr>
                            </m:ctrlPr>
                          </m:dPr>
                          <m:e>
                            <m:sSub>
                              <m:sSubPr>
                                <m:ctrlPr>
                                  <w:rPr>
                                    <w:rFonts w:ascii="Cambria Math" w:hAnsi="Cambria Math"/>
                                    <w:i/>
                                    <w:szCs w:val="24"/>
                                    <w:lang w:eastAsia="es-CO"/>
                                  </w:rPr>
                                </m:ctrlPr>
                              </m:sSubPr>
                              <m:e>
                                <m:r>
                                  <w:rPr>
                                    <w:rFonts w:ascii="Cambria Math" w:hAnsi="Cambria Math"/>
                                    <w:szCs w:val="24"/>
                                    <w:lang w:eastAsia="es-CO"/>
                                  </w:rPr>
                                  <m:t>C</m:t>
                                </m:r>
                              </m:e>
                              <m:sub>
                                <m:r>
                                  <w:rPr>
                                    <w:rFonts w:ascii="Cambria Math" w:hAnsi="Cambria Math"/>
                                    <w:szCs w:val="24"/>
                                    <w:lang w:eastAsia="es-CO"/>
                                  </w:rPr>
                                  <m:t>1</m:t>
                                </m:r>
                              </m:sub>
                            </m:sSub>
                            <m:r>
                              <w:rPr>
                                <w:rFonts w:ascii="Cambria Math" w:hAnsi="Cambria Math"/>
                                <w:szCs w:val="24"/>
                                <w:lang w:eastAsia="es-CO"/>
                              </w:rPr>
                              <m:t>,</m:t>
                            </m:r>
                            <m:sSub>
                              <m:sSubPr>
                                <m:ctrlPr>
                                  <w:rPr>
                                    <w:rFonts w:ascii="Cambria Math" w:hAnsi="Cambria Math"/>
                                    <w:i/>
                                    <w:szCs w:val="24"/>
                                    <w:lang w:eastAsia="es-CO"/>
                                  </w:rPr>
                                </m:ctrlPr>
                              </m:sSubPr>
                              <m:e>
                                <m:r>
                                  <w:rPr>
                                    <w:rFonts w:ascii="Cambria Math" w:hAnsi="Cambria Math"/>
                                    <w:szCs w:val="24"/>
                                    <w:lang w:eastAsia="es-CO"/>
                                  </w:rPr>
                                  <m:t>C</m:t>
                                </m:r>
                              </m:e>
                              <m:sub>
                                <m:r>
                                  <w:rPr>
                                    <w:rFonts w:ascii="Cambria Math" w:hAnsi="Cambria Math"/>
                                    <w:szCs w:val="24"/>
                                    <w:lang w:eastAsia="es-CO"/>
                                  </w:rPr>
                                  <m:t>2</m:t>
                                </m:r>
                              </m:sub>
                            </m:sSub>
                            <m:r>
                              <w:rPr>
                                <w:rFonts w:ascii="Cambria Math" w:hAnsi="Cambria Math"/>
                                <w:szCs w:val="24"/>
                                <w:lang w:eastAsia="es-CO"/>
                              </w:rPr>
                              <m:t>,</m:t>
                            </m:r>
                            <m:sSub>
                              <m:sSubPr>
                                <m:ctrlPr>
                                  <w:rPr>
                                    <w:rFonts w:ascii="Cambria Math" w:hAnsi="Cambria Math"/>
                                    <w:i/>
                                    <w:szCs w:val="24"/>
                                    <w:lang w:eastAsia="es-CO"/>
                                  </w:rPr>
                                </m:ctrlPr>
                              </m:sSubPr>
                              <m:e>
                                <m:r>
                                  <w:rPr>
                                    <w:rFonts w:ascii="Cambria Math" w:hAnsi="Cambria Math"/>
                                    <w:szCs w:val="24"/>
                                    <w:lang w:eastAsia="es-CO"/>
                                  </w:rPr>
                                  <m:t>C</m:t>
                                </m:r>
                              </m:e>
                              <m:sub>
                                <m:r>
                                  <w:rPr>
                                    <w:rFonts w:ascii="Cambria Math" w:hAnsi="Cambria Math"/>
                                    <w:szCs w:val="24"/>
                                    <w:lang w:eastAsia="es-CO"/>
                                  </w:rPr>
                                  <m:t>3</m:t>
                                </m:r>
                              </m:sub>
                            </m:sSub>
                            <m:r>
                              <w:rPr>
                                <w:rFonts w:ascii="Cambria Math" w:hAnsi="Cambria Math"/>
                                <w:szCs w:val="24"/>
                                <w:lang w:eastAsia="es-CO"/>
                              </w:rPr>
                              <m:t>,</m:t>
                            </m:r>
                            <m:sSub>
                              <m:sSubPr>
                                <m:ctrlPr>
                                  <w:rPr>
                                    <w:rFonts w:ascii="Cambria Math" w:hAnsi="Cambria Math"/>
                                    <w:i/>
                                    <w:szCs w:val="24"/>
                                    <w:lang w:eastAsia="es-CO"/>
                                  </w:rPr>
                                </m:ctrlPr>
                              </m:sSubPr>
                              <m:e>
                                <m:r>
                                  <w:rPr>
                                    <w:rFonts w:ascii="Cambria Math" w:hAnsi="Cambria Math"/>
                                    <w:szCs w:val="24"/>
                                    <w:lang w:eastAsia="es-CO"/>
                                  </w:rPr>
                                  <m:t>C</m:t>
                                </m:r>
                              </m:e>
                              <m:sub>
                                <m:r>
                                  <w:rPr>
                                    <w:rFonts w:ascii="Cambria Math" w:hAnsi="Cambria Math"/>
                                    <w:szCs w:val="24"/>
                                    <w:lang w:eastAsia="es-CO"/>
                                  </w:rPr>
                                  <m:t>4</m:t>
                                </m:r>
                              </m:sub>
                            </m:sSub>
                            <m:r>
                              <w:rPr>
                                <w:rFonts w:ascii="Cambria Math" w:hAnsi="Cambria Math"/>
                                <w:szCs w:val="24"/>
                                <w:lang w:eastAsia="es-CO"/>
                              </w:rPr>
                              <m:t>,</m:t>
                            </m:r>
                            <m:sSub>
                              <m:sSubPr>
                                <m:ctrlPr>
                                  <w:rPr>
                                    <w:rFonts w:ascii="Cambria Math" w:hAnsi="Cambria Math"/>
                                    <w:i/>
                                    <w:szCs w:val="24"/>
                                    <w:lang w:eastAsia="es-CO"/>
                                  </w:rPr>
                                </m:ctrlPr>
                              </m:sSubPr>
                              <m:e>
                                <m:r>
                                  <w:rPr>
                                    <w:rFonts w:ascii="Cambria Math" w:hAnsi="Cambria Math"/>
                                    <w:szCs w:val="24"/>
                                    <w:lang w:eastAsia="es-CO"/>
                                  </w:rPr>
                                  <m:t>C</m:t>
                                </m:r>
                              </m:e>
                              <m:sub>
                                <m:r>
                                  <w:rPr>
                                    <w:rFonts w:ascii="Cambria Math" w:hAnsi="Cambria Math"/>
                                    <w:szCs w:val="24"/>
                                    <w:lang w:eastAsia="es-CO"/>
                                  </w:rPr>
                                  <m:t>5</m:t>
                                </m:r>
                              </m:sub>
                            </m:sSub>
                          </m:e>
                        </m:d>
                      </m:e>
                    </m:d>
                  </m:num>
                  <m:den>
                    <m:r>
                      <w:rPr>
                        <w:rFonts w:ascii="Cambria Math" w:hAnsi="Cambria Math"/>
                        <w:szCs w:val="24"/>
                        <w:lang w:eastAsia="es-CO"/>
                      </w:rPr>
                      <m:t>166.386</m:t>
                    </m:r>
                  </m:den>
                </m:f>
              </m:oMath>
            </m:oMathPara>
          </w:p>
        </w:tc>
        <w:tc>
          <w:tcPr>
            <w:tcW w:w="2694" w:type="dxa"/>
            <w:vMerge/>
            <w:shd w:val="clear" w:color="auto" w:fill="FFFFFF" w:themeFill="background1"/>
            <w:vAlign w:val="center"/>
          </w:tcPr>
          <w:p w14:paraId="6BCF8E9E" w14:textId="77777777" w:rsidR="0071761D" w:rsidRPr="008B2A13" w:rsidRDefault="0071761D" w:rsidP="008F3AD8">
            <w:pPr>
              <w:pStyle w:val="ParrafoANE"/>
              <w:spacing w:before="0" w:after="0"/>
              <w:jc w:val="center"/>
              <w:rPr>
                <w:iCs/>
                <w:szCs w:val="24"/>
              </w:rPr>
            </w:pPr>
          </w:p>
        </w:tc>
      </w:tr>
      <w:tr w:rsidR="00A07E8B" w:rsidRPr="008B2A13" w14:paraId="310D4BE9" w14:textId="77777777" w:rsidTr="008B54BD">
        <w:trPr>
          <w:cantSplit/>
        </w:trPr>
        <w:tc>
          <w:tcPr>
            <w:tcW w:w="1134" w:type="dxa"/>
            <w:vMerge/>
            <w:shd w:val="clear" w:color="auto" w:fill="FFFFFF" w:themeFill="background1"/>
            <w:vAlign w:val="center"/>
          </w:tcPr>
          <w:p w14:paraId="3AC95586" w14:textId="77777777" w:rsidR="0071761D" w:rsidRPr="008B2A13" w:rsidRDefault="0071761D" w:rsidP="008F3AD8">
            <w:pPr>
              <w:pStyle w:val="ParrafoANE"/>
              <w:spacing w:before="0" w:after="0"/>
              <w:jc w:val="center"/>
              <w:rPr>
                <w:iCs/>
                <w:szCs w:val="24"/>
              </w:rPr>
            </w:pPr>
          </w:p>
        </w:tc>
        <w:tc>
          <w:tcPr>
            <w:tcW w:w="1418" w:type="dxa"/>
            <w:shd w:val="clear" w:color="auto" w:fill="FFFFFF" w:themeFill="background1"/>
            <w:vAlign w:val="center"/>
          </w:tcPr>
          <w:p w14:paraId="58E2C7A6" w14:textId="77777777" w:rsidR="0071761D" w:rsidRPr="008B2A13" w:rsidRDefault="0071761D" w:rsidP="008F3AD8">
            <w:pPr>
              <w:pStyle w:val="ParrafoANE"/>
              <w:spacing w:before="0" w:after="0"/>
              <w:jc w:val="center"/>
              <w:rPr>
                <w:iCs/>
                <w:szCs w:val="24"/>
              </w:rPr>
            </w:pPr>
            <w:r w:rsidRPr="008B2A13">
              <w:rPr>
                <w:iCs/>
                <w:szCs w:val="24"/>
              </w:rPr>
              <w:t>Periodicidad</w:t>
            </w:r>
          </w:p>
        </w:tc>
        <w:tc>
          <w:tcPr>
            <w:tcW w:w="5386" w:type="dxa"/>
            <w:shd w:val="clear" w:color="auto" w:fill="FFFFFF" w:themeFill="background1"/>
            <w:vAlign w:val="center"/>
          </w:tcPr>
          <w:p w14:paraId="0F122092" w14:textId="77777777" w:rsidR="0071761D" w:rsidRPr="008B2A13" w:rsidRDefault="0071761D" w:rsidP="008F3AD8">
            <w:pPr>
              <w:pStyle w:val="ParrafoANE"/>
              <w:spacing w:before="0" w:after="0"/>
              <w:rPr>
                <w:iCs/>
                <w:szCs w:val="24"/>
              </w:rPr>
            </w:pPr>
            <w:r w:rsidRPr="008B2A13">
              <w:rPr>
                <w:iCs/>
                <w:szCs w:val="24"/>
              </w:rPr>
              <w:t>Anual</w:t>
            </w:r>
          </w:p>
        </w:tc>
        <w:tc>
          <w:tcPr>
            <w:tcW w:w="2694" w:type="dxa"/>
            <w:vMerge/>
            <w:shd w:val="clear" w:color="auto" w:fill="FFFFFF" w:themeFill="background1"/>
            <w:vAlign w:val="center"/>
          </w:tcPr>
          <w:p w14:paraId="45783EC8" w14:textId="77777777" w:rsidR="0071761D" w:rsidRPr="008B2A13" w:rsidRDefault="0071761D" w:rsidP="008F3AD8">
            <w:pPr>
              <w:pStyle w:val="ParrafoANE"/>
              <w:spacing w:before="0" w:after="0"/>
              <w:jc w:val="center"/>
              <w:rPr>
                <w:iCs/>
                <w:szCs w:val="24"/>
              </w:rPr>
            </w:pPr>
          </w:p>
        </w:tc>
      </w:tr>
      <w:tr w:rsidR="00A07E8B" w:rsidRPr="008B2A13" w14:paraId="75EA3E5E" w14:textId="77777777" w:rsidTr="008B54BD">
        <w:trPr>
          <w:cantSplit/>
        </w:trPr>
        <w:tc>
          <w:tcPr>
            <w:tcW w:w="1134" w:type="dxa"/>
            <w:vMerge/>
            <w:shd w:val="clear" w:color="auto" w:fill="FFFFFF" w:themeFill="background1"/>
            <w:vAlign w:val="center"/>
          </w:tcPr>
          <w:p w14:paraId="6625E789" w14:textId="77777777" w:rsidR="0071761D" w:rsidRPr="008B2A13" w:rsidRDefault="0071761D" w:rsidP="008F3AD8">
            <w:pPr>
              <w:pStyle w:val="ParrafoANE"/>
              <w:spacing w:before="0" w:after="0"/>
              <w:jc w:val="center"/>
              <w:rPr>
                <w:iCs/>
                <w:szCs w:val="24"/>
              </w:rPr>
            </w:pPr>
          </w:p>
        </w:tc>
        <w:tc>
          <w:tcPr>
            <w:tcW w:w="1418" w:type="dxa"/>
            <w:shd w:val="clear" w:color="auto" w:fill="FFFFFF" w:themeFill="background1"/>
            <w:vAlign w:val="center"/>
          </w:tcPr>
          <w:p w14:paraId="57304DF5" w14:textId="1D8937F9" w:rsidR="0071761D" w:rsidRPr="008B2A13" w:rsidRDefault="0071761D" w:rsidP="008F3AD8">
            <w:pPr>
              <w:pStyle w:val="ParrafoANE"/>
              <w:spacing w:before="0" w:after="0"/>
              <w:jc w:val="center"/>
              <w:rPr>
                <w:iCs/>
                <w:szCs w:val="24"/>
              </w:rPr>
            </w:pPr>
            <w:r w:rsidRPr="008B2A13">
              <w:rPr>
                <w:iCs/>
                <w:szCs w:val="24"/>
              </w:rPr>
              <w:t xml:space="preserve">Pago entidades del </w:t>
            </w:r>
            <w:r w:rsidR="00B75CE6" w:rsidRPr="008B2A13">
              <w:rPr>
                <w:iCs/>
                <w:szCs w:val="24"/>
              </w:rPr>
              <w:t>E</w:t>
            </w:r>
            <w:r w:rsidRPr="008B2A13">
              <w:rPr>
                <w:iCs/>
                <w:szCs w:val="24"/>
              </w:rPr>
              <w:t>stado</w:t>
            </w:r>
          </w:p>
        </w:tc>
        <w:tc>
          <w:tcPr>
            <w:tcW w:w="5386" w:type="dxa"/>
            <w:shd w:val="clear" w:color="auto" w:fill="FFFFFF" w:themeFill="background1"/>
            <w:vAlign w:val="center"/>
          </w:tcPr>
          <w:p w14:paraId="732B8C03" w14:textId="77777777" w:rsidR="0071761D" w:rsidRPr="008B2A13" w:rsidRDefault="0071761D" w:rsidP="008F3AD8">
            <w:pPr>
              <w:pStyle w:val="ParrafoANE"/>
              <w:spacing w:before="0" w:after="0"/>
              <w:rPr>
                <w:iCs/>
                <w:szCs w:val="24"/>
              </w:rPr>
            </w:pPr>
            <w:r w:rsidRPr="008B2A13">
              <w:rPr>
                <w:color w:val="000000"/>
                <w:szCs w:val="24"/>
                <w:lang w:eastAsia="es-CO"/>
              </w:rPr>
              <w:t>Las Administraciones públicas están exentas de la tasa para la prestación de servicios obligatorios de interés general exclusiva para objeto la defensa nacional, la seguridad pública y las emergencias y sin contrapartida económica (no comercial)</w:t>
            </w:r>
          </w:p>
        </w:tc>
        <w:tc>
          <w:tcPr>
            <w:tcW w:w="2694" w:type="dxa"/>
            <w:vMerge/>
            <w:shd w:val="clear" w:color="auto" w:fill="FFFFFF" w:themeFill="background1"/>
            <w:vAlign w:val="center"/>
          </w:tcPr>
          <w:p w14:paraId="68A75163" w14:textId="77777777" w:rsidR="0071761D" w:rsidRPr="008B2A13" w:rsidRDefault="0071761D" w:rsidP="008F3AD8">
            <w:pPr>
              <w:pStyle w:val="ParrafoANE"/>
              <w:spacing w:before="0" w:after="0"/>
              <w:jc w:val="center"/>
              <w:rPr>
                <w:iCs/>
                <w:szCs w:val="24"/>
              </w:rPr>
            </w:pPr>
          </w:p>
        </w:tc>
      </w:tr>
      <w:tr w:rsidR="00A07E8B" w:rsidRPr="008B2A13" w14:paraId="2CEE57DE" w14:textId="77777777" w:rsidTr="008B54BD">
        <w:trPr>
          <w:cantSplit/>
        </w:trPr>
        <w:tc>
          <w:tcPr>
            <w:tcW w:w="1134" w:type="dxa"/>
            <w:vMerge/>
            <w:shd w:val="clear" w:color="auto" w:fill="FFFFFF" w:themeFill="background1"/>
            <w:vAlign w:val="center"/>
          </w:tcPr>
          <w:p w14:paraId="3667A292" w14:textId="77777777" w:rsidR="0071761D" w:rsidRPr="008B2A13" w:rsidRDefault="0071761D" w:rsidP="008F3AD8">
            <w:pPr>
              <w:pStyle w:val="ParrafoANE"/>
              <w:spacing w:before="0" w:after="0"/>
              <w:jc w:val="center"/>
              <w:rPr>
                <w:iCs/>
                <w:szCs w:val="24"/>
              </w:rPr>
            </w:pPr>
          </w:p>
        </w:tc>
        <w:tc>
          <w:tcPr>
            <w:tcW w:w="1418" w:type="dxa"/>
            <w:shd w:val="clear" w:color="auto" w:fill="FFFFFF" w:themeFill="background1"/>
            <w:vAlign w:val="center"/>
          </w:tcPr>
          <w:p w14:paraId="40D48FC9" w14:textId="77777777" w:rsidR="0071761D" w:rsidRPr="008B2A13" w:rsidRDefault="0071761D" w:rsidP="008F3AD8">
            <w:pPr>
              <w:pStyle w:val="ParrafoANE"/>
              <w:spacing w:before="0" w:after="0"/>
              <w:jc w:val="center"/>
              <w:rPr>
                <w:iCs/>
                <w:szCs w:val="24"/>
              </w:rPr>
            </w:pPr>
            <w:r w:rsidRPr="008B2A13">
              <w:rPr>
                <w:iCs/>
                <w:szCs w:val="24"/>
              </w:rPr>
              <w:t>Aspectos relevantes del régimen</w:t>
            </w:r>
          </w:p>
        </w:tc>
        <w:tc>
          <w:tcPr>
            <w:tcW w:w="5386" w:type="dxa"/>
            <w:shd w:val="clear" w:color="auto" w:fill="FFFFFF" w:themeFill="background1"/>
            <w:vAlign w:val="center"/>
          </w:tcPr>
          <w:p w14:paraId="359CD635" w14:textId="77777777" w:rsidR="0071761D" w:rsidRPr="008B2A13" w:rsidRDefault="0071761D" w:rsidP="008F3AD8">
            <w:pPr>
              <w:pStyle w:val="ParrafoANE"/>
              <w:spacing w:before="0" w:after="0"/>
              <w:rPr>
                <w:color w:val="000000"/>
                <w:szCs w:val="24"/>
                <w:lang w:eastAsia="es-CO"/>
              </w:rPr>
            </w:pPr>
            <w:r w:rsidRPr="008B2A13">
              <w:rPr>
                <w:color w:val="000000"/>
                <w:szCs w:val="24"/>
                <w:lang w:eastAsia="es-CO"/>
              </w:rPr>
              <w:t>La misma fórmula aplica para todos los servicios radioeléctricos.</w:t>
            </w:r>
          </w:p>
          <w:p w14:paraId="5CD26DF8" w14:textId="77777777" w:rsidR="0071761D" w:rsidRPr="008B2A13" w:rsidRDefault="0071761D" w:rsidP="008F3AD8">
            <w:pPr>
              <w:pStyle w:val="ParrafoANE"/>
              <w:spacing w:before="0" w:after="0"/>
              <w:rPr>
                <w:color w:val="000000"/>
                <w:szCs w:val="24"/>
                <w:lang w:eastAsia="es-CO"/>
              </w:rPr>
            </w:pPr>
            <w:r w:rsidRPr="008B2A13">
              <w:rPr>
                <w:color w:val="000000"/>
                <w:szCs w:val="24"/>
                <w:lang w:eastAsia="es-CO"/>
              </w:rPr>
              <w:t>La tasa tiene en cuenta el valor de mercado del uso de la frecuencia y la rentabilidad que pudiera obtener el beneficiario.</w:t>
            </w:r>
          </w:p>
          <w:p w14:paraId="0FD19E36" w14:textId="77777777" w:rsidR="0071761D" w:rsidRPr="008B2A13" w:rsidRDefault="0071761D" w:rsidP="008F3AD8">
            <w:pPr>
              <w:pStyle w:val="ParrafoANE"/>
              <w:spacing w:before="0" w:after="0"/>
              <w:rPr>
                <w:color w:val="000000"/>
                <w:szCs w:val="24"/>
                <w:lang w:eastAsia="es-CO"/>
              </w:rPr>
            </w:pPr>
            <w:r w:rsidRPr="008B2A13">
              <w:rPr>
                <w:color w:val="000000"/>
                <w:szCs w:val="24"/>
                <w:lang w:eastAsia="es-CO"/>
              </w:rPr>
              <w:t>Los valores de los coeficientes de la fórmula cambian cada año con la Ley del Presupuesto del Estado.</w:t>
            </w:r>
          </w:p>
          <w:p w14:paraId="77AF2C4B" w14:textId="77777777" w:rsidR="0071761D" w:rsidRPr="008B2A13" w:rsidRDefault="0071761D" w:rsidP="008F3AD8">
            <w:pPr>
              <w:pStyle w:val="ParrafoANE"/>
              <w:spacing w:before="0" w:after="0"/>
              <w:rPr>
                <w:iCs/>
                <w:szCs w:val="24"/>
              </w:rPr>
            </w:pPr>
            <w:r w:rsidRPr="008B2A13">
              <w:rPr>
                <w:color w:val="000000"/>
                <w:szCs w:val="24"/>
                <w:lang w:eastAsia="es-CO"/>
              </w:rPr>
              <w:t>Los coeficientes varían en función de la alta o baja utilización de las frecuencias, el uso para auto prestación o prestación a terceros y reserva para áreas geográficas (nacional o provincial)</w:t>
            </w:r>
          </w:p>
        </w:tc>
        <w:tc>
          <w:tcPr>
            <w:tcW w:w="2694" w:type="dxa"/>
            <w:vMerge/>
            <w:shd w:val="clear" w:color="auto" w:fill="FFFFFF" w:themeFill="background1"/>
            <w:vAlign w:val="center"/>
          </w:tcPr>
          <w:p w14:paraId="16433FAC" w14:textId="77777777" w:rsidR="0071761D" w:rsidRPr="008B2A13" w:rsidRDefault="0071761D" w:rsidP="008F3AD8">
            <w:pPr>
              <w:pStyle w:val="ParrafoANE"/>
              <w:spacing w:before="0" w:after="0"/>
              <w:jc w:val="center"/>
              <w:rPr>
                <w:iCs/>
                <w:szCs w:val="24"/>
              </w:rPr>
            </w:pPr>
          </w:p>
        </w:tc>
      </w:tr>
      <w:tr w:rsidR="00A07E8B" w:rsidRPr="008B2A13" w14:paraId="5CECF1C4" w14:textId="77777777" w:rsidTr="008B54BD">
        <w:trPr>
          <w:cantSplit/>
        </w:trPr>
        <w:tc>
          <w:tcPr>
            <w:tcW w:w="1134" w:type="dxa"/>
            <w:vMerge/>
            <w:shd w:val="clear" w:color="auto" w:fill="FFFFFF" w:themeFill="background1"/>
            <w:vAlign w:val="center"/>
          </w:tcPr>
          <w:p w14:paraId="4EADA3D5" w14:textId="77777777" w:rsidR="0071761D" w:rsidRPr="008B2A13" w:rsidRDefault="0071761D" w:rsidP="008F3AD8">
            <w:pPr>
              <w:pStyle w:val="ParrafoANE"/>
              <w:spacing w:before="0" w:after="0"/>
              <w:jc w:val="center"/>
              <w:rPr>
                <w:iCs/>
                <w:szCs w:val="24"/>
              </w:rPr>
            </w:pPr>
          </w:p>
        </w:tc>
        <w:tc>
          <w:tcPr>
            <w:tcW w:w="1418" w:type="dxa"/>
            <w:shd w:val="clear" w:color="auto" w:fill="FFFFFF" w:themeFill="background1"/>
            <w:vAlign w:val="center"/>
          </w:tcPr>
          <w:p w14:paraId="76730774" w14:textId="77777777" w:rsidR="0071761D" w:rsidRPr="008B2A13" w:rsidRDefault="0071761D" w:rsidP="008F3AD8">
            <w:pPr>
              <w:pStyle w:val="ParrafoANE"/>
              <w:spacing w:before="0" w:after="0"/>
              <w:jc w:val="center"/>
              <w:rPr>
                <w:iCs/>
                <w:szCs w:val="24"/>
              </w:rPr>
            </w:pPr>
            <w:r w:rsidRPr="008B2A13">
              <w:rPr>
                <w:iCs/>
                <w:szCs w:val="24"/>
              </w:rPr>
              <w:t>Aspectos relevantes sobre radiodifusión</w:t>
            </w:r>
          </w:p>
        </w:tc>
        <w:tc>
          <w:tcPr>
            <w:tcW w:w="5386" w:type="dxa"/>
            <w:shd w:val="clear" w:color="auto" w:fill="FFFFFF" w:themeFill="background1"/>
            <w:vAlign w:val="center"/>
          </w:tcPr>
          <w:p w14:paraId="35F1EE9E" w14:textId="558A6280" w:rsidR="0071761D" w:rsidRPr="008B2A13" w:rsidRDefault="0071761D" w:rsidP="008F3AD8">
            <w:pPr>
              <w:pStyle w:val="ParrafoANE"/>
              <w:spacing w:before="0" w:after="0"/>
              <w:rPr>
                <w:color w:val="000000"/>
                <w:szCs w:val="24"/>
                <w:lang w:eastAsia="es-CO"/>
              </w:rPr>
            </w:pPr>
            <w:r w:rsidRPr="008B2A13">
              <w:rPr>
                <w:color w:val="000000"/>
                <w:szCs w:val="24"/>
                <w:lang w:eastAsia="es-CO"/>
              </w:rPr>
              <w:t xml:space="preserve">El régimen contempla el </w:t>
            </w:r>
            <w:r w:rsidR="00B80DE5" w:rsidRPr="008B2A13">
              <w:rPr>
                <w:color w:val="000000"/>
                <w:szCs w:val="24"/>
                <w:lang w:eastAsia="es-CO"/>
              </w:rPr>
              <w:t>pago</w:t>
            </w:r>
            <w:r w:rsidRPr="008B2A13">
              <w:rPr>
                <w:color w:val="000000"/>
                <w:szCs w:val="24"/>
                <w:lang w:eastAsia="es-CO"/>
              </w:rPr>
              <w:t xml:space="preserve"> por el uso del espectro estaciones de radiodifusión sonora en F</w:t>
            </w:r>
            <w:r w:rsidR="00C013F5" w:rsidRPr="008B2A13">
              <w:rPr>
                <w:color w:val="000000"/>
                <w:szCs w:val="24"/>
                <w:lang w:eastAsia="es-CO"/>
              </w:rPr>
              <w:t>.</w:t>
            </w:r>
            <w:r w:rsidRPr="008B2A13">
              <w:rPr>
                <w:color w:val="000000"/>
                <w:szCs w:val="24"/>
                <w:lang w:eastAsia="es-CO"/>
              </w:rPr>
              <w:t>M</w:t>
            </w:r>
            <w:r w:rsidR="00C013F5" w:rsidRPr="008B2A13">
              <w:rPr>
                <w:color w:val="000000"/>
                <w:szCs w:val="24"/>
                <w:lang w:eastAsia="es-CO"/>
              </w:rPr>
              <w:t>.</w:t>
            </w:r>
            <w:r w:rsidRPr="008B2A13">
              <w:rPr>
                <w:color w:val="000000"/>
                <w:szCs w:val="24"/>
                <w:lang w:eastAsia="es-CO"/>
              </w:rPr>
              <w:t xml:space="preserve"> y por los enlaces de conexión.</w:t>
            </w:r>
          </w:p>
          <w:p w14:paraId="1D5BF872" w14:textId="77777777" w:rsidR="0071761D" w:rsidRPr="008B2A13" w:rsidRDefault="0071761D" w:rsidP="008F3AD8">
            <w:pPr>
              <w:pStyle w:val="ParrafoANE"/>
              <w:spacing w:before="0" w:after="0"/>
              <w:rPr>
                <w:iCs/>
                <w:szCs w:val="24"/>
              </w:rPr>
            </w:pPr>
            <w:r w:rsidRPr="008B2A13">
              <w:rPr>
                <w:color w:val="000000"/>
                <w:szCs w:val="24"/>
                <w:lang w:eastAsia="es-CO"/>
              </w:rPr>
              <w:t>La fórmula utiliza los conceptos de cobertura geográfica de servicio, el ancho de banda, y factores como el grado de utilización y el valor económico derivado del uso.</w:t>
            </w:r>
          </w:p>
        </w:tc>
        <w:tc>
          <w:tcPr>
            <w:tcW w:w="2694" w:type="dxa"/>
            <w:vMerge/>
            <w:shd w:val="clear" w:color="auto" w:fill="FFFFFF" w:themeFill="background1"/>
            <w:vAlign w:val="center"/>
          </w:tcPr>
          <w:p w14:paraId="6C56E71B" w14:textId="77777777" w:rsidR="0071761D" w:rsidRPr="008B2A13" w:rsidRDefault="0071761D" w:rsidP="008F3AD8">
            <w:pPr>
              <w:pStyle w:val="ParrafoANE"/>
              <w:spacing w:before="0" w:after="0"/>
              <w:jc w:val="center"/>
              <w:rPr>
                <w:iCs/>
                <w:szCs w:val="24"/>
              </w:rPr>
            </w:pPr>
          </w:p>
        </w:tc>
      </w:tr>
      <w:tr w:rsidR="00A07E8B" w:rsidRPr="008B2A13" w14:paraId="4BDA4292" w14:textId="77777777" w:rsidTr="008B54BD">
        <w:trPr>
          <w:cantSplit/>
        </w:trPr>
        <w:tc>
          <w:tcPr>
            <w:tcW w:w="1134" w:type="dxa"/>
            <w:vMerge w:val="restart"/>
            <w:shd w:val="clear" w:color="auto" w:fill="FFFFFF" w:themeFill="background1"/>
            <w:vAlign w:val="center"/>
          </w:tcPr>
          <w:p w14:paraId="0903C8E5" w14:textId="77777777" w:rsidR="0071761D" w:rsidRPr="008B2A13" w:rsidRDefault="0071761D" w:rsidP="008F3AD8">
            <w:pPr>
              <w:pStyle w:val="ParrafoANE"/>
              <w:spacing w:before="0" w:after="0"/>
              <w:jc w:val="center"/>
              <w:rPr>
                <w:iCs/>
                <w:szCs w:val="24"/>
              </w:rPr>
            </w:pPr>
            <w:r w:rsidRPr="008B2A13">
              <w:rPr>
                <w:iCs/>
                <w:szCs w:val="24"/>
              </w:rPr>
              <w:t>Francia</w:t>
            </w:r>
          </w:p>
        </w:tc>
        <w:tc>
          <w:tcPr>
            <w:tcW w:w="1418" w:type="dxa"/>
            <w:shd w:val="clear" w:color="auto" w:fill="FFFFFF" w:themeFill="background1"/>
            <w:vAlign w:val="center"/>
          </w:tcPr>
          <w:p w14:paraId="713EA0C0" w14:textId="77777777" w:rsidR="0071761D" w:rsidRPr="008B2A13" w:rsidRDefault="0071761D" w:rsidP="008F3AD8">
            <w:pPr>
              <w:pStyle w:val="ParrafoANE"/>
              <w:spacing w:before="0" w:after="0"/>
              <w:jc w:val="center"/>
              <w:rPr>
                <w:iCs/>
                <w:szCs w:val="24"/>
              </w:rPr>
            </w:pPr>
            <w:r w:rsidRPr="008B2A13">
              <w:rPr>
                <w:iCs/>
                <w:szCs w:val="24"/>
              </w:rPr>
              <w:t>Regulación</w:t>
            </w:r>
          </w:p>
        </w:tc>
        <w:tc>
          <w:tcPr>
            <w:tcW w:w="5386" w:type="dxa"/>
            <w:shd w:val="clear" w:color="auto" w:fill="FFFFFF" w:themeFill="background1"/>
            <w:vAlign w:val="center"/>
          </w:tcPr>
          <w:p w14:paraId="0AA9E25C" w14:textId="77777777" w:rsidR="0071761D" w:rsidRPr="008B2A13" w:rsidRDefault="0071761D" w:rsidP="008F3AD8">
            <w:pPr>
              <w:pStyle w:val="ParrafoANE"/>
              <w:spacing w:before="0" w:after="0"/>
              <w:jc w:val="left"/>
              <w:rPr>
                <w:iCs/>
                <w:szCs w:val="24"/>
              </w:rPr>
            </w:pPr>
            <w:r w:rsidRPr="008B2A13">
              <w:rPr>
                <w:color w:val="000000"/>
                <w:szCs w:val="24"/>
                <w:lang w:eastAsia="es-CO"/>
              </w:rPr>
              <w:t>Decreto 1532 de 2007</w:t>
            </w:r>
          </w:p>
        </w:tc>
        <w:tc>
          <w:tcPr>
            <w:tcW w:w="2694" w:type="dxa"/>
            <w:vMerge w:val="restart"/>
            <w:shd w:val="clear" w:color="auto" w:fill="FFFFFF" w:themeFill="background1"/>
            <w:vAlign w:val="center"/>
          </w:tcPr>
          <w:p w14:paraId="325D9999" w14:textId="1B260341" w:rsidR="0071761D" w:rsidRPr="008B2A13" w:rsidRDefault="0071761D" w:rsidP="008F3AD8">
            <w:pPr>
              <w:pStyle w:val="ParrafoANE"/>
              <w:spacing w:before="0" w:after="0"/>
              <w:rPr>
                <w:iCs/>
                <w:szCs w:val="24"/>
              </w:rPr>
            </w:pPr>
            <w:r w:rsidRPr="008B2A13">
              <w:rPr>
                <w:color w:val="000000"/>
                <w:szCs w:val="24"/>
                <w:lang w:eastAsia="es-CO"/>
              </w:rPr>
              <w:t>l:   Ancho de banda asignado [MHz]</w:t>
            </w:r>
            <w:r w:rsidRPr="008B2A13">
              <w:rPr>
                <w:color w:val="000000"/>
                <w:szCs w:val="24"/>
                <w:lang w:eastAsia="es-CO"/>
              </w:rPr>
              <w:br/>
            </w:r>
            <w:proofErr w:type="spellStart"/>
            <w:r w:rsidRPr="008B2A13">
              <w:rPr>
                <w:color w:val="000000"/>
                <w:szCs w:val="24"/>
                <w:lang w:eastAsia="es-CO"/>
              </w:rPr>
              <w:t>bf</w:t>
            </w:r>
            <w:proofErr w:type="spellEnd"/>
            <w:r w:rsidRPr="008B2A13">
              <w:rPr>
                <w:color w:val="000000"/>
                <w:szCs w:val="24"/>
                <w:lang w:eastAsia="es-CO"/>
              </w:rPr>
              <w:t>: Coeficiente para banda de frecuencia específica</w:t>
            </w:r>
            <w:r w:rsidRPr="008B2A13">
              <w:rPr>
                <w:color w:val="000000"/>
                <w:szCs w:val="24"/>
                <w:lang w:eastAsia="es-CO"/>
              </w:rPr>
              <w:br/>
              <w:t>lb:  Coeficiente de distancia de enlace adecuado</w:t>
            </w:r>
            <w:r w:rsidRPr="008B2A13">
              <w:rPr>
                <w:color w:val="000000"/>
                <w:szCs w:val="24"/>
                <w:lang w:eastAsia="es-CO"/>
              </w:rPr>
              <w:br/>
              <w:t>es:  Coeficiente de uso eficiente de espectro</w:t>
            </w:r>
            <w:r w:rsidRPr="008B2A13">
              <w:rPr>
                <w:color w:val="000000"/>
                <w:szCs w:val="24"/>
                <w:lang w:eastAsia="es-CO"/>
              </w:rPr>
              <w:br/>
              <w:t>k1:  Coeficiente establecido por el Gobierno</w:t>
            </w:r>
            <w:r w:rsidRPr="008B2A13">
              <w:rPr>
                <w:color w:val="000000"/>
                <w:szCs w:val="24"/>
                <w:lang w:eastAsia="es-CO"/>
              </w:rPr>
              <w:br/>
              <w:t xml:space="preserve">k1, k2, k3, k4, k5: son </w:t>
            </w:r>
            <w:r w:rsidRPr="008B2A13">
              <w:rPr>
                <w:color w:val="000000"/>
                <w:szCs w:val="24"/>
                <w:lang w:eastAsia="es-CO"/>
              </w:rPr>
              <w:lastRenderedPageBreak/>
              <w:t>valores de referencia.</w:t>
            </w:r>
            <w:r w:rsidRPr="008B2A13">
              <w:rPr>
                <w:color w:val="000000"/>
                <w:szCs w:val="24"/>
                <w:lang w:eastAsia="es-CO"/>
              </w:rPr>
              <w:br/>
              <w:t>N: coeficiente que depende de la cantidad de elementos terrenales de los sistemas móviles satelitales</w:t>
            </w:r>
            <w:r w:rsidRPr="008B2A13">
              <w:rPr>
                <w:color w:val="000000"/>
                <w:szCs w:val="24"/>
                <w:lang w:eastAsia="es-CO"/>
              </w:rPr>
              <w:br/>
            </w:r>
            <w:r w:rsidRPr="008B2A13">
              <w:rPr>
                <w:color w:val="000000"/>
                <w:szCs w:val="24"/>
                <w:lang w:eastAsia="es-CO"/>
              </w:rPr>
              <w:br/>
              <w:t>a: Coeficiente por frecuencias adjudicadas</w:t>
            </w:r>
            <w:r w:rsidRPr="008B2A13">
              <w:rPr>
                <w:color w:val="000000"/>
                <w:szCs w:val="24"/>
                <w:lang w:eastAsia="es-CO"/>
              </w:rPr>
              <w:br/>
              <w:t>c: Coeficiente de Área cubierta autorizada</w:t>
            </w:r>
            <w:r w:rsidRPr="008B2A13">
              <w:rPr>
                <w:color w:val="000000"/>
                <w:szCs w:val="24"/>
                <w:lang w:eastAsia="es-CO"/>
              </w:rPr>
              <w:br/>
            </w:r>
            <w:r w:rsidRPr="008B2A13">
              <w:rPr>
                <w:color w:val="000000"/>
                <w:szCs w:val="24"/>
                <w:lang w:eastAsia="es-CO"/>
              </w:rPr>
              <w:br/>
            </w:r>
            <w:r w:rsidRPr="008B2A13">
              <w:rPr>
                <w:color w:val="000000"/>
                <w:szCs w:val="24"/>
                <w:lang w:eastAsia="es-CO"/>
              </w:rPr>
              <w:br/>
              <w:t>Tasa por la gestión de espectro: 50 (Coeficiente establecido por el Gobierno) x número de asignaciones</w:t>
            </w:r>
          </w:p>
        </w:tc>
      </w:tr>
      <w:tr w:rsidR="00A07E8B" w:rsidRPr="008B2A13" w14:paraId="1DFAAA45" w14:textId="77777777" w:rsidTr="008B54BD">
        <w:trPr>
          <w:cantSplit/>
        </w:trPr>
        <w:tc>
          <w:tcPr>
            <w:tcW w:w="1134" w:type="dxa"/>
            <w:vMerge/>
            <w:shd w:val="clear" w:color="auto" w:fill="FFFFFF" w:themeFill="background1"/>
            <w:vAlign w:val="center"/>
          </w:tcPr>
          <w:p w14:paraId="0F38B987" w14:textId="77777777" w:rsidR="0071761D" w:rsidRPr="008B2A13" w:rsidRDefault="0071761D" w:rsidP="008F3AD8">
            <w:pPr>
              <w:pStyle w:val="ParrafoANE"/>
              <w:spacing w:before="0" w:after="0"/>
              <w:jc w:val="center"/>
              <w:rPr>
                <w:iCs/>
                <w:szCs w:val="24"/>
              </w:rPr>
            </w:pPr>
          </w:p>
        </w:tc>
        <w:tc>
          <w:tcPr>
            <w:tcW w:w="1418" w:type="dxa"/>
            <w:shd w:val="clear" w:color="auto" w:fill="FFFFFF" w:themeFill="background1"/>
            <w:vAlign w:val="center"/>
          </w:tcPr>
          <w:p w14:paraId="0E322565" w14:textId="77777777" w:rsidR="0071761D" w:rsidRPr="008B2A13" w:rsidRDefault="0071761D" w:rsidP="008F3AD8">
            <w:pPr>
              <w:pStyle w:val="ParrafoANE"/>
              <w:spacing w:before="0" w:after="0"/>
              <w:jc w:val="center"/>
              <w:rPr>
                <w:iCs/>
                <w:szCs w:val="24"/>
              </w:rPr>
            </w:pPr>
            <w:r w:rsidRPr="008B2A13">
              <w:rPr>
                <w:iCs/>
                <w:szCs w:val="24"/>
              </w:rPr>
              <w:t>Fórmula</w:t>
            </w:r>
          </w:p>
        </w:tc>
        <w:tc>
          <w:tcPr>
            <w:tcW w:w="5386" w:type="dxa"/>
            <w:shd w:val="clear" w:color="auto" w:fill="FFFFFF" w:themeFill="background1"/>
            <w:vAlign w:val="center"/>
          </w:tcPr>
          <w:p w14:paraId="34D153C2" w14:textId="77777777" w:rsidR="0071761D" w:rsidRPr="008B2A13" w:rsidRDefault="0071761D" w:rsidP="008F3AD8">
            <w:pPr>
              <w:pStyle w:val="ParrafoANE"/>
              <w:spacing w:before="0" w:after="0"/>
              <w:jc w:val="left"/>
              <w:rPr>
                <w:iCs/>
                <w:szCs w:val="24"/>
              </w:rPr>
            </w:pPr>
            <w:r w:rsidRPr="008B2A13">
              <w:rPr>
                <w:i/>
                <w:iCs/>
                <w:szCs w:val="24"/>
                <w:lang w:eastAsia="es-CO"/>
              </w:rPr>
              <w:t xml:space="preserve">Tasa espectro =  l * </w:t>
            </w:r>
            <w:proofErr w:type="spellStart"/>
            <w:r w:rsidRPr="008B2A13">
              <w:rPr>
                <w:i/>
                <w:iCs/>
                <w:szCs w:val="24"/>
                <w:lang w:eastAsia="es-CO"/>
              </w:rPr>
              <w:t>bf</w:t>
            </w:r>
            <w:proofErr w:type="spellEnd"/>
            <w:r w:rsidRPr="008B2A13">
              <w:rPr>
                <w:i/>
                <w:iCs/>
                <w:szCs w:val="24"/>
                <w:lang w:eastAsia="es-CO"/>
              </w:rPr>
              <w:t xml:space="preserve"> * c * k4</w:t>
            </w:r>
          </w:p>
        </w:tc>
        <w:tc>
          <w:tcPr>
            <w:tcW w:w="2694" w:type="dxa"/>
            <w:vMerge/>
            <w:shd w:val="clear" w:color="auto" w:fill="FFFFFF" w:themeFill="background1"/>
            <w:vAlign w:val="center"/>
          </w:tcPr>
          <w:p w14:paraId="5D86F891" w14:textId="77777777" w:rsidR="0071761D" w:rsidRPr="008B2A13" w:rsidRDefault="0071761D" w:rsidP="008F3AD8">
            <w:pPr>
              <w:pStyle w:val="ParrafoANE"/>
              <w:spacing w:before="0" w:after="0"/>
              <w:jc w:val="center"/>
              <w:rPr>
                <w:iCs/>
                <w:szCs w:val="24"/>
              </w:rPr>
            </w:pPr>
          </w:p>
        </w:tc>
      </w:tr>
      <w:tr w:rsidR="00A07E8B" w:rsidRPr="008B2A13" w14:paraId="7EDAC403" w14:textId="77777777" w:rsidTr="008B54BD">
        <w:trPr>
          <w:cantSplit/>
        </w:trPr>
        <w:tc>
          <w:tcPr>
            <w:tcW w:w="1134" w:type="dxa"/>
            <w:vMerge/>
            <w:shd w:val="clear" w:color="auto" w:fill="FFFFFF" w:themeFill="background1"/>
            <w:vAlign w:val="center"/>
          </w:tcPr>
          <w:p w14:paraId="3462D981" w14:textId="77777777" w:rsidR="0071761D" w:rsidRPr="008B2A13" w:rsidRDefault="0071761D" w:rsidP="008F3AD8">
            <w:pPr>
              <w:pStyle w:val="ParrafoANE"/>
              <w:spacing w:before="0" w:after="0"/>
              <w:jc w:val="center"/>
              <w:rPr>
                <w:iCs/>
                <w:szCs w:val="24"/>
              </w:rPr>
            </w:pPr>
          </w:p>
        </w:tc>
        <w:tc>
          <w:tcPr>
            <w:tcW w:w="1418" w:type="dxa"/>
            <w:shd w:val="clear" w:color="auto" w:fill="FFFFFF" w:themeFill="background1"/>
            <w:vAlign w:val="center"/>
          </w:tcPr>
          <w:p w14:paraId="4F3F0BCB" w14:textId="77777777" w:rsidR="0071761D" w:rsidRPr="008B2A13" w:rsidRDefault="0071761D" w:rsidP="008F3AD8">
            <w:pPr>
              <w:pStyle w:val="ParrafoANE"/>
              <w:spacing w:before="0" w:after="0"/>
              <w:jc w:val="center"/>
              <w:rPr>
                <w:iCs/>
                <w:szCs w:val="24"/>
              </w:rPr>
            </w:pPr>
            <w:r w:rsidRPr="008B2A13">
              <w:rPr>
                <w:iCs/>
                <w:szCs w:val="24"/>
              </w:rPr>
              <w:t>Periodicidad</w:t>
            </w:r>
          </w:p>
        </w:tc>
        <w:tc>
          <w:tcPr>
            <w:tcW w:w="5386" w:type="dxa"/>
            <w:shd w:val="clear" w:color="auto" w:fill="FFFFFF" w:themeFill="background1"/>
            <w:vAlign w:val="center"/>
          </w:tcPr>
          <w:p w14:paraId="40B45418" w14:textId="77777777" w:rsidR="0071761D" w:rsidRPr="008B2A13" w:rsidRDefault="0071761D" w:rsidP="008F3AD8">
            <w:pPr>
              <w:pStyle w:val="ParrafoANE"/>
              <w:spacing w:before="0" w:after="0"/>
              <w:jc w:val="left"/>
              <w:rPr>
                <w:iCs/>
                <w:szCs w:val="24"/>
              </w:rPr>
            </w:pPr>
            <w:r w:rsidRPr="008B2A13">
              <w:rPr>
                <w:color w:val="000000"/>
                <w:szCs w:val="24"/>
                <w:lang w:eastAsia="es-CO"/>
              </w:rPr>
              <w:t>Anual</w:t>
            </w:r>
          </w:p>
        </w:tc>
        <w:tc>
          <w:tcPr>
            <w:tcW w:w="2694" w:type="dxa"/>
            <w:vMerge/>
            <w:shd w:val="clear" w:color="auto" w:fill="FFFFFF" w:themeFill="background1"/>
            <w:vAlign w:val="center"/>
          </w:tcPr>
          <w:p w14:paraId="610B0564" w14:textId="77777777" w:rsidR="0071761D" w:rsidRPr="008B2A13" w:rsidRDefault="0071761D" w:rsidP="008F3AD8">
            <w:pPr>
              <w:pStyle w:val="ParrafoANE"/>
              <w:spacing w:before="0" w:after="0"/>
              <w:jc w:val="center"/>
              <w:rPr>
                <w:iCs/>
                <w:szCs w:val="24"/>
              </w:rPr>
            </w:pPr>
          </w:p>
        </w:tc>
      </w:tr>
      <w:tr w:rsidR="00A07E8B" w:rsidRPr="008B2A13" w14:paraId="4FDD3AFF" w14:textId="77777777" w:rsidTr="008B54BD">
        <w:trPr>
          <w:cantSplit/>
        </w:trPr>
        <w:tc>
          <w:tcPr>
            <w:tcW w:w="1134" w:type="dxa"/>
            <w:vMerge/>
            <w:shd w:val="clear" w:color="auto" w:fill="FFFFFF" w:themeFill="background1"/>
            <w:vAlign w:val="center"/>
          </w:tcPr>
          <w:p w14:paraId="299E9C81" w14:textId="77777777" w:rsidR="0071761D" w:rsidRPr="008B2A13" w:rsidRDefault="0071761D" w:rsidP="008F3AD8">
            <w:pPr>
              <w:pStyle w:val="ParrafoANE"/>
              <w:spacing w:before="0" w:after="0"/>
              <w:jc w:val="center"/>
              <w:rPr>
                <w:iCs/>
                <w:szCs w:val="24"/>
              </w:rPr>
            </w:pPr>
          </w:p>
        </w:tc>
        <w:tc>
          <w:tcPr>
            <w:tcW w:w="1418" w:type="dxa"/>
            <w:shd w:val="clear" w:color="auto" w:fill="FFFFFF" w:themeFill="background1"/>
            <w:vAlign w:val="center"/>
          </w:tcPr>
          <w:p w14:paraId="44E6CC9E" w14:textId="1C5799D9" w:rsidR="0071761D" w:rsidRPr="008B2A13" w:rsidRDefault="0071761D" w:rsidP="008F3AD8">
            <w:pPr>
              <w:pStyle w:val="ParrafoANE"/>
              <w:spacing w:before="0" w:after="0"/>
              <w:jc w:val="center"/>
              <w:rPr>
                <w:iCs/>
                <w:szCs w:val="24"/>
              </w:rPr>
            </w:pPr>
            <w:r w:rsidRPr="008B2A13">
              <w:rPr>
                <w:iCs/>
                <w:szCs w:val="24"/>
              </w:rPr>
              <w:t xml:space="preserve">Pago entidades del </w:t>
            </w:r>
            <w:r w:rsidR="00B75CE6" w:rsidRPr="008B2A13">
              <w:rPr>
                <w:iCs/>
                <w:szCs w:val="24"/>
              </w:rPr>
              <w:t>E</w:t>
            </w:r>
            <w:r w:rsidRPr="008B2A13">
              <w:rPr>
                <w:iCs/>
                <w:szCs w:val="24"/>
              </w:rPr>
              <w:t>stado</w:t>
            </w:r>
          </w:p>
        </w:tc>
        <w:tc>
          <w:tcPr>
            <w:tcW w:w="5386" w:type="dxa"/>
            <w:shd w:val="clear" w:color="auto" w:fill="FFFFFF" w:themeFill="background1"/>
            <w:vAlign w:val="center"/>
          </w:tcPr>
          <w:p w14:paraId="65449560" w14:textId="77777777" w:rsidR="0071761D" w:rsidRPr="008B2A13" w:rsidRDefault="0071761D" w:rsidP="008F3AD8">
            <w:pPr>
              <w:pStyle w:val="ParrafoANE"/>
              <w:spacing w:before="0" w:after="0"/>
              <w:jc w:val="left"/>
              <w:rPr>
                <w:iCs/>
                <w:szCs w:val="24"/>
              </w:rPr>
            </w:pPr>
            <w:r w:rsidRPr="008B2A13">
              <w:rPr>
                <w:color w:val="000000"/>
                <w:szCs w:val="24"/>
                <w:lang w:eastAsia="es-CO"/>
              </w:rPr>
              <w:t>Están exentas de pago: servicios de asistencia médica de emergencia de hospitales públicos, servicios de bomberos y rescate, las redes de seguridad civil</w:t>
            </w:r>
          </w:p>
        </w:tc>
        <w:tc>
          <w:tcPr>
            <w:tcW w:w="2694" w:type="dxa"/>
            <w:vMerge/>
            <w:shd w:val="clear" w:color="auto" w:fill="FFFFFF" w:themeFill="background1"/>
            <w:vAlign w:val="center"/>
          </w:tcPr>
          <w:p w14:paraId="132364C3" w14:textId="77777777" w:rsidR="0071761D" w:rsidRPr="008B2A13" w:rsidRDefault="0071761D" w:rsidP="008F3AD8">
            <w:pPr>
              <w:pStyle w:val="ParrafoANE"/>
              <w:spacing w:before="0" w:after="0"/>
              <w:jc w:val="center"/>
              <w:rPr>
                <w:iCs/>
                <w:szCs w:val="24"/>
              </w:rPr>
            </w:pPr>
          </w:p>
        </w:tc>
      </w:tr>
      <w:tr w:rsidR="00A07E8B" w:rsidRPr="008B2A13" w14:paraId="50A65988" w14:textId="77777777" w:rsidTr="008B54BD">
        <w:trPr>
          <w:cantSplit/>
        </w:trPr>
        <w:tc>
          <w:tcPr>
            <w:tcW w:w="1134" w:type="dxa"/>
            <w:vMerge/>
            <w:shd w:val="clear" w:color="auto" w:fill="FFFFFF" w:themeFill="background1"/>
            <w:vAlign w:val="center"/>
          </w:tcPr>
          <w:p w14:paraId="752D1E47" w14:textId="77777777" w:rsidR="0071761D" w:rsidRPr="008B2A13" w:rsidRDefault="0071761D" w:rsidP="008F3AD8">
            <w:pPr>
              <w:pStyle w:val="ParrafoANE"/>
              <w:spacing w:before="0" w:after="0"/>
              <w:jc w:val="center"/>
              <w:rPr>
                <w:iCs/>
                <w:szCs w:val="24"/>
              </w:rPr>
            </w:pPr>
          </w:p>
        </w:tc>
        <w:tc>
          <w:tcPr>
            <w:tcW w:w="1418" w:type="dxa"/>
            <w:shd w:val="clear" w:color="auto" w:fill="FFFFFF" w:themeFill="background1"/>
            <w:vAlign w:val="center"/>
          </w:tcPr>
          <w:p w14:paraId="5EEF7B3C" w14:textId="77777777" w:rsidR="0071761D" w:rsidRPr="008B2A13" w:rsidRDefault="0071761D" w:rsidP="008F3AD8">
            <w:pPr>
              <w:pStyle w:val="ParrafoANE"/>
              <w:spacing w:before="0" w:after="0"/>
              <w:jc w:val="center"/>
              <w:rPr>
                <w:iCs/>
                <w:szCs w:val="24"/>
              </w:rPr>
            </w:pPr>
            <w:r w:rsidRPr="008B2A13">
              <w:rPr>
                <w:iCs/>
                <w:szCs w:val="24"/>
              </w:rPr>
              <w:t>Aspectos relevantes del régimen</w:t>
            </w:r>
          </w:p>
        </w:tc>
        <w:tc>
          <w:tcPr>
            <w:tcW w:w="5386" w:type="dxa"/>
            <w:shd w:val="clear" w:color="auto" w:fill="FFFFFF" w:themeFill="background1"/>
            <w:vAlign w:val="center"/>
          </w:tcPr>
          <w:p w14:paraId="245786F0" w14:textId="77777777" w:rsidR="0071761D" w:rsidRPr="008B2A13" w:rsidRDefault="0071761D" w:rsidP="008F3AD8">
            <w:pPr>
              <w:pStyle w:val="ParrafoANE"/>
              <w:spacing w:before="0" w:after="0"/>
              <w:rPr>
                <w:color w:val="000000"/>
                <w:szCs w:val="24"/>
                <w:lang w:eastAsia="es-CO"/>
              </w:rPr>
            </w:pPr>
            <w:r w:rsidRPr="008B2A13">
              <w:rPr>
                <w:color w:val="000000"/>
                <w:szCs w:val="24"/>
                <w:lang w:eastAsia="es-CO"/>
              </w:rPr>
              <w:t>A nivel general existen tasas anuales por uso de frecuencia y tasas por la gestión y control del espectro.</w:t>
            </w:r>
          </w:p>
          <w:p w14:paraId="4CE06C5E" w14:textId="77777777" w:rsidR="0071761D" w:rsidRPr="008B2A13" w:rsidRDefault="0071761D" w:rsidP="008F3AD8">
            <w:pPr>
              <w:pStyle w:val="ParrafoANE"/>
              <w:spacing w:before="0" w:after="0"/>
              <w:rPr>
                <w:color w:val="000000"/>
                <w:szCs w:val="24"/>
                <w:lang w:eastAsia="es-CO"/>
              </w:rPr>
            </w:pPr>
            <w:r w:rsidRPr="008B2A13">
              <w:rPr>
                <w:color w:val="000000"/>
                <w:szCs w:val="24"/>
                <w:lang w:eastAsia="es-CO"/>
              </w:rPr>
              <w:t>La tasa por el uso de frecuencia se aplica para un enlace bidireccional.</w:t>
            </w:r>
          </w:p>
          <w:p w14:paraId="58AA416A" w14:textId="77777777" w:rsidR="0071761D" w:rsidRPr="008B2A13" w:rsidRDefault="0071761D" w:rsidP="008F3AD8">
            <w:pPr>
              <w:pStyle w:val="ParrafoANE"/>
              <w:spacing w:before="0" w:after="0"/>
              <w:rPr>
                <w:color w:val="000000"/>
                <w:szCs w:val="24"/>
                <w:lang w:eastAsia="es-CO"/>
              </w:rPr>
            </w:pPr>
            <w:r w:rsidRPr="008B2A13">
              <w:rPr>
                <w:color w:val="000000"/>
                <w:szCs w:val="24"/>
                <w:lang w:eastAsia="es-CO"/>
              </w:rPr>
              <w:t>Las fórmulas varían para cada tipo de servicio y corresponde al producto de varios de los factores descritos.</w:t>
            </w:r>
          </w:p>
          <w:p w14:paraId="169C7599" w14:textId="77777777" w:rsidR="0071761D" w:rsidRPr="008B2A13" w:rsidRDefault="0071761D" w:rsidP="008F3AD8">
            <w:pPr>
              <w:pStyle w:val="ParrafoANE"/>
              <w:spacing w:before="0" w:after="0"/>
              <w:rPr>
                <w:iCs/>
                <w:szCs w:val="24"/>
              </w:rPr>
            </w:pPr>
            <w:r w:rsidRPr="008B2A13">
              <w:rPr>
                <w:color w:val="000000"/>
                <w:szCs w:val="24"/>
                <w:lang w:eastAsia="es-CO"/>
              </w:rPr>
              <w:t>Las tarifas se actualizan cada año con la variación porcentual del índice de precios al consumidor</w:t>
            </w:r>
          </w:p>
        </w:tc>
        <w:tc>
          <w:tcPr>
            <w:tcW w:w="2694" w:type="dxa"/>
            <w:vMerge/>
            <w:shd w:val="clear" w:color="auto" w:fill="FFFFFF" w:themeFill="background1"/>
            <w:vAlign w:val="center"/>
          </w:tcPr>
          <w:p w14:paraId="0B582C40" w14:textId="77777777" w:rsidR="0071761D" w:rsidRPr="008B2A13" w:rsidRDefault="0071761D" w:rsidP="008F3AD8">
            <w:pPr>
              <w:pStyle w:val="ParrafoANE"/>
              <w:spacing w:before="0" w:after="0"/>
              <w:jc w:val="center"/>
              <w:rPr>
                <w:iCs/>
                <w:szCs w:val="24"/>
              </w:rPr>
            </w:pPr>
          </w:p>
        </w:tc>
      </w:tr>
      <w:tr w:rsidR="00A07E8B" w:rsidRPr="008B2A13" w14:paraId="6BEE8096" w14:textId="77777777" w:rsidTr="008B54BD">
        <w:trPr>
          <w:cantSplit/>
        </w:trPr>
        <w:tc>
          <w:tcPr>
            <w:tcW w:w="1134" w:type="dxa"/>
            <w:vMerge/>
            <w:shd w:val="clear" w:color="auto" w:fill="FFFFFF" w:themeFill="background1"/>
            <w:vAlign w:val="center"/>
          </w:tcPr>
          <w:p w14:paraId="18C59EC9" w14:textId="77777777" w:rsidR="0071761D" w:rsidRPr="008B2A13" w:rsidRDefault="0071761D" w:rsidP="008F3AD8">
            <w:pPr>
              <w:pStyle w:val="ParrafoANE"/>
              <w:spacing w:before="0" w:after="0"/>
              <w:jc w:val="center"/>
              <w:rPr>
                <w:iCs/>
                <w:szCs w:val="24"/>
              </w:rPr>
            </w:pPr>
          </w:p>
        </w:tc>
        <w:tc>
          <w:tcPr>
            <w:tcW w:w="1418" w:type="dxa"/>
            <w:shd w:val="clear" w:color="auto" w:fill="FFFFFF" w:themeFill="background1"/>
            <w:vAlign w:val="center"/>
          </w:tcPr>
          <w:p w14:paraId="70693977" w14:textId="77777777" w:rsidR="0071761D" w:rsidRPr="008B2A13" w:rsidRDefault="0071761D" w:rsidP="008F3AD8">
            <w:pPr>
              <w:pStyle w:val="ParrafoANE"/>
              <w:spacing w:before="0" w:after="0"/>
              <w:jc w:val="center"/>
              <w:rPr>
                <w:iCs/>
                <w:szCs w:val="24"/>
              </w:rPr>
            </w:pPr>
            <w:r w:rsidRPr="008B2A13">
              <w:rPr>
                <w:iCs/>
                <w:szCs w:val="24"/>
              </w:rPr>
              <w:t>Aspectos relevantes sobre radiodifusión</w:t>
            </w:r>
          </w:p>
        </w:tc>
        <w:tc>
          <w:tcPr>
            <w:tcW w:w="5386" w:type="dxa"/>
            <w:shd w:val="clear" w:color="auto" w:fill="FFFFFF" w:themeFill="background1"/>
            <w:vAlign w:val="center"/>
          </w:tcPr>
          <w:p w14:paraId="0FCE9021" w14:textId="77777777" w:rsidR="0071761D" w:rsidRPr="008B2A13" w:rsidRDefault="0071761D" w:rsidP="008F3AD8">
            <w:pPr>
              <w:pStyle w:val="ParrafoANE"/>
              <w:spacing w:before="0" w:after="0"/>
              <w:rPr>
                <w:iCs/>
                <w:szCs w:val="24"/>
              </w:rPr>
            </w:pPr>
            <w:r w:rsidRPr="008B2A13">
              <w:rPr>
                <w:iCs/>
                <w:szCs w:val="24"/>
              </w:rPr>
              <w:t>No aplica</w:t>
            </w:r>
          </w:p>
        </w:tc>
        <w:tc>
          <w:tcPr>
            <w:tcW w:w="2694" w:type="dxa"/>
            <w:vMerge/>
            <w:shd w:val="clear" w:color="auto" w:fill="FFFFFF" w:themeFill="background1"/>
            <w:vAlign w:val="center"/>
          </w:tcPr>
          <w:p w14:paraId="027C0C3F" w14:textId="77777777" w:rsidR="0071761D" w:rsidRPr="008B2A13" w:rsidRDefault="0071761D" w:rsidP="008F3AD8">
            <w:pPr>
              <w:pStyle w:val="ParrafoANE"/>
              <w:spacing w:before="0" w:after="0"/>
              <w:jc w:val="center"/>
              <w:rPr>
                <w:iCs/>
                <w:szCs w:val="24"/>
              </w:rPr>
            </w:pPr>
          </w:p>
        </w:tc>
      </w:tr>
      <w:tr w:rsidR="00A07E8B" w:rsidRPr="008B2A13" w14:paraId="338EF136" w14:textId="77777777" w:rsidTr="008B54BD">
        <w:trPr>
          <w:cantSplit/>
        </w:trPr>
        <w:tc>
          <w:tcPr>
            <w:tcW w:w="1134" w:type="dxa"/>
            <w:vMerge w:val="restart"/>
            <w:shd w:val="clear" w:color="auto" w:fill="FFFFFF" w:themeFill="background1"/>
            <w:vAlign w:val="center"/>
          </w:tcPr>
          <w:p w14:paraId="37C7E112" w14:textId="77777777" w:rsidR="0071761D" w:rsidRPr="008B2A13" w:rsidRDefault="0071761D" w:rsidP="008F3AD8">
            <w:pPr>
              <w:pStyle w:val="ParrafoANE"/>
              <w:spacing w:before="0" w:after="0"/>
              <w:jc w:val="center"/>
              <w:rPr>
                <w:iCs/>
                <w:szCs w:val="24"/>
              </w:rPr>
            </w:pPr>
            <w:r w:rsidRPr="008B2A13">
              <w:rPr>
                <w:iCs/>
                <w:szCs w:val="24"/>
              </w:rPr>
              <w:t>Finlandia</w:t>
            </w:r>
          </w:p>
        </w:tc>
        <w:tc>
          <w:tcPr>
            <w:tcW w:w="1418" w:type="dxa"/>
            <w:shd w:val="clear" w:color="auto" w:fill="FFFFFF" w:themeFill="background1"/>
            <w:vAlign w:val="center"/>
          </w:tcPr>
          <w:p w14:paraId="0A125392" w14:textId="77777777" w:rsidR="0071761D" w:rsidRPr="008B2A13" w:rsidRDefault="0071761D" w:rsidP="008F3AD8">
            <w:pPr>
              <w:pStyle w:val="ParrafoANE"/>
              <w:spacing w:before="0" w:after="0"/>
              <w:jc w:val="center"/>
              <w:rPr>
                <w:iCs/>
                <w:szCs w:val="24"/>
              </w:rPr>
            </w:pPr>
            <w:r w:rsidRPr="008B2A13">
              <w:rPr>
                <w:iCs/>
                <w:szCs w:val="24"/>
              </w:rPr>
              <w:t>Regulación</w:t>
            </w:r>
          </w:p>
        </w:tc>
        <w:tc>
          <w:tcPr>
            <w:tcW w:w="5386" w:type="dxa"/>
            <w:shd w:val="clear" w:color="auto" w:fill="FFFFFF" w:themeFill="background1"/>
            <w:vAlign w:val="center"/>
          </w:tcPr>
          <w:p w14:paraId="7C1CCE52" w14:textId="77777777" w:rsidR="0071761D" w:rsidRPr="008B2A13" w:rsidRDefault="0071761D" w:rsidP="008F3AD8">
            <w:pPr>
              <w:pStyle w:val="ParrafoANE"/>
              <w:spacing w:before="0" w:after="0"/>
              <w:rPr>
                <w:color w:val="000000"/>
                <w:szCs w:val="24"/>
                <w:lang w:eastAsia="es-CO"/>
              </w:rPr>
            </w:pPr>
            <w:r w:rsidRPr="008B2A13">
              <w:rPr>
                <w:color w:val="000000"/>
                <w:szCs w:val="24"/>
                <w:lang w:eastAsia="es-CO"/>
              </w:rPr>
              <w:t>Ley sobre la Agencia de Comunicaciones y Transportes de Finlandia</w:t>
            </w:r>
          </w:p>
        </w:tc>
        <w:tc>
          <w:tcPr>
            <w:tcW w:w="2694" w:type="dxa"/>
            <w:vMerge w:val="restart"/>
            <w:shd w:val="clear" w:color="auto" w:fill="FFFFFF" w:themeFill="background1"/>
            <w:vAlign w:val="center"/>
          </w:tcPr>
          <w:p w14:paraId="78240829" w14:textId="51034B83" w:rsidR="0071761D" w:rsidRPr="008B2A13" w:rsidRDefault="0071761D" w:rsidP="008F3AD8">
            <w:pPr>
              <w:pStyle w:val="ParrafoANE"/>
              <w:spacing w:before="0" w:after="0"/>
              <w:rPr>
                <w:color w:val="000000"/>
                <w:szCs w:val="24"/>
                <w:lang w:eastAsia="es-CO"/>
              </w:rPr>
            </w:pPr>
            <w:r w:rsidRPr="008B2A13">
              <w:rPr>
                <w:color w:val="000000"/>
                <w:szCs w:val="24"/>
                <w:lang w:eastAsia="es-CO"/>
              </w:rPr>
              <w:t>C1</w:t>
            </w:r>
            <w:r w:rsidR="00BD2375" w:rsidRPr="008B2A13">
              <w:rPr>
                <w:color w:val="000000"/>
                <w:szCs w:val="24"/>
                <w:lang w:eastAsia="es-CO"/>
              </w:rPr>
              <w:t>:</w:t>
            </w:r>
            <w:r w:rsidRPr="008B2A13">
              <w:rPr>
                <w:color w:val="000000"/>
                <w:szCs w:val="24"/>
                <w:lang w:eastAsia="es-CO"/>
              </w:rPr>
              <w:t xml:space="preserve"> Coeficiente de la banda de frecuencias.</w:t>
            </w:r>
          </w:p>
          <w:p w14:paraId="195A0E26" w14:textId="0674C05A" w:rsidR="0071761D" w:rsidRPr="008B2A13" w:rsidRDefault="0071761D" w:rsidP="008F3AD8">
            <w:pPr>
              <w:pStyle w:val="ParrafoANE"/>
              <w:spacing w:before="0" w:after="0"/>
              <w:rPr>
                <w:color w:val="000000"/>
                <w:szCs w:val="24"/>
                <w:lang w:eastAsia="es-CO"/>
              </w:rPr>
            </w:pPr>
            <w:proofErr w:type="spellStart"/>
            <w:r w:rsidRPr="008B2A13">
              <w:rPr>
                <w:color w:val="000000"/>
                <w:szCs w:val="24"/>
                <w:lang w:eastAsia="es-CO"/>
              </w:rPr>
              <w:t>Cinh</w:t>
            </w:r>
            <w:proofErr w:type="spellEnd"/>
            <w:r w:rsidR="00BD2375" w:rsidRPr="008B2A13">
              <w:rPr>
                <w:color w:val="000000"/>
                <w:szCs w:val="24"/>
                <w:lang w:eastAsia="es-CO"/>
              </w:rPr>
              <w:t>:</w:t>
            </w:r>
            <w:r w:rsidRPr="008B2A13">
              <w:rPr>
                <w:color w:val="000000"/>
                <w:szCs w:val="24"/>
                <w:lang w:eastAsia="es-CO"/>
              </w:rPr>
              <w:t xml:space="preserve"> Coeficiente poblacional.</w:t>
            </w:r>
          </w:p>
          <w:p w14:paraId="2EDD8805" w14:textId="77C25D96" w:rsidR="0071761D" w:rsidRPr="008B2A13" w:rsidRDefault="0071761D" w:rsidP="008F3AD8">
            <w:pPr>
              <w:pStyle w:val="ParrafoANE"/>
              <w:spacing w:before="0" w:after="0"/>
              <w:rPr>
                <w:color w:val="000000"/>
                <w:szCs w:val="24"/>
                <w:lang w:eastAsia="es-CO"/>
              </w:rPr>
            </w:pPr>
            <w:r w:rsidRPr="008B2A13">
              <w:rPr>
                <w:color w:val="000000"/>
                <w:szCs w:val="24"/>
                <w:lang w:eastAsia="es-CO"/>
              </w:rPr>
              <w:t>C6b</w:t>
            </w:r>
            <w:r w:rsidR="00BD2375" w:rsidRPr="008B2A13">
              <w:rPr>
                <w:color w:val="000000"/>
                <w:szCs w:val="24"/>
                <w:lang w:eastAsia="es-CO"/>
              </w:rPr>
              <w:t>:</w:t>
            </w:r>
            <w:r w:rsidRPr="008B2A13">
              <w:rPr>
                <w:color w:val="000000"/>
                <w:szCs w:val="24"/>
                <w:lang w:eastAsia="es-CO"/>
              </w:rPr>
              <w:t xml:space="preserve"> Coeficiente del sistema.</w:t>
            </w:r>
          </w:p>
          <w:p w14:paraId="03B7F4D9" w14:textId="768D336F" w:rsidR="0071761D" w:rsidRPr="008B2A13" w:rsidRDefault="0071761D" w:rsidP="008F3AD8">
            <w:pPr>
              <w:pStyle w:val="ParrafoANE"/>
              <w:spacing w:before="0" w:after="0"/>
              <w:rPr>
                <w:color w:val="000000"/>
                <w:szCs w:val="24"/>
                <w:lang w:eastAsia="es-CO"/>
              </w:rPr>
            </w:pPr>
            <w:r w:rsidRPr="008B2A13">
              <w:rPr>
                <w:color w:val="000000"/>
                <w:szCs w:val="24"/>
                <w:lang w:eastAsia="es-CO"/>
              </w:rPr>
              <w:t>B0</w:t>
            </w:r>
            <w:r w:rsidR="00BD2375" w:rsidRPr="008B2A13">
              <w:rPr>
                <w:color w:val="000000"/>
                <w:szCs w:val="24"/>
                <w:lang w:eastAsia="es-CO"/>
              </w:rPr>
              <w:t>:</w:t>
            </w:r>
            <w:r w:rsidRPr="008B2A13">
              <w:rPr>
                <w:color w:val="000000"/>
                <w:szCs w:val="24"/>
                <w:lang w:eastAsia="es-CO"/>
              </w:rPr>
              <w:t xml:space="preserve"> Ancho de banda relativo.</w:t>
            </w:r>
          </w:p>
          <w:p w14:paraId="4338D1D1" w14:textId="21FB118D" w:rsidR="0071761D" w:rsidRPr="008B2A13" w:rsidRDefault="0071761D" w:rsidP="008F3AD8">
            <w:pPr>
              <w:pStyle w:val="ParrafoANE"/>
              <w:spacing w:before="0" w:after="0"/>
              <w:rPr>
                <w:color w:val="000000"/>
                <w:szCs w:val="24"/>
                <w:lang w:eastAsia="es-CO"/>
              </w:rPr>
            </w:pPr>
            <w:r w:rsidRPr="008B2A13">
              <w:rPr>
                <w:color w:val="000000"/>
                <w:szCs w:val="24"/>
                <w:lang w:eastAsia="es-CO"/>
              </w:rPr>
              <w:t>S</w:t>
            </w:r>
            <w:r w:rsidR="00BD2375" w:rsidRPr="008B2A13">
              <w:rPr>
                <w:color w:val="000000"/>
                <w:szCs w:val="24"/>
                <w:lang w:eastAsia="es-CO"/>
              </w:rPr>
              <w:t>:</w:t>
            </w:r>
            <w:r w:rsidRPr="008B2A13">
              <w:rPr>
                <w:color w:val="000000"/>
                <w:szCs w:val="24"/>
                <w:lang w:eastAsia="es-CO"/>
              </w:rPr>
              <w:t xml:space="preserve"> Coeficiente de tasa básica.</w:t>
            </w:r>
          </w:p>
          <w:p w14:paraId="75D62679" w14:textId="37DD1B2D" w:rsidR="0071761D" w:rsidRPr="008B2A13" w:rsidRDefault="0071761D" w:rsidP="008F3AD8">
            <w:pPr>
              <w:pStyle w:val="ParrafoANE"/>
              <w:spacing w:before="0" w:after="0"/>
              <w:rPr>
                <w:color w:val="000000"/>
                <w:szCs w:val="24"/>
                <w:lang w:eastAsia="es-CO"/>
              </w:rPr>
            </w:pPr>
            <w:r w:rsidRPr="008B2A13">
              <w:rPr>
                <w:color w:val="000000"/>
                <w:szCs w:val="24"/>
                <w:lang w:eastAsia="es-CO"/>
              </w:rPr>
              <w:t>P</w:t>
            </w:r>
            <w:r w:rsidR="00BD2375" w:rsidRPr="008B2A13">
              <w:rPr>
                <w:color w:val="000000"/>
                <w:szCs w:val="24"/>
                <w:lang w:eastAsia="es-CO"/>
              </w:rPr>
              <w:t>:</w:t>
            </w:r>
            <w:r w:rsidRPr="008B2A13">
              <w:rPr>
                <w:color w:val="000000"/>
                <w:szCs w:val="24"/>
                <w:lang w:eastAsia="es-CO"/>
              </w:rPr>
              <w:t xml:space="preserve"> Tasa básica.</w:t>
            </w:r>
          </w:p>
        </w:tc>
      </w:tr>
      <w:tr w:rsidR="00A07E8B" w:rsidRPr="008B2A13" w14:paraId="3224E72C" w14:textId="77777777" w:rsidTr="008B54BD">
        <w:trPr>
          <w:cantSplit/>
        </w:trPr>
        <w:tc>
          <w:tcPr>
            <w:tcW w:w="1134" w:type="dxa"/>
            <w:vMerge/>
            <w:shd w:val="clear" w:color="auto" w:fill="FFFFFF" w:themeFill="background1"/>
            <w:vAlign w:val="center"/>
          </w:tcPr>
          <w:p w14:paraId="0DC864D6" w14:textId="77777777" w:rsidR="0071761D" w:rsidRPr="008B2A13" w:rsidRDefault="0071761D" w:rsidP="008F3AD8">
            <w:pPr>
              <w:pStyle w:val="ParrafoANE"/>
              <w:spacing w:before="0" w:after="0"/>
              <w:jc w:val="center"/>
              <w:rPr>
                <w:iCs/>
                <w:szCs w:val="24"/>
              </w:rPr>
            </w:pPr>
          </w:p>
        </w:tc>
        <w:tc>
          <w:tcPr>
            <w:tcW w:w="1418" w:type="dxa"/>
            <w:shd w:val="clear" w:color="auto" w:fill="FFFFFF" w:themeFill="background1"/>
            <w:vAlign w:val="center"/>
          </w:tcPr>
          <w:p w14:paraId="5BD10C67" w14:textId="77777777" w:rsidR="0071761D" w:rsidRPr="008B2A13" w:rsidRDefault="0071761D" w:rsidP="008F3AD8">
            <w:pPr>
              <w:pStyle w:val="ParrafoANE"/>
              <w:spacing w:before="0" w:after="0"/>
              <w:jc w:val="center"/>
              <w:rPr>
                <w:iCs/>
                <w:szCs w:val="24"/>
              </w:rPr>
            </w:pPr>
            <w:r w:rsidRPr="008B2A13">
              <w:rPr>
                <w:iCs/>
                <w:szCs w:val="24"/>
              </w:rPr>
              <w:t>Fórmula</w:t>
            </w:r>
          </w:p>
        </w:tc>
        <w:tc>
          <w:tcPr>
            <w:tcW w:w="5386" w:type="dxa"/>
            <w:shd w:val="clear" w:color="auto" w:fill="FFFFFF" w:themeFill="background1"/>
            <w:vAlign w:val="center"/>
          </w:tcPr>
          <w:p w14:paraId="7DD5C120" w14:textId="77777777" w:rsidR="0071761D" w:rsidRPr="008B2A13" w:rsidRDefault="0071761D" w:rsidP="008F3AD8">
            <w:pPr>
              <w:pStyle w:val="ParrafoANE"/>
              <w:spacing w:before="0" w:after="0"/>
              <w:rPr>
                <w:color w:val="000000"/>
                <w:szCs w:val="24"/>
                <w:lang w:val="en-US" w:eastAsia="es-CO"/>
              </w:rPr>
            </w:pPr>
            <w:r w:rsidRPr="008B2A13">
              <w:rPr>
                <w:color w:val="000000"/>
                <w:szCs w:val="24"/>
                <w:lang w:val="en-US" w:eastAsia="es-CO"/>
              </w:rPr>
              <w:t xml:space="preserve">Fee = C1 · </w:t>
            </w:r>
            <w:proofErr w:type="spellStart"/>
            <w:r w:rsidRPr="008B2A13">
              <w:rPr>
                <w:color w:val="000000"/>
                <w:szCs w:val="24"/>
                <w:lang w:val="en-US" w:eastAsia="es-CO"/>
              </w:rPr>
              <w:t>Cinh</w:t>
            </w:r>
            <w:proofErr w:type="spellEnd"/>
            <w:r w:rsidRPr="008B2A13">
              <w:rPr>
                <w:color w:val="000000"/>
                <w:szCs w:val="24"/>
                <w:lang w:val="en-US" w:eastAsia="es-CO"/>
              </w:rPr>
              <w:t xml:space="preserve"> · C6b · B0 · S · P</w:t>
            </w:r>
          </w:p>
        </w:tc>
        <w:tc>
          <w:tcPr>
            <w:tcW w:w="2694" w:type="dxa"/>
            <w:vMerge/>
            <w:shd w:val="clear" w:color="auto" w:fill="FFFFFF" w:themeFill="background1"/>
            <w:vAlign w:val="center"/>
          </w:tcPr>
          <w:p w14:paraId="0C5EF68B" w14:textId="77777777" w:rsidR="0071761D" w:rsidRPr="008B2A13" w:rsidRDefault="0071761D" w:rsidP="008F3AD8">
            <w:pPr>
              <w:pStyle w:val="ParrafoANE"/>
              <w:spacing w:before="0" w:after="0"/>
              <w:rPr>
                <w:color w:val="000000"/>
                <w:szCs w:val="24"/>
                <w:lang w:val="en-US" w:eastAsia="es-CO"/>
              </w:rPr>
            </w:pPr>
          </w:p>
        </w:tc>
      </w:tr>
      <w:tr w:rsidR="00A07E8B" w:rsidRPr="008B2A13" w14:paraId="7109E706" w14:textId="77777777" w:rsidTr="008B54BD">
        <w:trPr>
          <w:cantSplit/>
        </w:trPr>
        <w:tc>
          <w:tcPr>
            <w:tcW w:w="1134" w:type="dxa"/>
            <w:vMerge/>
            <w:shd w:val="clear" w:color="auto" w:fill="FFFFFF" w:themeFill="background1"/>
            <w:vAlign w:val="center"/>
          </w:tcPr>
          <w:p w14:paraId="4CC5510F" w14:textId="77777777" w:rsidR="0071761D" w:rsidRPr="008B2A13" w:rsidRDefault="0071761D" w:rsidP="008F3AD8">
            <w:pPr>
              <w:pStyle w:val="ParrafoANE"/>
              <w:spacing w:before="0" w:after="0"/>
              <w:jc w:val="center"/>
              <w:rPr>
                <w:szCs w:val="24"/>
                <w:lang w:val="fr-FR"/>
              </w:rPr>
            </w:pPr>
          </w:p>
        </w:tc>
        <w:tc>
          <w:tcPr>
            <w:tcW w:w="1418" w:type="dxa"/>
            <w:shd w:val="clear" w:color="auto" w:fill="FFFFFF" w:themeFill="background1"/>
            <w:vAlign w:val="center"/>
          </w:tcPr>
          <w:p w14:paraId="48C390A1" w14:textId="77777777" w:rsidR="0071761D" w:rsidRPr="008B2A13" w:rsidRDefault="0071761D" w:rsidP="008F3AD8">
            <w:pPr>
              <w:pStyle w:val="ParrafoANE"/>
              <w:spacing w:before="0" w:after="0"/>
              <w:jc w:val="center"/>
              <w:rPr>
                <w:iCs/>
                <w:szCs w:val="24"/>
              </w:rPr>
            </w:pPr>
            <w:r w:rsidRPr="008B2A13">
              <w:rPr>
                <w:iCs/>
                <w:szCs w:val="24"/>
              </w:rPr>
              <w:t>Periodicidad</w:t>
            </w:r>
          </w:p>
        </w:tc>
        <w:tc>
          <w:tcPr>
            <w:tcW w:w="5386" w:type="dxa"/>
            <w:shd w:val="clear" w:color="auto" w:fill="FFFFFF" w:themeFill="background1"/>
            <w:vAlign w:val="center"/>
          </w:tcPr>
          <w:p w14:paraId="119044B6" w14:textId="77777777" w:rsidR="0071761D" w:rsidRPr="008B2A13" w:rsidRDefault="0071761D" w:rsidP="008F3AD8">
            <w:pPr>
              <w:pStyle w:val="ParrafoANE"/>
              <w:spacing w:before="0" w:after="0"/>
              <w:rPr>
                <w:color w:val="000000"/>
                <w:szCs w:val="24"/>
                <w:lang w:eastAsia="es-CO"/>
              </w:rPr>
            </w:pPr>
            <w:r w:rsidRPr="008B2A13">
              <w:rPr>
                <w:color w:val="000000"/>
                <w:szCs w:val="24"/>
                <w:lang w:eastAsia="es-CO"/>
              </w:rPr>
              <w:t>Anual</w:t>
            </w:r>
          </w:p>
        </w:tc>
        <w:tc>
          <w:tcPr>
            <w:tcW w:w="2694" w:type="dxa"/>
            <w:vMerge/>
            <w:shd w:val="clear" w:color="auto" w:fill="FFFFFF" w:themeFill="background1"/>
            <w:vAlign w:val="center"/>
          </w:tcPr>
          <w:p w14:paraId="66A8B3E3" w14:textId="77777777" w:rsidR="0071761D" w:rsidRPr="008B2A13" w:rsidRDefault="0071761D" w:rsidP="008F3AD8">
            <w:pPr>
              <w:pStyle w:val="ParrafoANE"/>
              <w:spacing w:before="0" w:after="0"/>
              <w:rPr>
                <w:color w:val="000000"/>
                <w:szCs w:val="24"/>
                <w:lang w:eastAsia="es-CO"/>
              </w:rPr>
            </w:pPr>
          </w:p>
        </w:tc>
      </w:tr>
      <w:tr w:rsidR="00A07E8B" w:rsidRPr="008B2A13" w14:paraId="756AD943" w14:textId="77777777" w:rsidTr="008B54BD">
        <w:trPr>
          <w:cantSplit/>
        </w:trPr>
        <w:tc>
          <w:tcPr>
            <w:tcW w:w="1134" w:type="dxa"/>
            <w:vMerge/>
            <w:shd w:val="clear" w:color="auto" w:fill="FFFFFF" w:themeFill="background1"/>
            <w:vAlign w:val="center"/>
          </w:tcPr>
          <w:p w14:paraId="23F0D009" w14:textId="77777777" w:rsidR="0071761D" w:rsidRPr="008B2A13" w:rsidRDefault="0071761D" w:rsidP="008F3AD8">
            <w:pPr>
              <w:pStyle w:val="ParrafoANE"/>
              <w:spacing w:before="0" w:after="0"/>
              <w:jc w:val="center"/>
              <w:rPr>
                <w:iCs/>
                <w:szCs w:val="24"/>
              </w:rPr>
            </w:pPr>
          </w:p>
        </w:tc>
        <w:tc>
          <w:tcPr>
            <w:tcW w:w="1418" w:type="dxa"/>
            <w:shd w:val="clear" w:color="auto" w:fill="FFFFFF" w:themeFill="background1"/>
            <w:vAlign w:val="center"/>
          </w:tcPr>
          <w:p w14:paraId="6869B0AD" w14:textId="386855BB" w:rsidR="0071761D" w:rsidRPr="008B2A13" w:rsidRDefault="0071761D" w:rsidP="008F3AD8">
            <w:pPr>
              <w:pStyle w:val="ParrafoANE"/>
              <w:spacing w:before="0" w:after="0"/>
              <w:jc w:val="center"/>
              <w:rPr>
                <w:iCs/>
                <w:szCs w:val="24"/>
              </w:rPr>
            </w:pPr>
            <w:r w:rsidRPr="008B2A13">
              <w:rPr>
                <w:iCs/>
                <w:szCs w:val="24"/>
              </w:rPr>
              <w:t xml:space="preserve">Pago entidades del </w:t>
            </w:r>
            <w:r w:rsidR="00B75CE6" w:rsidRPr="008B2A13">
              <w:rPr>
                <w:iCs/>
                <w:szCs w:val="24"/>
              </w:rPr>
              <w:t>E</w:t>
            </w:r>
            <w:r w:rsidRPr="008B2A13">
              <w:rPr>
                <w:iCs/>
                <w:szCs w:val="24"/>
              </w:rPr>
              <w:t>stado</w:t>
            </w:r>
          </w:p>
        </w:tc>
        <w:tc>
          <w:tcPr>
            <w:tcW w:w="5386" w:type="dxa"/>
            <w:shd w:val="clear" w:color="auto" w:fill="FFFFFF" w:themeFill="background1"/>
            <w:vAlign w:val="center"/>
          </w:tcPr>
          <w:p w14:paraId="39ABBAA9" w14:textId="77777777" w:rsidR="0071761D" w:rsidRPr="008B2A13" w:rsidRDefault="0071761D" w:rsidP="008F3AD8">
            <w:pPr>
              <w:pStyle w:val="ParrafoANE"/>
              <w:spacing w:before="0" w:after="0"/>
              <w:rPr>
                <w:color w:val="000000"/>
                <w:szCs w:val="24"/>
                <w:lang w:eastAsia="es-CO"/>
              </w:rPr>
            </w:pPr>
            <w:r w:rsidRPr="008B2A13">
              <w:rPr>
                <w:color w:val="000000"/>
                <w:szCs w:val="24"/>
                <w:lang w:eastAsia="es-CO"/>
              </w:rPr>
              <w:t>ND</w:t>
            </w:r>
          </w:p>
        </w:tc>
        <w:tc>
          <w:tcPr>
            <w:tcW w:w="2694" w:type="dxa"/>
            <w:vMerge/>
            <w:shd w:val="clear" w:color="auto" w:fill="FFFFFF" w:themeFill="background1"/>
            <w:vAlign w:val="center"/>
          </w:tcPr>
          <w:p w14:paraId="0C24A8C2" w14:textId="77777777" w:rsidR="0071761D" w:rsidRPr="008B2A13" w:rsidRDefault="0071761D" w:rsidP="008F3AD8">
            <w:pPr>
              <w:pStyle w:val="ParrafoANE"/>
              <w:spacing w:before="0" w:after="0"/>
              <w:rPr>
                <w:color w:val="000000"/>
                <w:szCs w:val="24"/>
                <w:lang w:eastAsia="es-CO"/>
              </w:rPr>
            </w:pPr>
          </w:p>
        </w:tc>
      </w:tr>
      <w:tr w:rsidR="00A07E8B" w:rsidRPr="008B2A13" w14:paraId="27F196F9" w14:textId="77777777" w:rsidTr="008B54BD">
        <w:trPr>
          <w:cantSplit/>
        </w:trPr>
        <w:tc>
          <w:tcPr>
            <w:tcW w:w="1134" w:type="dxa"/>
            <w:vMerge/>
            <w:shd w:val="clear" w:color="auto" w:fill="FFFFFF" w:themeFill="background1"/>
            <w:vAlign w:val="center"/>
          </w:tcPr>
          <w:p w14:paraId="1F1DE7C9" w14:textId="77777777" w:rsidR="0071761D" w:rsidRPr="008B2A13" w:rsidRDefault="0071761D" w:rsidP="008F3AD8">
            <w:pPr>
              <w:pStyle w:val="ParrafoANE"/>
              <w:spacing w:before="0" w:after="0"/>
              <w:jc w:val="center"/>
              <w:rPr>
                <w:iCs/>
                <w:szCs w:val="24"/>
              </w:rPr>
            </w:pPr>
          </w:p>
        </w:tc>
        <w:tc>
          <w:tcPr>
            <w:tcW w:w="1418" w:type="dxa"/>
            <w:shd w:val="clear" w:color="auto" w:fill="FFFFFF" w:themeFill="background1"/>
            <w:vAlign w:val="center"/>
          </w:tcPr>
          <w:p w14:paraId="5951DB04" w14:textId="77777777" w:rsidR="0071761D" w:rsidRPr="008B2A13" w:rsidRDefault="0071761D" w:rsidP="008F3AD8">
            <w:pPr>
              <w:pStyle w:val="ParrafoANE"/>
              <w:spacing w:before="0" w:after="0"/>
              <w:jc w:val="center"/>
              <w:rPr>
                <w:iCs/>
                <w:szCs w:val="24"/>
              </w:rPr>
            </w:pPr>
            <w:r w:rsidRPr="008B2A13">
              <w:rPr>
                <w:iCs/>
                <w:szCs w:val="24"/>
              </w:rPr>
              <w:t>Aspectos relevantes del régimen</w:t>
            </w:r>
          </w:p>
        </w:tc>
        <w:tc>
          <w:tcPr>
            <w:tcW w:w="5386" w:type="dxa"/>
            <w:shd w:val="clear" w:color="auto" w:fill="FFFFFF" w:themeFill="background1"/>
            <w:vAlign w:val="center"/>
          </w:tcPr>
          <w:p w14:paraId="344C0FDB" w14:textId="77777777" w:rsidR="0071761D" w:rsidRPr="008B2A13" w:rsidRDefault="0071761D" w:rsidP="008F3AD8">
            <w:pPr>
              <w:pStyle w:val="ParrafoANE"/>
              <w:spacing w:before="0" w:after="0"/>
              <w:rPr>
                <w:color w:val="000000"/>
                <w:szCs w:val="24"/>
                <w:lang w:eastAsia="es-CO"/>
              </w:rPr>
            </w:pPr>
            <w:r w:rsidRPr="008B2A13">
              <w:rPr>
                <w:color w:val="000000"/>
                <w:szCs w:val="24"/>
                <w:lang w:eastAsia="es-CO"/>
              </w:rPr>
              <w:t xml:space="preserve"> No aplica</w:t>
            </w:r>
          </w:p>
        </w:tc>
        <w:tc>
          <w:tcPr>
            <w:tcW w:w="2694" w:type="dxa"/>
            <w:vMerge/>
            <w:shd w:val="clear" w:color="auto" w:fill="FFFFFF" w:themeFill="background1"/>
            <w:vAlign w:val="center"/>
          </w:tcPr>
          <w:p w14:paraId="65091182" w14:textId="77777777" w:rsidR="0071761D" w:rsidRPr="008B2A13" w:rsidRDefault="0071761D" w:rsidP="008F3AD8">
            <w:pPr>
              <w:pStyle w:val="ParrafoANE"/>
              <w:spacing w:before="0" w:after="0"/>
              <w:rPr>
                <w:color w:val="000000"/>
                <w:szCs w:val="24"/>
                <w:lang w:eastAsia="es-CO"/>
              </w:rPr>
            </w:pPr>
          </w:p>
        </w:tc>
      </w:tr>
      <w:tr w:rsidR="00A07E8B" w:rsidRPr="008B2A13" w14:paraId="5376C5A4" w14:textId="77777777" w:rsidTr="008B54BD">
        <w:trPr>
          <w:cantSplit/>
        </w:trPr>
        <w:tc>
          <w:tcPr>
            <w:tcW w:w="1134" w:type="dxa"/>
            <w:vMerge/>
            <w:shd w:val="clear" w:color="auto" w:fill="FFFFFF" w:themeFill="background1"/>
            <w:vAlign w:val="center"/>
          </w:tcPr>
          <w:p w14:paraId="7A3993C3" w14:textId="77777777" w:rsidR="0071761D" w:rsidRPr="008B2A13" w:rsidRDefault="0071761D" w:rsidP="008F3AD8">
            <w:pPr>
              <w:pStyle w:val="ParrafoANE"/>
              <w:spacing w:before="0" w:after="0"/>
              <w:jc w:val="center"/>
              <w:rPr>
                <w:iCs/>
                <w:szCs w:val="24"/>
              </w:rPr>
            </w:pPr>
          </w:p>
        </w:tc>
        <w:tc>
          <w:tcPr>
            <w:tcW w:w="1418" w:type="dxa"/>
            <w:shd w:val="clear" w:color="auto" w:fill="FFFFFF" w:themeFill="background1"/>
            <w:vAlign w:val="center"/>
          </w:tcPr>
          <w:p w14:paraId="0DE6A0B8" w14:textId="77777777" w:rsidR="0071761D" w:rsidRPr="008B2A13" w:rsidRDefault="0071761D" w:rsidP="008F3AD8">
            <w:pPr>
              <w:pStyle w:val="ParrafoANE"/>
              <w:spacing w:before="0" w:after="0"/>
              <w:jc w:val="center"/>
              <w:rPr>
                <w:iCs/>
                <w:szCs w:val="24"/>
              </w:rPr>
            </w:pPr>
            <w:r w:rsidRPr="008B2A13">
              <w:rPr>
                <w:iCs/>
                <w:szCs w:val="24"/>
              </w:rPr>
              <w:t>Aspectos relevantes sobre radiodifusión</w:t>
            </w:r>
          </w:p>
        </w:tc>
        <w:tc>
          <w:tcPr>
            <w:tcW w:w="5386" w:type="dxa"/>
            <w:shd w:val="clear" w:color="auto" w:fill="FFFFFF" w:themeFill="background1"/>
            <w:vAlign w:val="center"/>
          </w:tcPr>
          <w:p w14:paraId="63B07681" w14:textId="77777777" w:rsidR="0071761D" w:rsidRPr="008B2A13" w:rsidRDefault="0071761D" w:rsidP="008F3AD8">
            <w:pPr>
              <w:pStyle w:val="ParrafoANE"/>
              <w:spacing w:before="0" w:after="0"/>
              <w:rPr>
                <w:color w:val="000000"/>
                <w:szCs w:val="24"/>
                <w:lang w:eastAsia="es-CO"/>
              </w:rPr>
            </w:pPr>
            <w:r w:rsidRPr="008B2A13">
              <w:rPr>
                <w:color w:val="000000"/>
                <w:szCs w:val="24"/>
                <w:lang w:eastAsia="es-CO"/>
              </w:rPr>
              <w:t>No aplica</w:t>
            </w:r>
          </w:p>
        </w:tc>
        <w:tc>
          <w:tcPr>
            <w:tcW w:w="2694" w:type="dxa"/>
            <w:vMerge/>
            <w:shd w:val="clear" w:color="auto" w:fill="FFFFFF" w:themeFill="background1"/>
            <w:vAlign w:val="center"/>
          </w:tcPr>
          <w:p w14:paraId="03BF0D88" w14:textId="77777777" w:rsidR="0071761D" w:rsidRPr="008B2A13" w:rsidRDefault="0071761D" w:rsidP="008F3AD8">
            <w:pPr>
              <w:pStyle w:val="ParrafoANE"/>
              <w:spacing w:before="0" w:after="0"/>
              <w:rPr>
                <w:color w:val="000000"/>
                <w:szCs w:val="24"/>
                <w:lang w:eastAsia="es-CO"/>
              </w:rPr>
            </w:pPr>
          </w:p>
        </w:tc>
      </w:tr>
      <w:tr w:rsidR="00A07E8B" w:rsidRPr="008B2A13" w14:paraId="1735C787" w14:textId="77777777" w:rsidTr="008B54BD">
        <w:trPr>
          <w:cantSplit/>
        </w:trPr>
        <w:tc>
          <w:tcPr>
            <w:tcW w:w="1134" w:type="dxa"/>
            <w:vMerge w:val="restart"/>
            <w:shd w:val="clear" w:color="auto" w:fill="FFFFFF" w:themeFill="background1"/>
            <w:vAlign w:val="center"/>
          </w:tcPr>
          <w:p w14:paraId="0E88F701" w14:textId="77777777" w:rsidR="0071761D" w:rsidRPr="008B2A13" w:rsidRDefault="0071761D" w:rsidP="008F3AD8">
            <w:pPr>
              <w:pStyle w:val="ParrafoANE"/>
              <w:spacing w:before="0" w:after="0"/>
              <w:jc w:val="center"/>
              <w:rPr>
                <w:iCs/>
                <w:szCs w:val="24"/>
              </w:rPr>
            </w:pPr>
            <w:r w:rsidRPr="008B2A13">
              <w:rPr>
                <w:iCs/>
                <w:szCs w:val="24"/>
              </w:rPr>
              <w:t>Italia</w:t>
            </w:r>
          </w:p>
        </w:tc>
        <w:tc>
          <w:tcPr>
            <w:tcW w:w="1418" w:type="dxa"/>
            <w:shd w:val="clear" w:color="auto" w:fill="FFFFFF" w:themeFill="background1"/>
            <w:vAlign w:val="center"/>
          </w:tcPr>
          <w:p w14:paraId="37788D59" w14:textId="77777777" w:rsidR="0071761D" w:rsidRPr="008B2A13" w:rsidRDefault="0071761D" w:rsidP="008F3AD8">
            <w:pPr>
              <w:pStyle w:val="ParrafoANE"/>
              <w:spacing w:before="0" w:after="0"/>
              <w:jc w:val="center"/>
              <w:rPr>
                <w:iCs/>
                <w:szCs w:val="24"/>
              </w:rPr>
            </w:pPr>
            <w:r w:rsidRPr="008B2A13">
              <w:rPr>
                <w:iCs/>
                <w:szCs w:val="24"/>
              </w:rPr>
              <w:t>Regulación</w:t>
            </w:r>
          </w:p>
        </w:tc>
        <w:tc>
          <w:tcPr>
            <w:tcW w:w="5386" w:type="dxa"/>
            <w:shd w:val="clear" w:color="auto" w:fill="FFFFFF" w:themeFill="background1"/>
            <w:vAlign w:val="center"/>
          </w:tcPr>
          <w:p w14:paraId="26D35AB6" w14:textId="77777777" w:rsidR="0071761D" w:rsidRPr="008B2A13" w:rsidRDefault="0071761D" w:rsidP="008F3AD8">
            <w:pPr>
              <w:pStyle w:val="ParrafoANE"/>
              <w:spacing w:before="0" w:after="0"/>
              <w:rPr>
                <w:color w:val="000000"/>
                <w:szCs w:val="24"/>
                <w:lang w:eastAsia="es-CO"/>
              </w:rPr>
            </w:pPr>
            <w:r w:rsidRPr="008B2A13">
              <w:rPr>
                <w:color w:val="000000"/>
                <w:szCs w:val="24"/>
                <w:lang w:eastAsia="es-CO"/>
              </w:rPr>
              <w:t>Código de comunicaciones electrónicas</w:t>
            </w:r>
          </w:p>
        </w:tc>
        <w:tc>
          <w:tcPr>
            <w:tcW w:w="2694" w:type="dxa"/>
            <w:vMerge w:val="restart"/>
            <w:shd w:val="clear" w:color="auto" w:fill="FFFFFF" w:themeFill="background1"/>
            <w:vAlign w:val="center"/>
          </w:tcPr>
          <w:p w14:paraId="154BC79E" w14:textId="77777777" w:rsidR="0071761D" w:rsidRPr="008B2A13" w:rsidRDefault="0071761D" w:rsidP="008F3AD8">
            <w:pPr>
              <w:pStyle w:val="ParrafoANE"/>
              <w:spacing w:before="0" w:after="0"/>
              <w:rPr>
                <w:color w:val="000000"/>
                <w:szCs w:val="24"/>
                <w:lang w:eastAsia="es-CO"/>
              </w:rPr>
            </w:pPr>
            <w:r w:rsidRPr="008B2A13">
              <w:rPr>
                <w:color w:val="000000"/>
                <w:szCs w:val="24"/>
                <w:lang w:eastAsia="es-CO"/>
              </w:rPr>
              <w:t>No existe una fórmula</w:t>
            </w:r>
          </w:p>
        </w:tc>
      </w:tr>
      <w:tr w:rsidR="00A07E8B" w:rsidRPr="008B2A13" w14:paraId="51EB03DB" w14:textId="77777777" w:rsidTr="008B54BD">
        <w:trPr>
          <w:cantSplit/>
        </w:trPr>
        <w:tc>
          <w:tcPr>
            <w:tcW w:w="1134" w:type="dxa"/>
            <w:vMerge/>
            <w:shd w:val="clear" w:color="auto" w:fill="FFFFFF" w:themeFill="background1"/>
            <w:vAlign w:val="center"/>
          </w:tcPr>
          <w:p w14:paraId="05343254" w14:textId="77777777" w:rsidR="0071761D" w:rsidRPr="008B2A13" w:rsidRDefault="0071761D" w:rsidP="008F3AD8">
            <w:pPr>
              <w:pStyle w:val="ParrafoANE"/>
              <w:spacing w:before="0" w:after="0"/>
              <w:jc w:val="center"/>
              <w:rPr>
                <w:iCs/>
                <w:szCs w:val="24"/>
              </w:rPr>
            </w:pPr>
          </w:p>
        </w:tc>
        <w:tc>
          <w:tcPr>
            <w:tcW w:w="1418" w:type="dxa"/>
            <w:shd w:val="clear" w:color="auto" w:fill="FFFFFF" w:themeFill="background1"/>
            <w:vAlign w:val="center"/>
          </w:tcPr>
          <w:p w14:paraId="3E7B8167" w14:textId="77777777" w:rsidR="0071761D" w:rsidRPr="008B2A13" w:rsidRDefault="0071761D" w:rsidP="008F3AD8">
            <w:pPr>
              <w:pStyle w:val="ParrafoANE"/>
              <w:spacing w:before="0" w:after="0"/>
              <w:jc w:val="center"/>
              <w:rPr>
                <w:iCs/>
                <w:szCs w:val="24"/>
              </w:rPr>
            </w:pPr>
            <w:r w:rsidRPr="008B2A13">
              <w:rPr>
                <w:iCs/>
                <w:szCs w:val="24"/>
              </w:rPr>
              <w:t>Fórmula</w:t>
            </w:r>
          </w:p>
        </w:tc>
        <w:tc>
          <w:tcPr>
            <w:tcW w:w="5386" w:type="dxa"/>
            <w:shd w:val="clear" w:color="auto" w:fill="FFFFFF" w:themeFill="background1"/>
            <w:vAlign w:val="center"/>
          </w:tcPr>
          <w:p w14:paraId="232031CC" w14:textId="77777777" w:rsidR="0071761D" w:rsidRPr="008B2A13" w:rsidRDefault="0071761D" w:rsidP="008F3AD8">
            <w:pPr>
              <w:pStyle w:val="ParrafoANE"/>
              <w:spacing w:before="0" w:after="0"/>
              <w:rPr>
                <w:color w:val="000000"/>
                <w:szCs w:val="24"/>
                <w:lang w:eastAsia="es-CO"/>
              </w:rPr>
            </w:pPr>
            <w:r w:rsidRPr="008B2A13">
              <w:rPr>
                <w:color w:val="000000"/>
                <w:szCs w:val="24"/>
                <w:lang w:eastAsia="es-CO"/>
              </w:rPr>
              <w:t>Sin fórmula</w:t>
            </w:r>
          </w:p>
        </w:tc>
        <w:tc>
          <w:tcPr>
            <w:tcW w:w="2694" w:type="dxa"/>
            <w:vMerge/>
            <w:shd w:val="clear" w:color="auto" w:fill="FFFFFF" w:themeFill="background1"/>
            <w:vAlign w:val="center"/>
          </w:tcPr>
          <w:p w14:paraId="25232FBC" w14:textId="77777777" w:rsidR="0071761D" w:rsidRPr="008B2A13" w:rsidRDefault="0071761D" w:rsidP="008F3AD8">
            <w:pPr>
              <w:pStyle w:val="ParrafoANE"/>
              <w:spacing w:before="0" w:after="0"/>
              <w:rPr>
                <w:color w:val="000000"/>
                <w:szCs w:val="24"/>
                <w:lang w:eastAsia="es-CO"/>
              </w:rPr>
            </w:pPr>
          </w:p>
        </w:tc>
      </w:tr>
      <w:tr w:rsidR="00A07E8B" w:rsidRPr="008B2A13" w14:paraId="01CFB4FB" w14:textId="77777777" w:rsidTr="008B54BD">
        <w:trPr>
          <w:cantSplit/>
        </w:trPr>
        <w:tc>
          <w:tcPr>
            <w:tcW w:w="1134" w:type="dxa"/>
            <w:vMerge/>
            <w:shd w:val="clear" w:color="auto" w:fill="FFFFFF" w:themeFill="background1"/>
            <w:vAlign w:val="center"/>
          </w:tcPr>
          <w:p w14:paraId="3FFFCA1E" w14:textId="77777777" w:rsidR="0071761D" w:rsidRPr="008B2A13" w:rsidRDefault="0071761D" w:rsidP="008F3AD8">
            <w:pPr>
              <w:pStyle w:val="ParrafoANE"/>
              <w:spacing w:before="0" w:after="0"/>
              <w:jc w:val="center"/>
              <w:rPr>
                <w:iCs/>
                <w:szCs w:val="24"/>
              </w:rPr>
            </w:pPr>
          </w:p>
        </w:tc>
        <w:tc>
          <w:tcPr>
            <w:tcW w:w="1418" w:type="dxa"/>
            <w:shd w:val="clear" w:color="auto" w:fill="FFFFFF" w:themeFill="background1"/>
            <w:vAlign w:val="center"/>
          </w:tcPr>
          <w:p w14:paraId="52F9A768" w14:textId="77777777" w:rsidR="0071761D" w:rsidRPr="008B2A13" w:rsidRDefault="0071761D" w:rsidP="008F3AD8">
            <w:pPr>
              <w:pStyle w:val="ParrafoANE"/>
              <w:spacing w:before="0" w:after="0"/>
              <w:jc w:val="center"/>
              <w:rPr>
                <w:iCs/>
                <w:szCs w:val="24"/>
              </w:rPr>
            </w:pPr>
            <w:r w:rsidRPr="008B2A13">
              <w:rPr>
                <w:iCs/>
                <w:szCs w:val="24"/>
              </w:rPr>
              <w:t>Periodicidad</w:t>
            </w:r>
          </w:p>
        </w:tc>
        <w:tc>
          <w:tcPr>
            <w:tcW w:w="5386" w:type="dxa"/>
            <w:shd w:val="clear" w:color="auto" w:fill="FFFFFF" w:themeFill="background1"/>
            <w:vAlign w:val="center"/>
          </w:tcPr>
          <w:p w14:paraId="4E9817B3" w14:textId="77777777" w:rsidR="0071761D" w:rsidRPr="008B2A13" w:rsidRDefault="0071761D" w:rsidP="008F3AD8">
            <w:pPr>
              <w:pStyle w:val="ParrafoANE"/>
              <w:spacing w:before="0" w:after="0"/>
              <w:rPr>
                <w:color w:val="000000"/>
                <w:szCs w:val="24"/>
                <w:lang w:eastAsia="es-CO"/>
              </w:rPr>
            </w:pPr>
            <w:r w:rsidRPr="008B2A13">
              <w:rPr>
                <w:color w:val="000000"/>
                <w:szCs w:val="24"/>
                <w:lang w:eastAsia="es-CO"/>
              </w:rPr>
              <w:t>Anual</w:t>
            </w:r>
          </w:p>
        </w:tc>
        <w:tc>
          <w:tcPr>
            <w:tcW w:w="2694" w:type="dxa"/>
            <w:vMerge/>
            <w:shd w:val="clear" w:color="auto" w:fill="FFFFFF" w:themeFill="background1"/>
            <w:vAlign w:val="center"/>
          </w:tcPr>
          <w:p w14:paraId="3BD1FC7A" w14:textId="77777777" w:rsidR="0071761D" w:rsidRPr="008B2A13" w:rsidRDefault="0071761D" w:rsidP="008F3AD8">
            <w:pPr>
              <w:pStyle w:val="ParrafoANE"/>
              <w:spacing w:before="0" w:after="0"/>
              <w:rPr>
                <w:color w:val="000000"/>
                <w:szCs w:val="24"/>
                <w:lang w:eastAsia="es-CO"/>
              </w:rPr>
            </w:pPr>
          </w:p>
        </w:tc>
      </w:tr>
      <w:tr w:rsidR="00A07E8B" w:rsidRPr="008B2A13" w14:paraId="522F11E1" w14:textId="77777777" w:rsidTr="008B54BD">
        <w:trPr>
          <w:cantSplit/>
        </w:trPr>
        <w:tc>
          <w:tcPr>
            <w:tcW w:w="1134" w:type="dxa"/>
            <w:vMerge/>
            <w:shd w:val="clear" w:color="auto" w:fill="FFFFFF" w:themeFill="background1"/>
            <w:vAlign w:val="center"/>
          </w:tcPr>
          <w:p w14:paraId="185EC0CD" w14:textId="77777777" w:rsidR="0071761D" w:rsidRPr="008B2A13" w:rsidRDefault="0071761D" w:rsidP="008F3AD8">
            <w:pPr>
              <w:pStyle w:val="ParrafoANE"/>
              <w:spacing w:before="0" w:after="0"/>
              <w:jc w:val="center"/>
              <w:rPr>
                <w:iCs/>
                <w:szCs w:val="24"/>
              </w:rPr>
            </w:pPr>
          </w:p>
        </w:tc>
        <w:tc>
          <w:tcPr>
            <w:tcW w:w="1418" w:type="dxa"/>
            <w:shd w:val="clear" w:color="auto" w:fill="FFFFFF" w:themeFill="background1"/>
            <w:vAlign w:val="center"/>
          </w:tcPr>
          <w:p w14:paraId="0617341F" w14:textId="15ADAC3F" w:rsidR="0071761D" w:rsidRPr="008B2A13" w:rsidRDefault="0071761D" w:rsidP="008F3AD8">
            <w:pPr>
              <w:pStyle w:val="ParrafoANE"/>
              <w:spacing w:before="0" w:after="0"/>
              <w:jc w:val="center"/>
              <w:rPr>
                <w:iCs/>
                <w:szCs w:val="24"/>
              </w:rPr>
            </w:pPr>
            <w:r w:rsidRPr="008B2A13">
              <w:rPr>
                <w:iCs/>
                <w:szCs w:val="24"/>
              </w:rPr>
              <w:t xml:space="preserve">Pago entidades del </w:t>
            </w:r>
            <w:r w:rsidR="00FC5FB8" w:rsidRPr="008B2A13">
              <w:rPr>
                <w:iCs/>
                <w:szCs w:val="24"/>
              </w:rPr>
              <w:t>E</w:t>
            </w:r>
            <w:r w:rsidRPr="008B2A13">
              <w:rPr>
                <w:iCs/>
                <w:szCs w:val="24"/>
              </w:rPr>
              <w:t>stado</w:t>
            </w:r>
          </w:p>
        </w:tc>
        <w:tc>
          <w:tcPr>
            <w:tcW w:w="5386" w:type="dxa"/>
            <w:shd w:val="clear" w:color="auto" w:fill="FFFFFF" w:themeFill="background1"/>
            <w:vAlign w:val="center"/>
          </w:tcPr>
          <w:p w14:paraId="433743DB" w14:textId="77777777" w:rsidR="0071761D" w:rsidRPr="008B2A13" w:rsidRDefault="0071761D" w:rsidP="008F3AD8">
            <w:pPr>
              <w:pStyle w:val="ParrafoANE"/>
              <w:spacing w:before="0" w:after="0"/>
              <w:rPr>
                <w:color w:val="000000"/>
                <w:szCs w:val="24"/>
                <w:lang w:eastAsia="es-CO"/>
              </w:rPr>
            </w:pPr>
            <w:r w:rsidRPr="008B2A13">
              <w:rPr>
                <w:color w:val="000000"/>
                <w:szCs w:val="24"/>
                <w:lang w:eastAsia="es-CO"/>
              </w:rPr>
              <w:t>Anual</w:t>
            </w:r>
          </w:p>
        </w:tc>
        <w:tc>
          <w:tcPr>
            <w:tcW w:w="2694" w:type="dxa"/>
            <w:vMerge/>
            <w:shd w:val="clear" w:color="auto" w:fill="FFFFFF" w:themeFill="background1"/>
            <w:vAlign w:val="center"/>
          </w:tcPr>
          <w:p w14:paraId="3A33040C" w14:textId="77777777" w:rsidR="0071761D" w:rsidRPr="008B2A13" w:rsidRDefault="0071761D" w:rsidP="008F3AD8">
            <w:pPr>
              <w:pStyle w:val="ParrafoANE"/>
              <w:spacing w:before="0" w:after="0"/>
              <w:rPr>
                <w:color w:val="000000"/>
                <w:szCs w:val="24"/>
                <w:lang w:eastAsia="es-CO"/>
              </w:rPr>
            </w:pPr>
          </w:p>
        </w:tc>
      </w:tr>
      <w:tr w:rsidR="00A07E8B" w:rsidRPr="008B2A13" w14:paraId="44147B63" w14:textId="77777777" w:rsidTr="008B54BD">
        <w:trPr>
          <w:cantSplit/>
        </w:trPr>
        <w:tc>
          <w:tcPr>
            <w:tcW w:w="1134" w:type="dxa"/>
            <w:vMerge/>
            <w:shd w:val="clear" w:color="auto" w:fill="FFFFFF" w:themeFill="background1"/>
            <w:vAlign w:val="center"/>
          </w:tcPr>
          <w:p w14:paraId="72CDD68D" w14:textId="77777777" w:rsidR="0071761D" w:rsidRPr="008B2A13" w:rsidRDefault="0071761D" w:rsidP="008F3AD8">
            <w:pPr>
              <w:pStyle w:val="ParrafoANE"/>
              <w:spacing w:before="0" w:after="0"/>
              <w:jc w:val="center"/>
              <w:rPr>
                <w:iCs/>
                <w:szCs w:val="24"/>
              </w:rPr>
            </w:pPr>
          </w:p>
        </w:tc>
        <w:tc>
          <w:tcPr>
            <w:tcW w:w="1418" w:type="dxa"/>
            <w:shd w:val="clear" w:color="auto" w:fill="FFFFFF" w:themeFill="background1"/>
            <w:vAlign w:val="center"/>
          </w:tcPr>
          <w:p w14:paraId="5DACDC0D" w14:textId="77777777" w:rsidR="0071761D" w:rsidRPr="008B2A13" w:rsidRDefault="0071761D" w:rsidP="008F3AD8">
            <w:pPr>
              <w:pStyle w:val="ParrafoANE"/>
              <w:spacing w:before="0" w:after="0"/>
              <w:jc w:val="center"/>
              <w:rPr>
                <w:iCs/>
                <w:szCs w:val="24"/>
              </w:rPr>
            </w:pPr>
            <w:r w:rsidRPr="008B2A13">
              <w:rPr>
                <w:iCs/>
                <w:szCs w:val="24"/>
              </w:rPr>
              <w:t>Aspectos relevantes del régimen</w:t>
            </w:r>
          </w:p>
        </w:tc>
        <w:tc>
          <w:tcPr>
            <w:tcW w:w="5386" w:type="dxa"/>
            <w:shd w:val="clear" w:color="auto" w:fill="FFFFFF" w:themeFill="background1"/>
            <w:vAlign w:val="center"/>
          </w:tcPr>
          <w:p w14:paraId="4B82D03D" w14:textId="77777777" w:rsidR="0071761D" w:rsidRPr="008B2A13" w:rsidRDefault="0071761D" w:rsidP="008F3AD8">
            <w:pPr>
              <w:pStyle w:val="ParrafoANE"/>
              <w:spacing w:before="0" w:after="0"/>
              <w:rPr>
                <w:color w:val="000000"/>
                <w:szCs w:val="24"/>
                <w:lang w:eastAsia="es-CO"/>
              </w:rPr>
            </w:pPr>
            <w:r w:rsidRPr="008B2A13">
              <w:rPr>
                <w:color w:val="000000"/>
                <w:szCs w:val="24"/>
                <w:lang w:eastAsia="es-CO"/>
              </w:rPr>
              <w:t>Se cobra un porcentaje de los ingresos</w:t>
            </w:r>
          </w:p>
        </w:tc>
        <w:tc>
          <w:tcPr>
            <w:tcW w:w="2694" w:type="dxa"/>
            <w:vMerge/>
            <w:shd w:val="clear" w:color="auto" w:fill="FFFFFF" w:themeFill="background1"/>
            <w:vAlign w:val="center"/>
          </w:tcPr>
          <w:p w14:paraId="747B951D" w14:textId="77777777" w:rsidR="0071761D" w:rsidRPr="008B2A13" w:rsidRDefault="0071761D" w:rsidP="008F3AD8">
            <w:pPr>
              <w:pStyle w:val="ParrafoANE"/>
              <w:spacing w:before="0" w:after="0"/>
              <w:rPr>
                <w:color w:val="000000"/>
                <w:szCs w:val="24"/>
                <w:lang w:eastAsia="es-CO"/>
              </w:rPr>
            </w:pPr>
          </w:p>
        </w:tc>
      </w:tr>
      <w:tr w:rsidR="00A07E8B" w:rsidRPr="008B2A13" w14:paraId="68980C49" w14:textId="77777777" w:rsidTr="008B54BD">
        <w:trPr>
          <w:cantSplit/>
        </w:trPr>
        <w:tc>
          <w:tcPr>
            <w:tcW w:w="1134" w:type="dxa"/>
            <w:vMerge/>
            <w:shd w:val="clear" w:color="auto" w:fill="FFFFFF" w:themeFill="background1"/>
            <w:vAlign w:val="center"/>
          </w:tcPr>
          <w:p w14:paraId="60CE568F" w14:textId="77777777" w:rsidR="0071761D" w:rsidRPr="008B2A13" w:rsidRDefault="0071761D" w:rsidP="008F3AD8">
            <w:pPr>
              <w:pStyle w:val="ParrafoANE"/>
              <w:spacing w:before="0" w:after="0"/>
              <w:jc w:val="center"/>
              <w:rPr>
                <w:iCs/>
                <w:szCs w:val="24"/>
              </w:rPr>
            </w:pPr>
          </w:p>
        </w:tc>
        <w:tc>
          <w:tcPr>
            <w:tcW w:w="1418" w:type="dxa"/>
            <w:shd w:val="clear" w:color="auto" w:fill="FFFFFF" w:themeFill="background1"/>
            <w:vAlign w:val="center"/>
          </w:tcPr>
          <w:p w14:paraId="66DBA4BB" w14:textId="77777777" w:rsidR="0071761D" w:rsidRPr="008B2A13" w:rsidRDefault="0071761D" w:rsidP="008F3AD8">
            <w:pPr>
              <w:pStyle w:val="ParrafoANE"/>
              <w:spacing w:before="0" w:after="0"/>
              <w:jc w:val="center"/>
              <w:rPr>
                <w:iCs/>
                <w:szCs w:val="24"/>
              </w:rPr>
            </w:pPr>
            <w:r w:rsidRPr="008B2A13">
              <w:rPr>
                <w:iCs/>
                <w:szCs w:val="24"/>
              </w:rPr>
              <w:t>Aspectos relevantes sobre radiodifusión</w:t>
            </w:r>
          </w:p>
        </w:tc>
        <w:tc>
          <w:tcPr>
            <w:tcW w:w="5386" w:type="dxa"/>
            <w:shd w:val="clear" w:color="auto" w:fill="FFFFFF" w:themeFill="background1"/>
            <w:vAlign w:val="center"/>
          </w:tcPr>
          <w:p w14:paraId="134B92A5" w14:textId="77777777" w:rsidR="0071761D" w:rsidRPr="008B2A13" w:rsidRDefault="0071761D" w:rsidP="008F3AD8">
            <w:pPr>
              <w:pStyle w:val="ParrafoANE"/>
              <w:spacing w:before="0" w:after="0"/>
              <w:rPr>
                <w:color w:val="000000"/>
                <w:szCs w:val="24"/>
                <w:lang w:eastAsia="es-CO"/>
              </w:rPr>
            </w:pPr>
            <w:r w:rsidRPr="008B2A13">
              <w:rPr>
                <w:color w:val="000000"/>
                <w:szCs w:val="24"/>
                <w:lang w:eastAsia="es-CO"/>
              </w:rPr>
              <w:t>No aplica</w:t>
            </w:r>
          </w:p>
        </w:tc>
        <w:tc>
          <w:tcPr>
            <w:tcW w:w="2694" w:type="dxa"/>
            <w:vMerge/>
            <w:shd w:val="clear" w:color="auto" w:fill="FFFFFF" w:themeFill="background1"/>
            <w:vAlign w:val="center"/>
          </w:tcPr>
          <w:p w14:paraId="55458F51" w14:textId="77777777" w:rsidR="0071761D" w:rsidRPr="008B2A13" w:rsidRDefault="0071761D" w:rsidP="008F3AD8">
            <w:pPr>
              <w:pStyle w:val="ParrafoANE"/>
              <w:spacing w:before="0" w:after="0"/>
              <w:rPr>
                <w:color w:val="000000"/>
                <w:szCs w:val="24"/>
                <w:lang w:eastAsia="es-CO"/>
              </w:rPr>
            </w:pPr>
          </w:p>
        </w:tc>
      </w:tr>
      <w:tr w:rsidR="00A07E8B" w:rsidRPr="008B2A13" w14:paraId="0166B00C" w14:textId="77777777" w:rsidTr="008B54BD">
        <w:trPr>
          <w:cantSplit/>
        </w:trPr>
        <w:tc>
          <w:tcPr>
            <w:tcW w:w="1134" w:type="dxa"/>
            <w:vMerge w:val="restart"/>
            <w:shd w:val="clear" w:color="auto" w:fill="FFFFFF" w:themeFill="background1"/>
            <w:vAlign w:val="center"/>
          </w:tcPr>
          <w:p w14:paraId="2C1C4202" w14:textId="77777777" w:rsidR="0071761D" w:rsidRPr="008B2A13" w:rsidRDefault="0071761D" w:rsidP="008F3AD8">
            <w:pPr>
              <w:pStyle w:val="ParrafoANE"/>
              <w:spacing w:before="0" w:after="0"/>
              <w:jc w:val="center"/>
              <w:rPr>
                <w:iCs/>
                <w:szCs w:val="24"/>
              </w:rPr>
            </w:pPr>
            <w:r w:rsidRPr="008B2A13">
              <w:rPr>
                <w:iCs/>
                <w:szCs w:val="24"/>
              </w:rPr>
              <w:t>Perú</w:t>
            </w:r>
          </w:p>
        </w:tc>
        <w:tc>
          <w:tcPr>
            <w:tcW w:w="1418" w:type="dxa"/>
            <w:shd w:val="clear" w:color="auto" w:fill="FFFFFF" w:themeFill="background1"/>
            <w:vAlign w:val="center"/>
          </w:tcPr>
          <w:p w14:paraId="531D195F" w14:textId="77777777" w:rsidR="0071761D" w:rsidRPr="008B2A13" w:rsidRDefault="0071761D" w:rsidP="008F3AD8">
            <w:pPr>
              <w:pStyle w:val="ParrafoANE"/>
              <w:spacing w:before="0" w:after="0"/>
              <w:jc w:val="center"/>
              <w:rPr>
                <w:iCs/>
                <w:szCs w:val="24"/>
              </w:rPr>
            </w:pPr>
            <w:r w:rsidRPr="008B2A13">
              <w:rPr>
                <w:iCs/>
                <w:szCs w:val="24"/>
              </w:rPr>
              <w:t>Regulación</w:t>
            </w:r>
          </w:p>
        </w:tc>
        <w:tc>
          <w:tcPr>
            <w:tcW w:w="5386" w:type="dxa"/>
            <w:shd w:val="clear" w:color="auto" w:fill="FFFFFF" w:themeFill="background1"/>
            <w:vAlign w:val="center"/>
          </w:tcPr>
          <w:p w14:paraId="1E6338C4" w14:textId="6BBA7BEA" w:rsidR="0071761D" w:rsidRPr="008B2A13" w:rsidRDefault="0071761D" w:rsidP="008F3AD8">
            <w:pPr>
              <w:pStyle w:val="ParrafoANE"/>
              <w:spacing w:before="0" w:after="0"/>
              <w:rPr>
                <w:iCs/>
                <w:szCs w:val="24"/>
              </w:rPr>
            </w:pPr>
            <w:r w:rsidRPr="008B2A13">
              <w:rPr>
                <w:color w:val="000000"/>
                <w:szCs w:val="24"/>
                <w:lang w:eastAsia="es-CO"/>
              </w:rPr>
              <w:t xml:space="preserve">Decreto Supremo </w:t>
            </w:r>
            <w:proofErr w:type="spellStart"/>
            <w:r w:rsidRPr="008B2A13">
              <w:rPr>
                <w:color w:val="000000"/>
                <w:szCs w:val="24"/>
                <w:lang w:eastAsia="es-CO"/>
              </w:rPr>
              <w:t>N°</w:t>
            </w:r>
            <w:proofErr w:type="spellEnd"/>
            <w:r w:rsidRPr="008B2A13">
              <w:rPr>
                <w:color w:val="000000"/>
                <w:szCs w:val="24"/>
                <w:lang w:eastAsia="es-CO"/>
              </w:rPr>
              <w:t xml:space="preserve"> 016-2010-MTC. Aprueba el régimen de canon por el uso del </w:t>
            </w:r>
            <w:r w:rsidR="00B80DE5" w:rsidRPr="008B2A13">
              <w:rPr>
                <w:color w:val="000000"/>
                <w:szCs w:val="24"/>
                <w:lang w:eastAsia="es-CO"/>
              </w:rPr>
              <w:t>espectro</w:t>
            </w:r>
            <w:r w:rsidRPr="008B2A13">
              <w:rPr>
                <w:color w:val="000000"/>
                <w:szCs w:val="24"/>
                <w:lang w:eastAsia="es-CO"/>
              </w:rPr>
              <w:t xml:space="preserve"> </w:t>
            </w:r>
            <w:r w:rsidR="00B80DE5" w:rsidRPr="008B2A13">
              <w:rPr>
                <w:color w:val="000000"/>
                <w:szCs w:val="24"/>
                <w:lang w:eastAsia="es-CO"/>
              </w:rPr>
              <w:t>radioeléctrico</w:t>
            </w:r>
            <w:r w:rsidRPr="008B2A13">
              <w:rPr>
                <w:color w:val="000000"/>
                <w:szCs w:val="24"/>
                <w:lang w:eastAsia="es-CO"/>
              </w:rPr>
              <w:t xml:space="preserve"> para los servicios de radiodifusión.</w:t>
            </w:r>
          </w:p>
        </w:tc>
        <w:tc>
          <w:tcPr>
            <w:tcW w:w="2694" w:type="dxa"/>
            <w:vMerge w:val="restart"/>
            <w:shd w:val="clear" w:color="auto" w:fill="FFFFFF" w:themeFill="background1"/>
            <w:vAlign w:val="center"/>
          </w:tcPr>
          <w:p w14:paraId="5F857637" w14:textId="77777777" w:rsidR="0071761D" w:rsidRPr="008B2A13" w:rsidRDefault="0071761D" w:rsidP="008F3AD8">
            <w:pPr>
              <w:pStyle w:val="ParrafoANE"/>
              <w:spacing w:before="0" w:after="0"/>
              <w:rPr>
                <w:color w:val="000000"/>
                <w:szCs w:val="24"/>
                <w:lang w:eastAsia="es-CO"/>
              </w:rPr>
            </w:pPr>
            <w:r w:rsidRPr="008B2A13">
              <w:rPr>
                <w:color w:val="000000"/>
                <w:szCs w:val="24"/>
                <w:lang w:eastAsia="es-CO"/>
              </w:rPr>
              <w:t>C: Canon anual por el uso del espectro radioeléctrico.</w:t>
            </w:r>
          </w:p>
          <w:p w14:paraId="1E1512F8" w14:textId="609921AA" w:rsidR="0071761D" w:rsidRPr="008B2A13" w:rsidRDefault="0071761D" w:rsidP="005C057B">
            <w:pPr>
              <w:pStyle w:val="ParrafoANE"/>
              <w:spacing w:before="0" w:after="0"/>
              <w:jc w:val="left"/>
              <w:rPr>
                <w:color w:val="000000"/>
                <w:szCs w:val="24"/>
                <w:lang w:eastAsia="es-CO"/>
              </w:rPr>
            </w:pPr>
            <w:r w:rsidRPr="008B2A13">
              <w:rPr>
                <w:color w:val="000000"/>
                <w:szCs w:val="24"/>
                <w:lang w:eastAsia="es-CO"/>
              </w:rPr>
              <w:t>CAB: Coeficiente Ancho de Banda.</w:t>
            </w:r>
          </w:p>
          <w:p w14:paraId="298578A8" w14:textId="77777777" w:rsidR="0071761D" w:rsidRPr="008B2A13" w:rsidRDefault="0071761D" w:rsidP="005C057B">
            <w:pPr>
              <w:pStyle w:val="ParrafoANE"/>
              <w:spacing w:before="0" w:after="0"/>
              <w:jc w:val="left"/>
              <w:rPr>
                <w:color w:val="000000"/>
                <w:szCs w:val="24"/>
                <w:lang w:eastAsia="es-CO"/>
              </w:rPr>
            </w:pPr>
            <w:r w:rsidRPr="008B2A13">
              <w:rPr>
                <w:color w:val="000000"/>
                <w:szCs w:val="24"/>
                <w:lang w:eastAsia="es-CO"/>
              </w:rPr>
              <w:t>CA: Coeficiente de Área.</w:t>
            </w:r>
          </w:p>
          <w:p w14:paraId="0072803B" w14:textId="77777777" w:rsidR="0071761D" w:rsidRPr="008B2A13" w:rsidRDefault="0071761D" w:rsidP="005C057B">
            <w:pPr>
              <w:pStyle w:val="ParrafoANE"/>
              <w:spacing w:before="0" w:after="0"/>
              <w:jc w:val="left"/>
              <w:rPr>
                <w:color w:val="000000"/>
                <w:szCs w:val="24"/>
                <w:lang w:eastAsia="es-CO"/>
              </w:rPr>
            </w:pPr>
            <w:r w:rsidRPr="008B2A13">
              <w:rPr>
                <w:color w:val="000000"/>
                <w:szCs w:val="24"/>
                <w:lang w:eastAsia="es-CO"/>
              </w:rPr>
              <w:t>CP: Coeficiente de Potencia</w:t>
            </w:r>
          </w:p>
          <w:p w14:paraId="43ADF794" w14:textId="6DAD5278" w:rsidR="0071761D" w:rsidRPr="008B2A13" w:rsidRDefault="0071761D" w:rsidP="005C057B">
            <w:pPr>
              <w:pStyle w:val="ParrafoANE"/>
              <w:spacing w:before="0" w:after="0"/>
              <w:jc w:val="left"/>
              <w:rPr>
                <w:color w:val="000000"/>
                <w:szCs w:val="24"/>
                <w:lang w:eastAsia="es-CO"/>
              </w:rPr>
            </w:pPr>
            <w:r w:rsidRPr="008B2A13">
              <w:rPr>
                <w:color w:val="000000"/>
                <w:szCs w:val="24"/>
                <w:lang w:eastAsia="es-CO"/>
              </w:rPr>
              <w:t xml:space="preserve">CSE: Coeficiente de Ponderación por Servicio. </w:t>
            </w:r>
          </w:p>
          <w:p w14:paraId="03FFBFB0" w14:textId="77777777" w:rsidR="0071761D" w:rsidRPr="008B2A13" w:rsidRDefault="0071761D" w:rsidP="005C057B">
            <w:pPr>
              <w:pStyle w:val="ParrafoANE"/>
              <w:spacing w:before="0" w:after="0"/>
              <w:jc w:val="left"/>
              <w:rPr>
                <w:color w:val="000000"/>
                <w:szCs w:val="24"/>
                <w:lang w:eastAsia="es-CO"/>
              </w:rPr>
            </w:pPr>
            <w:r w:rsidRPr="008B2A13">
              <w:rPr>
                <w:color w:val="000000"/>
                <w:szCs w:val="24"/>
                <w:lang w:eastAsia="es-CO"/>
              </w:rPr>
              <w:t>CCE: Coeficiente de Congestión Espectral.</w:t>
            </w:r>
          </w:p>
          <w:p w14:paraId="0569767E" w14:textId="77777777" w:rsidR="0071761D" w:rsidRPr="008B2A13" w:rsidRDefault="0071761D" w:rsidP="005C057B">
            <w:pPr>
              <w:pStyle w:val="ParrafoANE"/>
              <w:spacing w:before="0" w:after="0"/>
              <w:jc w:val="left"/>
              <w:rPr>
                <w:color w:val="000000"/>
                <w:szCs w:val="24"/>
                <w:lang w:eastAsia="es-CO"/>
              </w:rPr>
            </w:pPr>
            <w:r w:rsidRPr="008B2A13">
              <w:rPr>
                <w:color w:val="000000"/>
                <w:szCs w:val="24"/>
                <w:lang w:eastAsia="es-CO"/>
              </w:rPr>
              <w:t xml:space="preserve">CPB: Coeficiente de Ponderación por Banda. </w:t>
            </w:r>
          </w:p>
          <w:p w14:paraId="39F3720D" w14:textId="77777777" w:rsidR="0071761D" w:rsidRPr="008B2A13" w:rsidRDefault="0071761D" w:rsidP="005C057B">
            <w:pPr>
              <w:pStyle w:val="ParrafoANE"/>
              <w:spacing w:before="0" w:after="0"/>
              <w:jc w:val="left"/>
              <w:rPr>
                <w:color w:val="000000"/>
                <w:szCs w:val="24"/>
                <w:lang w:eastAsia="es-CO"/>
              </w:rPr>
            </w:pPr>
            <w:r w:rsidRPr="008B2A13">
              <w:rPr>
                <w:color w:val="000000"/>
                <w:szCs w:val="24"/>
                <w:lang w:eastAsia="es-CO"/>
              </w:rPr>
              <w:t xml:space="preserve">CPZ: Coeficiente de Ponderación por Zona. </w:t>
            </w:r>
          </w:p>
          <w:p w14:paraId="4B6B31FE" w14:textId="77777777" w:rsidR="0071761D" w:rsidRPr="008B2A13" w:rsidRDefault="0071761D" w:rsidP="005C057B">
            <w:pPr>
              <w:pStyle w:val="ParrafoANE"/>
              <w:spacing w:before="0" w:after="0"/>
              <w:jc w:val="left"/>
              <w:rPr>
                <w:color w:val="000000"/>
                <w:szCs w:val="24"/>
                <w:lang w:eastAsia="es-CO"/>
              </w:rPr>
            </w:pPr>
            <w:r w:rsidRPr="008B2A13">
              <w:rPr>
                <w:color w:val="000000"/>
                <w:szCs w:val="24"/>
                <w:lang w:eastAsia="es-CO"/>
              </w:rPr>
              <w:t xml:space="preserve">CPX: Coeficiente por no Exclusividad de Bandas y Frecuencias. </w:t>
            </w:r>
          </w:p>
          <w:p w14:paraId="6A69ABDF" w14:textId="77777777" w:rsidR="0071761D" w:rsidRPr="008B2A13" w:rsidRDefault="0071761D" w:rsidP="005C057B">
            <w:pPr>
              <w:pStyle w:val="ParrafoANE"/>
              <w:spacing w:before="0" w:after="0"/>
              <w:jc w:val="left"/>
              <w:rPr>
                <w:color w:val="000000"/>
                <w:szCs w:val="24"/>
                <w:lang w:eastAsia="es-CO"/>
              </w:rPr>
            </w:pPr>
            <w:r w:rsidRPr="008B2A13">
              <w:rPr>
                <w:rFonts w:ascii="Arial" w:hAnsi="Arial"/>
                <w:color w:val="000000"/>
                <w:szCs w:val="24"/>
                <w:lang w:eastAsia="es-CO"/>
              </w:rPr>
              <w:t>ɳ</w:t>
            </w:r>
            <w:r w:rsidRPr="008B2A13">
              <w:rPr>
                <w:color w:val="000000"/>
                <w:szCs w:val="24"/>
                <w:lang w:eastAsia="es-CO"/>
              </w:rPr>
              <w:t>: Factor de Ajuste</w:t>
            </w:r>
          </w:p>
          <w:p w14:paraId="72F3789A" w14:textId="77777777" w:rsidR="0071761D" w:rsidRPr="008B2A13" w:rsidRDefault="0071761D" w:rsidP="005C057B">
            <w:pPr>
              <w:pStyle w:val="ParrafoANE"/>
              <w:spacing w:before="0" w:after="0"/>
              <w:jc w:val="left"/>
              <w:rPr>
                <w:iCs/>
                <w:szCs w:val="24"/>
              </w:rPr>
            </w:pPr>
            <w:r w:rsidRPr="008B2A13">
              <w:rPr>
                <w:color w:val="000000"/>
                <w:szCs w:val="24"/>
                <w:lang w:eastAsia="es-CO"/>
              </w:rPr>
              <w:t>UIT: Unidad Impositiva Tributaria.</w:t>
            </w:r>
          </w:p>
        </w:tc>
      </w:tr>
      <w:tr w:rsidR="00A07E8B" w:rsidRPr="008B2A13" w14:paraId="5B24F3F5" w14:textId="77777777" w:rsidTr="008B54BD">
        <w:trPr>
          <w:cantSplit/>
        </w:trPr>
        <w:tc>
          <w:tcPr>
            <w:tcW w:w="1134" w:type="dxa"/>
            <w:vMerge/>
            <w:shd w:val="clear" w:color="auto" w:fill="FFFFFF" w:themeFill="background1"/>
            <w:vAlign w:val="center"/>
          </w:tcPr>
          <w:p w14:paraId="5B7C78D3" w14:textId="77777777" w:rsidR="0071761D" w:rsidRPr="008B2A13" w:rsidRDefault="0071761D" w:rsidP="008F3AD8">
            <w:pPr>
              <w:pStyle w:val="ParrafoANE"/>
              <w:spacing w:before="0" w:after="0"/>
              <w:jc w:val="center"/>
              <w:rPr>
                <w:iCs/>
                <w:szCs w:val="24"/>
              </w:rPr>
            </w:pPr>
          </w:p>
        </w:tc>
        <w:tc>
          <w:tcPr>
            <w:tcW w:w="1418" w:type="dxa"/>
            <w:shd w:val="clear" w:color="auto" w:fill="FFFFFF" w:themeFill="background1"/>
            <w:vAlign w:val="center"/>
          </w:tcPr>
          <w:p w14:paraId="513426E5" w14:textId="77777777" w:rsidR="0071761D" w:rsidRPr="008B2A13" w:rsidRDefault="0071761D" w:rsidP="008F3AD8">
            <w:pPr>
              <w:pStyle w:val="ParrafoANE"/>
              <w:spacing w:before="0" w:after="0"/>
              <w:jc w:val="center"/>
              <w:rPr>
                <w:iCs/>
                <w:szCs w:val="24"/>
              </w:rPr>
            </w:pPr>
            <w:r w:rsidRPr="008B2A13">
              <w:rPr>
                <w:iCs/>
                <w:szCs w:val="24"/>
              </w:rPr>
              <w:t>Fórmula</w:t>
            </w:r>
          </w:p>
        </w:tc>
        <w:tc>
          <w:tcPr>
            <w:tcW w:w="5386" w:type="dxa"/>
            <w:shd w:val="clear" w:color="auto" w:fill="FFFFFF" w:themeFill="background1"/>
            <w:vAlign w:val="center"/>
          </w:tcPr>
          <w:p w14:paraId="58C5083D" w14:textId="77777777" w:rsidR="0071761D" w:rsidRPr="008B2A13" w:rsidRDefault="0071761D" w:rsidP="008F3AD8">
            <w:pPr>
              <w:pStyle w:val="ParrafoANE"/>
              <w:spacing w:before="0" w:after="0"/>
              <w:jc w:val="center"/>
              <w:rPr>
                <w:iCs/>
                <w:szCs w:val="24"/>
              </w:rPr>
            </w:pPr>
            <w:r w:rsidRPr="008B2A13">
              <w:rPr>
                <w:i/>
                <w:iCs/>
                <w:szCs w:val="24"/>
                <w:lang w:eastAsia="es-CO"/>
              </w:rPr>
              <w:t xml:space="preserve">C = (CAB x CA x CP x CSE x CCE x CPB x CPZ x CPX) x </w:t>
            </w:r>
            <w:r w:rsidRPr="008B2A13">
              <w:rPr>
                <w:rFonts w:ascii="Arial" w:hAnsi="Arial"/>
                <w:i/>
                <w:iCs/>
                <w:szCs w:val="24"/>
                <w:lang w:eastAsia="es-CO"/>
              </w:rPr>
              <w:t>ɳ</w:t>
            </w:r>
            <w:r w:rsidRPr="008B2A13">
              <w:rPr>
                <w:i/>
                <w:iCs/>
                <w:szCs w:val="24"/>
                <w:lang w:eastAsia="es-CO"/>
              </w:rPr>
              <w:t xml:space="preserve"> x UIT</w:t>
            </w:r>
          </w:p>
        </w:tc>
        <w:tc>
          <w:tcPr>
            <w:tcW w:w="2694" w:type="dxa"/>
            <w:vMerge/>
            <w:shd w:val="clear" w:color="auto" w:fill="FFFFFF" w:themeFill="background1"/>
            <w:vAlign w:val="center"/>
          </w:tcPr>
          <w:p w14:paraId="19D9FF54" w14:textId="77777777" w:rsidR="0071761D" w:rsidRPr="008B2A13" w:rsidRDefault="0071761D" w:rsidP="008F3AD8">
            <w:pPr>
              <w:pStyle w:val="ParrafoANE"/>
              <w:spacing w:before="0" w:after="0"/>
              <w:jc w:val="center"/>
              <w:rPr>
                <w:iCs/>
                <w:szCs w:val="24"/>
              </w:rPr>
            </w:pPr>
          </w:p>
        </w:tc>
      </w:tr>
      <w:tr w:rsidR="00A07E8B" w:rsidRPr="008B2A13" w14:paraId="3C631253" w14:textId="77777777" w:rsidTr="008B54BD">
        <w:trPr>
          <w:cantSplit/>
        </w:trPr>
        <w:tc>
          <w:tcPr>
            <w:tcW w:w="1134" w:type="dxa"/>
            <w:vMerge/>
            <w:shd w:val="clear" w:color="auto" w:fill="FFFFFF" w:themeFill="background1"/>
            <w:vAlign w:val="center"/>
          </w:tcPr>
          <w:p w14:paraId="33AFF1EB" w14:textId="77777777" w:rsidR="0071761D" w:rsidRPr="008B2A13" w:rsidRDefault="0071761D" w:rsidP="008F3AD8">
            <w:pPr>
              <w:pStyle w:val="ParrafoANE"/>
              <w:spacing w:before="0" w:after="0"/>
              <w:jc w:val="center"/>
              <w:rPr>
                <w:iCs/>
                <w:szCs w:val="24"/>
              </w:rPr>
            </w:pPr>
          </w:p>
        </w:tc>
        <w:tc>
          <w:tcPr>
            <w:tcW w:w="1418" w:type="dxa"/>
            <w:shd w:val="clear" w:color="auto" w:fill="FFFFFF" w:themeFill="background1"/>
            <w:vAlign w:val="center"/>
          </w:tcPr>
          <w:p w14:paraId="7FE09E22" w14:textId="77777777" w:rsidR="0071761D" w:rsidRPr="008B2A13" w:rsidRDefault="0071761D" w:rsidP="008F3AD8">
            <w:pPr>
              <w:pStyle w:val="ParrafoANE"/>
              <w:spacing w:before="0" w:after="0"/>
              <w:jc w:val="center"/>
              <w:rPr>
                <w:iCs/>
                <w:szCs w:val="24"/>
              </w:rPr>
            </w:pPr>
            <w:r w:rsidRPr="008B2A13">
              <w:rPr>
                <w:iCs/>
                <w:szCs w:val="24"/>
              </w:rPr>
              <w:t>Periodicidad</w:t>
            </w:r>
          </w:p>
        </w:tc>
        <w:tc>
          <w:tcPr>
            <w:tcW w:w="5386" w:type="dxa"/>
            <w:shd w:val="clear" w:color="auto" w:fill="FFFFFF" w:themeFill="background1"/>
            <w:vAlign w:val="center"/>
          </w:tcPr>
          <w:p w14:paraId="671F6F6B" w14:textId="77777777" w:rsidR="0071761D" w:rsidRPr="008B2A13" w:rsidRDefault="0071761D" w:rsidP="008F3AD8">
            <w:pPr>
              <w:pStyle w:val="ParrafoANE"/>
              <w:spacing w:before="0" w:after="0"/>
              <w:rPr>
                <w:iCs/>
                <w:szCs w:val="24"/>
              </w:rPr>
            </w:pPr>
            <w:r w:rsidRPr="008B2A13">
              <w:rPr>
                <w:color w:val="000000"/>
                <w:szCs w:val="24"/>
                <w:lang w:eastAsia="es-CO"/>
              </w:rPr>
              <w:t>Anual</w:t>
            </w:r>
          </w:p>
        </w:tc>
        <w:tc>
          <w:tcPr>
            <w:tcW w:w="2694" w:type="dxa"/>
            <w:vMerge/>
            <w:shd w:val="clear" w:color="auto" w:fill="FFFFFF" w:themeFill="background1"/>
            <w:vAlign w:val="center"/>
          </w:tcPr>
          <w:p w14:paraId="3C023975" w14:textId="77777777" w:rsidR="0071761D" w:rsidRPr="008B2A13" w:rsidRDefault="0071761D" w:rsidP="008F3AD8">
            <w:pPr>
              <w:pStyle w:val="ParrafoANE"/>
              <w:spacing w:before="0" w:after="0"/>
              <w:jc w:val="center"/>
              <w:rPr>
                <w:iCs/>
                <w:szCs w:val="24"/>
              </w:rPr>
            </w:pPr>
          </w:p>
        </w:tc>
      </w:tr>
      <w:tr w:rsidR="00A07E8B" w:rsidRPr="008B2A13" w14:paraId="4D49AEBE" w14:textId="77777777" w:rsidTr="008B54BD">
        <w:trPr>
          <w:cantSplit/>
        </w:trPr>
        <w:tc>
          <w:tcPr>
            <w:tcW w:w="1134" w:type="dxa"/>
            <w:vMerge/>
            <w:shd w:val="clear" w:color="auto" w:fill="FFFFFF" w:themeFill="background1"/>
            <w:vAlign w:val="center"/>
          </w:tcPr>
          <w:p w14:paraId="3FC2C54E" w14:textId="77777777" w:rsidR="0071761D" w:rsidRPr="008B2A13" w:rsidRDefault="0071761D" w:rsidP="008F3AD8">
            <w:pPr>
              <w:pStyle w:val="ParrafoANE"/>
              <w:spacing w:before="0" w:after="0"/>
              <w:jc w:val="center"/>
              <w:rPr>
                <w:iCs/>
                <w:szCs w:val="24"/>
              </w:rPr>
            </w:pPr>
          </w:p>
        </w:tc>
        <w:tc>
          <w:tcPr>
            <w:tcW w:w="1418" w:type="dxa"/>
            <w:shd w:val="clear" w:color="auto" w:fill="FFFFFF" w:themeFill="background1"/>
            <w:vAlign w:val="center"/>
          </w:tcPr>
          <w:p w14:paraId="2E18224B" w14:textId="2D41AC06" w:rsidR="0071761D" w:rsidRPr="008B2A13" w:rsidRDefault="0071761D" w:rsidP="008F3AD8">
            <w:pPr>
              <w:pStyle w:val="ParrafoANE"/>
              <w:spacing w:before="0" w:after="0"/>
              <w:jc w:val="center"/>
              <w:rPr>
                <w:iCs/>
                <w:szCs w:val="24"/>
              </w:rPr>
            </w:pPr>
            <w:r w:rsidRPr="008B2A13">
              <w:rPr>
                <w:iCs/>
                <w:szCs w:val="24"/>
              </w:rPr>
              <w:t xml:space="preserve">Pago entidades del </w:t>
            </w:r>
            <w:r w:rsidR="00226D2F" w:rsidRPr="008B2A13">
              <w:rPr>
                <w:iCs/>
                <w:szCs w:val="24"/>
              </w:rPr>
              <w:t>E</w:t>
            </w:r>
            <w:r w:rsidRPr="008B2A13">
              <w:rPr>
                <w:iCs/>
                <w:szCs w:val="24"/>
              </w:rPr>
              <w:t>stado</w:t>
            </w:r>
          </w:p>
        </w:tc>
        <w:tc>
          <w:tcPr>
            <w:tcW w:w="5386" w:type="dxa"/>
            <w:shd w:val="clear" w:color="auto" w:fill="FFFFFF" w:themeFill="background1"/>
            <w:vAlign w:val="center"/>
          </w:tcPr>
          <w:p w14:paraId="6EE872BB" w14:textId="77777777" w:rsidR="0071761D" w:rsidRPr="008B2A13" w:rsidRDefault="0071761D" w:rsidP="008F3AD8">
            <w:pPr>
              <w:pStyle w:val="ParrafoANE"/>
              <w:spacing w:before="0" w:after="0"/>
              <w:rPr>
                <w:iCs/>
                <w:szCs w:val="24"/>
              </w:rPr>
            </w:pPr>
            <w:r w:rsidRPr="008B2A13">
              <w:rPr>
                <w:color w:val="000000"/>
                <w:szCs w:val="24"/>
                <w:lang w:eastAsia="es-CO"/>
              </w:rPr>
              <w:t>No están afectos al pago de canon anual por el uso del espectro radioeléctrico, las estaciones operadas por entidades del Poder Ejecutivo, la Policía Nacional del Perú, Compañías de Bomberos Voluntarios, las estaciones radioeléctricas de los servicios de radionavegación aeronáutica y marítima</w:t>
            </w:r>
          </w:p>
        </w:tc>
        <w:tc>
          <w:tcPr>
            <w:tcW w:w="2694" w:type="dxa"/>
            <w:vMerge/>
            <w:shd w:val="clear" w:color="auto" w:fill="FFFFFF" w:themeFill="background1"/>
            <w:vAlign w:val="center"/>
          </w:tcPr>
          <w:p w14:paraId="668667D1" w14:textId="77777777" w:rsidR="0071761D" w:rsidRPr="008B2A13" w:rsidRDefault="0071761D" w:rsidP="008F3AD8">
            <w:pPr>
              <w:pStyle w:val="ParrafoANE"/>
              <w:spacing w:before="0" w:after="0"/>
              <w:jc w:val="center"/>
              <w:rPr>
                <w:iCs/>
                <w:szCs w:val="24"/>
              </w:rPr>
            </w:pPr>
          </w:p>
        </w:tc>
      </w:tr>
      <w:tr w:rsidR="00A07E8B" w:rsidRPr="008B2A13" w14:paraId="324025FC" w14:textId="77777777" w:rsidTr="008B54BD">
        <w:trPr>
          <w:cantSplit/>
        </w:trPr>
        <w:tc>
          <w:tcPr>
            <w:tcW w:w="1134" w:type="dxa"/>
            <w:vMerge/>
            <w:shd w:val="clear" w:color="auto" w:fill="FFFFFF" w:themeFill="background1"/>
            <w:vAlign w:val="center"/>
          </w:tcPr>
          <w:p w14:paraId="1EC1857E" w14:textId="77777777" w:rsidR="0071761D" w:rsidRPr="008B2A13" w:rsidRDefault="0071761D" w:rsidP="008F3AD8">
            <w:pPr>
              <w:pStyle w:val="ParrafoANE"/>
              <w:spacing w:before="0" w:after="0"/>
              <w:jc w:val="center"/>
              <w:rPr>
                <w:iCs/>
                <w:szCs w:val="24"/>
              </w:rPr>
            </w:pPr>
          </w:p>
        </w:tc>
        <w:tc>
          <w:tcPr>
            <w:tcW w:w="1418" w:type="dxa"/>
            <w:shd w:val="clear" w:color="auto" w:fill="FFFFFF" w:themeFill="background1"/>
            <w:vAlign w:val="center"/>
          </w:tcPr>
          <w:p w14:paraId="012AFDC8" w14:textId="77777777" w:rsidR="0071761D" w:rsidRPr="008B2A13" w:rsidRDefault="0071761D" w:rsidP="008F3AD8">
            <w:pPr>
              <w:pStyle w:val="ParrafoANE"/>
              <w:spacing w:before="0" w:after="0"/>
              <w:jc w:val="center"/>
              <w:rPr>
                <w:iCs/>
                <w:szCs w:val="24"/>
              </w:rPr>
            </w:pPr>
            <w:r w:rsidRPr="008B2A13">
              <w:rPr>
                <w:iCs/>
                <w:szCs w:val="24"/>
              </w:rPr>
              <w:t>Aspectos relevantes del régimen</w:t>
            </w:r>
          </w:p>
        </w:tc>
        <w:tc>
          <w:tcPr>
            <w:tcW w:w="5386" w:type="dxa"/>
            <w:shd w:val="clear" w:color="auto" w:fill="FFFFFF" w:themeFill="background1"/>
            <w:vAlign w:val="center"/>
          </w:tcPr>
          <w:p w14:paraId="69568E50" w14:textId="4BA8E49F" w:rsidR="0071761D" w:rsidRPr="008B2A13" w:rsidRDefault="0071761D" w:rsidP="008F3AD8">
            <w:pPr>
              <w:pStyle w:val="ParrafoANE"/>
              <w:spacing w:before="0" w:after="0"/>
              <w:rPr>
                <w:iCs/>
                <w:szCs w:val="24"/>
              </w:rPr>
            </w:pPr>
            <w:r w:rsidRPr="008B2A13">
              <w:rPr>
                <w:color w:val="000000"/>
                <w:szCs w:val="24"/>
                <w:lang w:eastAsia="es-CO"/>
              </w:rPr>
              <w:t>La fórmula y sus valores se presentan en una resolución aparte</w:t>
            </w:r>
            <w:r w:rsidR="00DF607C" w:rsidRPr="008B2A13">
              <w:rPr>
                <w:color w:val="000000"/>
                <w:szCs w:val="24"/>
                <w:lang w:eastAsia="es-CO"/>
              </w:rPr>
              <w:t>,</w:t>
            </w:r>
            <w:r w:rsidRPr="008B2A13">
              <w:rPr>
                <w:color w:val="000000"/>
                <w:szCs w:val="24"/>
                <w:lang w:eastAsia="es-CO"/>
              </w:rPr>
              <w:t xml:space="preserve"> posterior a la ley de 2007.</w:t>
            </w:r>
          </w:p>
        </w:tc>
        <w:tc>
          <w:tcPr>
            <w:tcW w:w="2694" w:type="dxa"/>
            <w:vMerge/>
            <w:shd w:val="clear" w:color="auto" w:fill="FFFFFF" w:themeFill="background1"/>
            <w:vAlign w:val="center"/>
          </w:tcPr>
          <w:p w14:paraId="389E76CB" w14:textId="77777777" w:rsidR="0071761D" w:rsidRPr="008B2A13" w:rsidRDefault="0071761D" w:rsidP="008F3AD8">
            <w:pPr>
              <w:pStyle w:val="ParrafoANE"/>
              <w:spacing w:before="0" w:after="0"/>
              <w:jc w:val="center"/>
              <w:rPr>
                <w:iCs/>
                <w:szCs w:val="24"/>
              </w:rPr>
            </w:pPr>
          </w:p>
        </w:tc>
      </w:tr>
      <w:tr w:rsidR="00A07E8B" w:rsidRPr="008B2A13" w14:paraId="65FC5434" w14:textId="77777777" w:rsidTr="008B54BD">
        <w:trPr>
          <w:cantSplit/>
        </w:trPr>
        <w:tc>
          <w:tcPr>
            <w:tcW w:w="1134" w:type="dxa"/>
            <w:vMerge/>
            <w:shd w:val="clear" w:color="auto" w:fill="FFFFFF" w:themeFill="background1"/>
            <w:vAlign w:val="center"/>
          </w:tcPr>
          <w:p w14:paraId="61FDFF06" w14:textId="77777777" w:rsidR="0071761D" w:rsidRPr="008B2A13" w:rsidRDefault="0071761D" w:rsidP="008F3AD8">
            <w:pPr>
              <w:pStyle w:val="ParrafoANE"/>
              <w:spacing w:before="0" w:after="0"/>
              <w:jc w:val="center"/>
              <w:rPr>
                <w:iCs/>
                <w:szCs w:val="24"/>
              </w:rPr>
            </w:pPr>
          </w:p>
        </w:tc>
        <w:tc>
          <w:tcPr>
            <w:tcW w:w="1418" w:type="dxa"/>
            <w:shd w:val="clear" w:color="auto" w:fill="FFFFFF" w:themeFill="background1"/>
            <w:vAlign w:val="center"/>
          </w:tcPr>
          <w:p w14:paraId="682D7825" w14:textId="77777777" w:rsidR="0071761D" w:rsidRPr="008B2A13" w:rsidRDefault="0071761D" w:rsidP="008F3AD8">
            <w:pPr>
              <w:pStyle w:val="ParrafoANE"/>
              <w:spacing w:before="0" w:after="0"/>
              <w:jc w:val="center"/>
              <w:rPr>
                <w:iCs/>
                <w:szCs w:val="24"/>
              </w:rPr>
            </w:pPr>
            <w:r w:rsidRPr="008B2A13">
              <w:rPr>
                <w:iCs/>
                <w:szCs w:val="24"/>
              </w:rPr>
              <w:t>Aspectos relevantes sobre radiodifusión</w:t>
            </w:r>
          </w:p>
        </w:tc>
        <w:tc>
          <w:tcPr>
            <w:tcW w:w="5386" w:type="dxa"/>
            <w:shd w:val="clear" w:color="auto" w:fill="FFFFFF" w:themeFill="background1"/>
            <w:vAlign w:val="center"/>
          </w:tcPr>
          <w:p w14:paraId="33672405" w14:textId="77777777" w:rsidR="0071761D" w:rsidRPr="008B2A13" w:rsidRDefault="0071761D" w:rsidP="008F3AD8">
            <w:pPr>
              <w:pStyle w:val="ParrafoANE"/>
              <w:spacing w:before="0" w:after="0"/>
              <w:rPr>
                <w:color w:val="000000"/>
                <w:szCs w:val="24"/>
                <w:lang w:eastAsia="es-CO"/>
              </w:rPr>
            </w:pPr>
            <w:r w:rsidRPr="008B2A13">
              <w:rPr>
                <w:color w:val="000000"/>
                <w:szCs w:val="24"/>
                <w:lang w:eastAsia="es-CO"/>
              </w:rPr>
              <w:t>El régimen contempla elementos como el coeficiente de banda. Sin embargo, no considera la población.</w:t>
            </w:r>
          </w:p>
          <w:p w14:paraId="16DDA1F8" w14:textId="221D2DE4" w:rsidR="0071761D" w:rsidRPr="008B2A13" w:rsidRDefault="0071761D" w:rsidP="008F3AD8">
            <w:pPr>
              <w:pStyle w:val="ParrafoANE"/>
              <w:spacing w:before="0" w:after="0"/>
              <w:rPr>
                <w:iCs/>
                <w:szCs w:val="24"/>
              </w:rPr>
            </w:pPr>
            <w:r w:rsidRPr="008B2A13">
              <w:rPr>
                <w:iCs/>
                <w:szCs w:val="24"/>
              </w:rPr>
              <w:t xml:space="preserve">El régimen de pago contempla los siguientes </w:t>
            </w:r>
            <w:r w:rsidR="00B80DE5" w:rsidRPr="008B2A13">
              <w:rPr>
                <w:iCs/>
                <w:szCs w:val="24"/>
              </w:rPr>
              <w:t>beneficios</w:t>
            </w:r>
            <w:r w:rsidRPr="008B2A13">
              <w:rPr>
                <w:iCs/>
                <w:szCs w:val="24"/>
              </w:rPr>
              <w:t xml:space="preserve"> en radiodifusión sonora</w:t>
            </w:r>
          </w:p>
          <w:p w14:paraId="4F9B6BE1" w14:textId="108EF7D0" w:rsidR="0071761D" w:rsidRPr="008B2A13" w:rsidRDefault="0071761D" w:rsidP="008F3AD8">
            <w:pPr>
              <w:pStyle w:val="ParrafoANE"/>
              <w:numPr>
                <w:ilvl w:val="0"/>
                <w:numId w:val="83"/>
              </w:numPr>
              <w:spacing w:before="0" w:after="0"/>
              <w:rPr>
                <w:iCs/>
                <w:szCs w:val="24"/>
              </w:rPr>
            </w:pPr>
            <w:r w:rsidRPr="008B2A13">
              <w:rPr>
                <w:iCs/>
                <w:szCs w:val="24"/>
              </w:rPr>
              <w:t>El servicio de radiodifusión educativa y de radiodifusión comunitaria:</w:t>
            </w:r>
            <w:r w:rsidR="00D91677" w:rsidRPr="008B2A13">
              <w:rPr>
                <w:iCs/>
                <w:szCs w:val="24"/>
              </w:rPr>
              <w:t xml:space="preserve"> </w:t>
            </w:r>
            <w:r w:rsidRPr="008B2A13">
              <w:rPr>
                <w:iCs/>
                <w:szCs w:val="24"/>
              </w:rPr>
              <w:t>50%</w:t>
            </w:r>
          </w:p>
          <w:p w14:paraId="188666D7" w14:textId="58736324" w:rsidR="0071761D" w:rsidRPr="008B2A13" w:rsidRDefault="0071761D" w:rsidP="008F3AD8">
            <w:pPr>
              <w:pStyle w:val="ParrafoANE"/>
              <w:numPr>
                <w:ilvl w:val="0"/>
                <w:numId w:val="83"/>
              </w:numPr>
              <w:spacing w:before="0" w:after="0"/>
              <w:rPr>
                <w:iCs/>
                <w:szCs w:val="24"/>
              </w:rPr>
            </w:pPr>
            <w:r w:rsidRPr="008B2A13">
              <w:rPr>
                <w:iCs/>
                <w:szCs w:val="24"/>
              </w:rPr>
              <w:t xml:space="preserve">El servicio de radiodifusión educativa comunitaria ubicada en localidad </w:t>
            </w:r>
            <w:r w:rsidR="00B80DE5" w:rsidRPr="008B2A13">
              <w:rPr>
                <w:iCs/>
                <w:szCs w:val="24"/>
              </w:rPr>
              <w:t>fronteriza</w:t>
            </w:r>
            <w:r w:rsidRPr="008B2A13">
              <w:rPr>
                <w:iCs/>
                <w:szCs w:val="24"/>
              </w:rPr>
              <w:t>: 25%</w:t>
            </w:r>
          </w:p>
          <w:p w14:paraId="7724003F" w14:textId="77777777" w:rsidR="0071761D" w:rsidRPr="008B2A13" w:rsidRDefault="0071761D" w:rsidP="008F3AD8">
            <w:pPr>
              <w:pStyle w:val="ParrafoANE"/>
              <w:numPr>
                <w:ilvl w:val="0"/>
                <w:numId w:val="83"/>
              </w:numPr>
              <w:spacing w:before="0" w:after="0"/>
              <w:rPr>
                <w:iCs/>
                <w:szCs w:val="24"/>
              </w:rPr>
            </w:pPr>
            <w:r w:rsidRPr="008B2A13">
              <w:rPr>
                <w:iCs/>
                <w:szCs w:val="24"/>
              </w:rPr>
              <w:t>El servicio de radiodifusión cuyas estaciones están ubicadas en localidad fronteriza: 50%</w:t>
            </w:r>
          </w:p>
        </w:tc>
        <w:tc>
          <w:tcPr>
            <w:tcW w:w="2694" w:type="dxa"/>
            <w:vMerge/>
            <w:shd w:val="clear" w:color="auto" w:fill="FFFFFF" w:themeFill="background1"/>
            <w:vAlign w:val="center"/>
          </w:tcPr>
          <w:p w14:paraId="3B2A6F4B" w14:textId="77777777" w:rsidR="0071761D" w:rsidRPr="008B2A13" w:rsidRDefault="0071761D" w:rsidP="008F3AD8">
            <w:pPr>
              <w:pStyle w:val="ParrafoANE"/>
              <w:spacing w:before="0" w:after="0"/>
              <w:jc w:val="center"/>
              <w:rPr>
                <w:iCs/>
                <w:szCs w:val="24"/>
              </w:rPr>
            </w:pPr>
          </w:p>
        </w:tc>
      </w:tr>
      <w:tr w:rsidR="006C1D41" w:rsidRPr="008B2A13" w14:paraId="424202B1" w14:textId="77777777" w:rsidTr="008B54BD">
        <w:trPr>
          <w:cantSplit/>
        </w:trPr>
        <w:tc>
          <w:tcPr>
            <w:tcW w:w="1134" w:type="dxa"/>
            <w:vMerge w:val="restart"/>
            <w:vAlign w:val="center"/>
          </w:tcPr>
          <w:p w14:paraId="1C37456E" w14:textId="77777777" w:rsidR="0071761D" w:rsidRPr="008B2A13" w:rsidRDefault="0071761D" w:rsidP="008F3AD8">
            <w:pPr>
              <w:pStyle w:val="ParrafoANE"/>
              <w:spacing w:before="0" w:after="0"/>
              <w:rPr>
                <w:iCs/>
                <w:szCs w:val="24"/>
              </w:rPr>
            </w:pPr>
            <w:r w:rsidRPr="008B2A13">
              <w:rPr>
                <w:iCs/>
                <w:szCs w:val="24"/>
              </w:rPr>
              <w:t>Reino Unido</w:t>
            </w:r>
          </w:p>
        </w:tc>
        <w:tc>
          <w:tcPr>
            <w:tcW w:w="1418" w:type="dxa"/>
            <w:vAlign w:val="center"/>
          </w:tcPr>
          <w:p w14:paraId="0F6F4E14" w14:textId="77777777" w:rsidR="0071761D" w:rsidRPr="008B2A13" w:rsidRDefault="0071761D" w:rsidP="008F3AD8">
            <w:pPr>
              <w:pStyle w:val="ParrafoANE"/>
              <w:spacing w:before="0" w:after="0"/>
              <w:rPr>
                <w:iCs/>
                <w:szCs w:val="24"/>
              </w:rPr>
            </w:pPr>
            <w:r w:rsidRPr="008B2A13">
              <w:rPr>
                <w:iCs/>
                <w:szCs w:val="24"/>
              </w:rPr>
              <w:t>Regulación</w:t>
            </w:r>
          </w:p>
        </w:tc>
        <w:tc>
          <w:tcPr>
            <w:tcW w:w="5386" w:type="dxa"/>
            <w:vAlign w:val="center"/>
          </w:tcPr>
          <w:p w14:paraId="3C1302D3" w14:textId="77777777" w:rsidR="0071761D" w:rsidRPr="008B2A13" w:rsidRDefault="0071761D" w:rsidP="008F3AD8">
            <w:pPr>
              <w:pStyle w:val="ParrafoANE"/>
              <w:spacing w:before="0" w:after="0"/>
              <w:rPr>
                <w:iCs/>
                <w:szCs w:val="24"/>
                <w:lang w:val="en-US"/>
              </w:rPr>
            </w:pPr>
            <w:r w:rsidRPr="008B2A13">
              <w:rPr>
                <w:color w:val="000000"/>
                <w:szCs w:val="24"/>
                <w:lang w:val="en-US" w:eastAsia="es-CO"/>
              </w:rPr>
              <w:t>The Wireless Telegraphy (</w:t>
            </w:r>
            <w:proofErr w:type="spellStart"/>
            <w:r w:rsidRPr="008B2A13">
              <w:rPr>
                <w:color w:val="000000"/>
                <w:szCs w:val="24"/>
                <w:lang w:val="en-US" w:eastAsia="es-CO"/>
              </w:rPr>
              <w:t>Licence</w:t>
            </w:r>
            <w:proofErr w:type="spellEnd"/>
            <w:r w:rsidRPr="008B2A13">
              <w:rPr>
                <w:color w:val="000000"/>
                <w:szCs w:val="24"/>
                <w:lang w:val="en-US" w:eastAsia="es-CO"/>
              </w:rPr>
              <w:t xml:space="preserve"> Charges) Regulations 2011 No. 1128</w:t>
            </w:r>
          </w:p>
        </w:tc>
        <w:tc>
          <w:tcPr>
            <w:tcW w:w="2694" w:type="dxa"/>
            <w:vMerge w:val="restart"/>
            <w:vAlign w:val="center"/>
          </w:tcPr>
          <w:p w14:paraId="40601CEA" w14:textId="77777777" w:rsidR="0071761D" w:rsidRPr="008B2A13" w:rsidRDefault="0071761D" w:rsidP="008F3AD8">
            <w:pPr>
              <w:pStyle w:val="ParrafoANE"/>
              <w:spacing w:before="0" w:after="0"/>
              <w:rPr>
                <w:iCs/>
                <w:szCs w:val="24"/>
              </w:rPr>
            </w:pPr>
            <w:r w:rsidRPr="008B2A13">
              <w:rPr>
                <w:color w:val="000000"/>
                <w:szCs w:val="24"/>
                <w:lang w:eastAsia="es-CO"/>
              </w:rPr>
              <w:t>Dependiendo si la población cubierta es mayor a 100 mil habitantes</w:t>
            </w:r>
          </w:p>
        </w:tc>
      </w:tr>
      <w:tr w:rsidR="006C1D41" w:rsidRPr="008B2A13" w14:paraId="4A5C2A11" w14:textId="77777777" w:rsidTr="008B54BD">
        <w:trPr>
          <w:cantSplit/>
        </w:trPr>
        <w:tc>
          <w:tcPr>
            <w:tcW w:w="1134" w:type="dxa"/>
            <w:vMerge/>
            <w:vAlign w:val="center"/>
          </w:tcPr>
          <w:p w14:paraId="796E174A" w14:textId="77777777" w:rsidR="0071761D" w:rsidRPr="008B2A13" w:rsidRDefault="0071761D" w:rsidP="008F3AD8">
            <w:pPr>
              <w:pStyle w:val="ParrafoANE"/>
              <w:spacing w:before="0" w:after="0"/>
              <w:rPr>
                <w:iCs/>
                <w:szCs w:val="24"/>
              </w:rPr>
            </w:pPr>
          </w:p>
        </w:tc>
        <w:tc>
          <w:tcPr>
            <w:tcW w:w="1418" w:type="dxa"/>
            <w:vAlign w:val="center"/>
          </w:tcPr>
          <w:p w14:paraId="0F806DAB" w14:textId="77777777" w:rsidR="0071761D" w:rsidRPr="008B2A13" w:rsidRDefault="0071761D" w:rsidP="008F3AD8">
            <w:pPr>
              <w:pStyle w:val="ParrafoANE"/>
              <w:spacing w:before="0" w:after="0"/>
              <w:rPr>
                <w:iCs/>
                <w:szCs w:val="24"/>
              </w:rPr>
            </w:pPr>
            <w:r w:rsidRPr="008B2A13">
              <w:rPr>
                <w:iCs/>
                <w:szCs w:val="24"/>
              </w:rPr>
              <w:t>Fórmula</w:t>
            </w:r>
          </w:p>
        </w:tc>
        <w:tc>
          <w:tcPr>
            <w:tcW w:w="5386" w:type="dxa"/>
            <w:vAlign w:val="center"/>
          </w:tcPr>
          <w:p w14:paraId="4CFBEF4B" w14:textId="77777777" w:rsidR="0071761D" w:rsidRPr="008B2A13" w:rsidRDefault="0071761D" w:rsidP="008F3AD8">
            <w:pPr>
              <w:pStyle w:val="ParrafoANE"/>
              <w:spacing w:before="0" w:after="0"/>
              <w:rPr>
                <w:iCs/>
                <w:szCs w:val="24"/>
              </w:rPr>
            </w:pPr>
            <w:r w:rsidRPr="008B2A13">
              <w:rPr>
                <w:szCs w:val="24"/>
                <w:lang w:eastAsia="es-CO"/>
              </w:rPr>
              <w:t>Sin fórmula</w:t>
            </w:r>
          </w:p>
        </w:tc>
        <w:tc>
          <w:tcPr>
            <w:tcW w:w="2694" w:type="dxa"/>
            <w:vMerge/>
            <w:vAlign w:val="center"/>
          </w:tcPr>
          <w:p w14:paraId="7817F698" w14:textId="77777777" w:rsidR="0071761D" w:rsidRPr="008B2A13" w:rsidRDefault="0071761D" w:rsidP="008F3AD8">
            <w:pPr>
              <w:pStyle w:val="ParrafoANE"/>
              <w:spacing w:before="0" w:after="0"/>
              <w:rPr>
                <w:iCs/>
                <w:szCs w:val="24"/>
              </w:rPr>
            </w:pPr>
          </w:p>
        </w:tc>
      </w:tr>
      <w:tr w:rsidR="006C1D41" w:rsidRPr="008B2A13" w14:paraId="4AF5D56D" w14:textId="77777777" w:rsidTr="008B54BD">
        <w:trPr>
          <w:cantSplit/>
        </w:trPr>
        <w:tc>
          <w:tcPr>
            <w:tcW w:w="1134" w:type="dxa"/>
            <w:vMerge/>
            <w:vAlign w:val="center"/>
          </w:tcPr>
          <w:p w14:paraId="4CC6A9F6" w14:textId="77777777" w:rsidR="0071761D" w:rsidRPr="008B2A13" w:rsidRDefault="0071761D" w:rsidP="008F3AD8">
            <w:pPr>
              <w:pStyle w:val="ParrafoANE"/>
              <w:spacing w:before="0" w:after="0"/>
              <w:rPr>
                <w:iCs/>
                <w:szCs w:val="24"/>
              </w:rPr>
            </w:pPr>
          </w:p>
        </w:tc>
        <w:tc>
          <w:tcPr>
            <w:tcW w:w="1418" w:type="dxa"/>
            <w:vAlign w:val="center"/>
          </w:tcPr>
          <w:p w14:paraId="7C732FC2" w14:textId="77777777" w:rsidR="0071761D" w:rsidRPr="008B2A13" w:rsidRDefault="0071761D" w:rsidP="008F3AD8">
            <w:pPr>
              <w:pStyle w:val="ParrafoANE"/>
              <w:spacing w:before="0" w:after="0"/>
              <w:rPr>
                <w:iCs/>
                <w:szCs w:val="24"/>
              </w:rPr>
            </w:pPr>
            <w:r w:rsidRPr="008B2A13">
              <w:rPr>
                <w:iCs/>
                <w:szCs w:val="24"/>
              </w:rPr>
              <w:t>Periodicidad</w:t>
            </w:r>
          </w:p>
        </w:tc>
        <w:tc>
          <w:tcPr>
            <w:tcW w:w="5386" w:type="dxa"/>
            <w:vAlign w:val="center"/>
          </w:tcPr>
          <w:p w14:paraId="69FC2D2B" w14:textId="77777777" w:rsidR="0071761D" w:rsidRPr="008B2A13" w:rsidRDefault="0071761D" w:rsidP="008F3AD8">
            <w:pPr>
              <w:pStyle w:val="ParrafoANE"/>
              <w:spacing w:before="0" w:after="0"/>
              <w:rPr>
                <w:iCs/>
                <w:szCs w:val="24"/>
              </w:rPr>
            </w:pPr>
            <w:r w:rsidRPr="008B2A13">
              <w:rPr>
                <w:color w:val="000000"/>
                <w:szCs w:val="24"/>
                <w:lang w:eastAsia="es-CO"/>
              </w:rPr>
              <w:t>Anual</w:t>
            </w:r>
          </w:p>
        </w:tc>
        <w:tc>
          <w:tcPr>
            <w:tcW w:w="2694" w:type="dxa"/>
            <w:vMerge/>
            <w:vAlign w:val="center"/>
          </w:tcPr>
          <w:p w14:paraId="0A5DC907" w14:textId="77777777" w:rsidR="0071761D" w:rsidRPr="008B2A13" w:rsidRDefault="0071761D" w:rsidP="008F3AD8">
            <w:pPr>
              <w:pStyle w:val="ParrafoANE"/>
              <w:spacing w:before="0" w:after="0"/>
              <w:rPr>
                <w:iCs/>
                <w:szCs w:val="24"/>
              </w:rPr>
            </w:pPr>
          </w:p>
        </w:tc>
      </w:tr>
      <w:tr w:rsidR="006C1D41" w:rsidRPr="008B2A13" w14:paraId="5D744325" w14:textId="77777777" w:rsidTr="008B54BD">
        <w:trPr>
          <w:cantSplit/>
        </w:trPr>
        <w:tc>
          <w:tcPr>
            <w:tcW w:w="1134" w:type="dxa"/>
            <w:vMerge/>
            <w:vAlign w:val="center"/>
          </w:tcPr>
          <w:p w14:paraId="5409A62A" w14:textId="77777777" w:rsidR="0071761D" w:rsidRPr="008B2A13" w:rsidRDefault="0071761D" w:rsidP="008F3AD8">
            <w:pPr>
              <w:pStyle w:val="ParrafoANE"/>
              <w:spacing w:before="0" w:after="0"/>
              <w:rPr>
                <w:iCs/>
                <w:szCs w:val="24"/>
              </w:rPr>
            </w:pPr>
          </w:p>
        </w:tc>
        <w:tc>
          <w:tcPr>
            <w:tcW w:w="1418" w:type="dxa"/>
            <w:vAlign w:val="center"/>
          </w:tcPr>
          <w:p w14:paraId="113884DC" w14:textId="4B712158" w:rsidR="0071761D" w:rsidRPr="008B2A13" w:rsidRDefault="0071761D" w:rsidP="008F3AD8">
            <w:pPr>
              <w:pStyle w:val="ParrafoANE"/>
              <w:spacing w:before="0" w:after="0"/>
              <w:rPr>
                <w:iCs/>
                <w:szCs w:val="24"/>
              </w:rPr>
            </w:pPr>
            <w:r w:rsidRPr="008B2A13">
              <w:rPr>
                <w:iCs/>
                <w:szCs w:val="24"/>
              </w:rPr>
              <w:t xml:space="preserve">Pago entidades del </w:t>
            </w:r>
            <w:r w:rsidR="007C4E95" w:rsidRPr="008B2A13">
              <w:rPr>
                <w:iCs/>
                <w:szCs w:val="24"/>
              </w:rPr>
              <w:t>E</w:t>
            </w:r>
            <w:r w:rsidRPr="008B2A13">
              <w:rPr>
                <w:iCs/>
                <w:szCs w:val="24"/>
              </w:rPr>
              <w:t>stado</w:t>
            </w:r>
          </w:p>
        </w:tc>
        <w:tc>
          <w:tcPr>
            <w:tcW w:w="5386" w:type="dxa"/>
            <w:vAlign w:val="center"/>
          </w:tcPr>
          <w:p w14:paraId="404D991B" w14:textId="77777777" w:rsidR="0071761D" w:rsidRPr="008B2A13" w:rsidRDefault="0071761D" w:rsidP="008F3AD8">
            <w:pPr>
              <w:pStyle w:val="ParrafoANE"/>
              <w:spacing w:before="0" w:after="0"/>
              <w:rPr>
                <w:iCs/>
                <w:szCs w:val="24"/>
              </w:rPr>
            </w:pPr>
            <w:r w:rsidRPr="008B2A13">
              <w:rPr>
                <w:iCs/>
                <w:szCs w:val="24"/>
              </w:rPr>
              <w:t>Sin información.</w:t>
            </w:r>
          </w:p>
        </w:tc>
        <w:tc>
          <w:tcPr>
            <w:tcW w:w="2694" w:type="dxa"/>
            <w:vMerge/>
            <w:vAlign w:val="center"/>
          </w:tcPr>
          <w:p w14:paraId="7BF76896" w14:textId="77777777" w:rsidR="0071761D" w:rsidRPr="008B2A13" w:rsidRDefault="0071761D" w:rsidP="008F3AD8">
            <w:pPr>
              <w:pStyle w:val="ParrafoANE"/>
              <w:spacing w:before="0" w:after="0"/>
              <w:rPr>
                <w:iCs/>
                <w:szCs w:val="24"/>
              </w:rPr>
            </w:pPr>
          </w:p>
        </w:tc>
      </w:tr>
      <w:tr w:rsidR="006C1D41" w:rsidRPr="008B2A13" w14:paraId="6BBAEF76" w14:textId="77777777" w:rsidTr="008B54BD">
        <w:trPr>
          <w:cantSplit/>
        </w:trPr>
        <w:tc>
          <w:tcPr>
            <w:tcW w:w="1134" w:type="dxa"/>
            <w:vMerge/>
            <w:vAlign w:val="center"/>
          </w:tcPr>
          <w:p w14:paraId="5040B7A2" w14:textId="77777777" w:rsidR="0071761D" w:rsidRPr="008B2A13" w:rsidRDefault="0071761D" w:rsidP="008F3AD8">
            <w:pPr>
              <w:pStyle w:val="ParrafoANE"/>
              <w:spacing w:before="0" w:after="0"/>
              <w:rPr>
                <w:iCs/>
                <w:szCs w:val="24"/>
              </w:rPr>
            </w:pPr>
          </w:p>
        </w:tc>
        <w:tc>
          <w:tcPr>
            <w:tcW w:w="1418" w:type="dxa"/>
            <w:vAlign w:val="center"/>
          </w:tcPr>
          <w:p w14:paraId="5DD1AFD8" w14:textId="77777777" w:rsidR="0071761D" w:rsidRPr="008B2A13" w:rsidRDefault="0071761D" w:rsidP="008F3AD8">
            <w:pPr>
              <w:pStyle w:val="ParrafoANE"/>
              <w:spacing w:before="0" w:after="0"/>
              <w:rPr>
                <w:iCs/>
                <w:szCs w:val="24"/>
              </w:rPr>
            </w:pPr>
            <w:r w:rsidRPr="008B2A13">
              <w:rPr>
                <w:iCs/>
                <w:szCs w:val="24"/>
              </w:rPr>
              <w:t>Aspectos relevantes del régimen</w:t>
            </w:r>
          </w:p>
        </w:tc>
        <w:tc>
          <w:tcPr>
            <w:tcW w:w="5386" w:type="dxa"/>
            <w:vAlign w:val="center"/>
          </w:tcPr>
          <w:p w14:paraId="5053E42F" w14:textId="42CAA1B1" w:rsidR="0071761D" w:rsidRPr="008B2A13" w:rsidRDefault="0071761D" w:rsidP="008F3AD8">
            <w:pPr>
              <w:pStyle w:val="ParrafoANE"/>
              <w:spacing w:before="0" w:after="0"/>
              <w:rPr>
                <w:color w:val="000000"/>
                <w:szCs w:val="24"/>
                <w:lang w:eastAsia="es-CO"/>
              </w:rPr>
            </w:pPr>
            <w:r w:rsidRPr="008B2A13">
              <w:rPr>
                <w:color w:val="000000"/>
                <w:szCs w:val="24"/>
                <w:lang w:eastAsia="es-CO"/>
              </w:rPr>
              <w:t xml:space="preserve">El régimen no considera una fórmula general, sino unos valores específicos para ciertos servicios dependiendo de su cobertura, los cuales se </w:t>
            </w:r>
            <w:r w:rsidR="006C28E3" w:rsidRPr="008B2A13">
              <w:rPr>
                <w:color w:val="000000"/>
                <w:szCs w:val="24"/>
                <w:lang w:eastAsia="es-CO"/>
              </w:rPr>
              <w:t>componen</w:t>
            </w:r>
            <w:r w:rsidRPr="008B2A13">
              <w:rPr>
                <w:color w:val="000000"/>
                <w:szCs w:val="24"/>
                <w:lang w:eastAsia="es-CO"/>
              </w:rPr>
              <w:t xml:space="preserve"> de valores fijos y variables.</w:t>
            </w:r>
          </w:p>
          <w:p w14:paraId="3D65BC6F" w14:textId="7B1C6E29" w:rsidR="0071761D" w:rsidRPr="008B2A13" w:rsidRDefault="0071761D" w:rsidP="008F3AD8">
            <w:pPr>
              <w:pStyle w:val="ParrafoANE"/>
              <w:spacing w:before="0" w:after="0"/>
              <w:rPr>
                <w:iCs/>
                <w:szCs w:val="24"/>
              </w:rPr>
            </w:pPr>
            <w:r w:rsidRPr="008B2A13">
              <w:rPr>
                <w:color w:val="000000"/>
                <w:szCs w:val="24"/>
                <w:lang w:eastAsia="es-CO"/>
              </w:rPr>
              <w:t xml:space="preserve">Contempla el pago de la mitad de la suma </w:t>
            </w:r>
            <w:r w:rsidR="006C28E3" w:rsidRPr="008B2A13">
              <w:rPr>
                <w:color w:val="000000"/>
                <w:szCs w:val="24"/>
                <w:lang w:eastAsia="es-CO"/>
              </w:rPr>
              <w:t>prescrita</w:t>
            </w:r>
            <w:r w:rsidRPr="008B2A13">
              <w:rPr>
                <w:color w:val="000000"/>
                <w:szCs w:val="24"/>
                <w:lang w:eastAsia="es-CO"/>
              </w:rPr>
              <w:t xml:space="preserve"> para las licencias de organizaciones benéficas y que tienen como objeto la seguridad de la vida humana en una emergencia.</w:t>
            </w:r>
          </w:p>
        </w:tc>
        <w:tc>
          <w:tcPr>
            <w:tcW w:w="2694" w:type="dxa"/>
            <w:vMerge/>
            <w:vAlign w:val="center"/>
          </w:tcPr>
          <w:p w14:paraId="02FAD49B" w14:textId="77777777" w:rsidR="0071761D" w:rsidRPr="008B2A13" w:rsidRDefault="0071761D" w:rsidP="008F3AD8">
            <w:pPr>
              <w:pStyle w:val="ParrafoANE"/>
              <w:spacing w:before="0" w:after="0"/>
              <w:rPr>
                <w:iCs/>
                <w:szCs w:val="24"/>
              </w:rPr>
            </w:pPr>
          </w:p>
        </w:tc>
      </w:tr>
      <w:tr w:rsidR="006C1D41" w:rsidRPr="008B2A13" w14:paraId="6DA04691" w14:textId="77777777" w:rsidTr="008B54BD">
        <w:trPr>
          <w:cantSplit/>
        </w:trPr>
        <w:tc>
          <w:tcPr>
            <w:tcW w:w="1134" w:type="dxa"/>
            <w:vMerge/>
            <w:vAlign w:val="center"/>
          </w:tcPr>
          <w:p w14:paraId="7D8161B3" w14:textId="77777777" w:rsidR="0071761D" w:rsidRPr="008B2A13" w:rsidRDefault="0071761D" w:rsidP="008F3AD8">
            <w:pPr>
              <w:pStyle w:val="ParrafoANE"/>
              <w:spacing w:before="0" w:after="0"/>
              <w:rPr>
                <w:iCs/>
                <w:szCs w:val="24"/>
              </w:rPr>
            </w:pPr>
          </w:p>
        </w:tc>
        <w:tc>
          <w:tcPr>
            <w:tcW w:w="1418" w:type="dxa"/>
            <w:vAlign w:val="center"/>
          </w:tcPr>
          <w:p w14:paraId="678E0D15" w14:textId="77777777" w:rsidR="0071761D" w:rsidRPr="008B2A13" w:rsidRDefault="0071761D" w:rsidP="008F3AD8">
            <w:pPr>
              <w:pStyle w:val="ParrafoANE"/>
              <w:spacing w:before="0" w:after="0"/>
              <w:rPr>
                <w:iCs/>
                <w:szCs w:val="24"/>
              </w:rPr>
            </w:pPr>
            <w:r w:rsidRPr="008B2A13">
              <w:rPr>
                <w:iCs/>
                <w:szCs w:val="24"/>
              </w:rPr>
              <w:t>Aspectos relevantes sobre radiodifusión</w:t>
            </w:r>
          </w:p>
        </w:tc>
        <w:tc>
          <w:tcPr>
            <w:tcW w:w="5386" w:type="dxa"/>
            <w:vAlign w:val="center"/>
          </w:tcPr>
          <w:p w14:paraId="4F98BE9D" w14:textId="4E190B87" w:rsidR="0071761D" w:rsidRPr="008B2A13" w:rsidRDefault="0071761D" w:rsidP="008F3AD8">
            <w:pPr>
              <w:pStyle w:val="ParrafoANE"/>
              <w:spacing w:before="0" w:after="0"/>
              <w:rPr>
                <w:color w:val="000000"/>
                <w:szCs w:val="24"/>
                <w:lang w:eastAsia="es-CO"/>
              </w:rPr>
            </w:pPr>
            <w:r w:rsidRPr="008B2A13">
              <w:rPr>
                <w:color w:val="000000"/>
                <w:szCs w:val="24"/>
                <w:lang w:eastAsia="es-CO"/>
              </w:rPr>
              <w:t xml:space="preserve">El valor </w:t>
            </w:r>
            <w:r w:rsidR="0061171B" w:rsidRPr="008B2A13">
              <w:rPr>
                <w:color w:val="000000"/>
                <w:szCs w:val="24"/>
                <w:lang w:eastAsia="es-CO"/>
              </w:rPr>
              <w:t>a</w:t>
            </w:r>
            <w:r w:rsidRPr="008B2A13">
              <w:rPr>
                <w:color w:val="000000"/>
                <w:szCs w:val="24"/>
                <w:lang w:eastAsia="es-CO"/>
              </w:rPr>
              <w:t xml:space="preserve"> pagar está relacionado con la cantidad de población cubierta.</w:t>
            </w:r>
          </w:p>
          <w:p w14:paraId="31D55AA9" w14:textId="77777777" w:rsidR="0071761D" w:rsidRPr="008B2A13" w:rsidRDefault="0071761D" w:rsidP="008F3AD8">
            <w:pPr>
              <w:pStyle w:val="ParrafoANE"/>
              <w:spacing w:before="0" w:after="0"/>
              <w:rPr>
                <w:iCs/>
                <w:szCs w:val="24"/>
              </w:rPr>
            </w:pPr>
            <w:r w:rsidRPr="008B2A13">
              <w:rPr>
                <w:color w:val="000000"/>
                <w:szCs w:val="24"/>
                <w:lang w:eastAsia="es-CO"/>
              </w:rPr>
              <w:t>Contempla un tipo de licencia llamada radio comunitaria.</w:t>
            </w:r>
          </w:p>
        </w:tc>
        <w:tc>
          <w:tcPr>
            <w:tcW w:w="2694" w:type="dxa"/>
            <w:vMerge/>
            <w:vAlign w:val="center"/>
          </w:tcPr>
          <w:p w14:paraId="6103E620" w14:textId="77777777" w:rsidR="0071761D" w:rsidRPr="008B2A13" w:rsidRDefault="0071761D" w:rsidP="008F3AD8">
            <w:pPr>
              <w:pStyle w:val="ParrafoANE"/>
              <w:spacing w:before="0" w:after="0"/>
              <w:rPr>
                <w:iCs/>
                <w:szCs w:val="24"/>
              </w:rPr>
            </w:pPr>
          </w:p>
        </w:tc>
      </w:tr>
    </w:tbl>
    <w:p w14:paraId="5D641A22" w14:textId="77777777" w:rsidR="00D966B9" w:rsidRPr="008B2A13" w:rsidRDefault="00D966B9" w:rsidP="008F3AD8">
      <w:pPr>
        <w:pStyle w:val="ParrafoANE"/>
        <w:spacing w:before="0" w:after="0"/>
        <w:jc w:val="center"/>
        <w:rPr>
          <w:i/>
          <w:iCs/>
          <w:szCs w:val="24"/>
        </w:rPr>
      </w:pPr>
      <w:r w:rsidRPr="008B2A13">
        <w:rPr>
          <w:i/>
          <w:iCs/>
          <w:szCs w:val="24"/>
        </w:rPr>
        <w:t>Fuente: Elaboración propia</w:t>
      </w:r>
    </w:p>
    <w:p w14:paraId="11B1D217" w14:textId="77777777" w:rsidR="0071761D" w:rsidRPr="008B2A13" w:rsidRDefault="0071761D" w:rsidP="008F3AD8">
      <w:pPr>
        <w:pStyle w:val="ParrafoANE"/>
        <w:spacing w:before="0" w:after="0"/>
        <w:rPr>
          <w:szCs w:val="24"/>
        </w:rPr>
      </w:pPr>
    </w:p>
    <w:p w14:paraId="57109EB9" w14:textId="514161AD" w:rsidR="00734902" w:rsidRPr="008B2A13" w:rsidRDefault="00A81571" w:rsidP="008F3AD8">
      <w:pPr>
        <w:pStyle w:val="ParrafoANE"/>
        <w:spacing w:before="0" w:after="0"/>
        <w:rPr>
          <w:szCs w:val="24"/>
        </w:rPr>
      </w:pPr>
      <w:r w:rsidRPr="008B2A13">
        <w:rPr>
          <w:szCs w:val="24"/>
        </w:rPr>
        <w:t>Un</w:t>
      </w:r>
      <w:r w:rsidR="0093305B" w:rsidRPr="008B2A13">
        <w:rPr>
          <w:szCs w:val="24"/>
        </w:rPr>
        <w:t>a</w:t>
      </w:r>
      <w:r w:rsidRPr="008B2A13">
        <w:rPr>
          <w:szCs w:val="24"/>
        </w:rPr>
        <w:t xml:space="preserve"> vez realizado el </w:t>
      </w:r>
      <w:r w:rsidR="00E76982" w:rsidRPr="008B2A13">
        <w:rPr>
          <w:szCs w:val="24"/>
        </w:rPr>
        <w:t>análisis se</w:t>
      </w:r>
      <w:r w:rsidR="00734902" w:rsidRPr="008B2A13">
        <w:rPr>
          <w:szCs w:val="24"/>
        </w:rPr>
        <w:t xml:space="preserve"> resaltan los siguientes elementos:</w:t>
      </w:r>
    </w:p>
    <w:p w14:paraId="4FCF85F8" w14:textId="77777777" w:rsidR="0045273C" w:rsidRPr="008B2A13" w:rsidRDefault="0045273C" w:rsidP="008F3AD8">
      <w:pPr>
        <w:pStyle w:val="ParrafoANE"/>
        <w:spacing w:before="0" w:after="0"/>
        <w:rPr>
          <w:szCs w:val="24"/>
        </w:rPr>
      </w:pPr>
    </w:p>
    <w:p w14:paraId="33A60E8D" w14:textId="3904BF27" w:rsidR="00734902" w:rsidRPr="008B2A13" w:rsidRDefault="00734902" w:rsidP="008F3AD8">
      <w:pPr>
        <w:pStyle w:val="Descripcin"/>
        <w:keepNext/>
        <w:spacing w:after="0" w:line="240" w:lineRule="auto"/>
        <w:jc w:val="center"/>
        <w:rPr>
          <w:rFonts w:ascii="Arial Narrow" w:hAnsi="Arial Narrow"/>
          <w:sz w:val="24"/>
          <w:szCs w:val="24"/>
        </w:rPr>
      </w:pPr>
      <w:bookmarkStart w:id="47" w:name="_Toc55562616"/>
      <w:r w:rsidRPr="008B2A13">
        <w:rPr>
          <w:rFonts w:ascii="Arial Narrow" w:hAnsi="Arial Narrow"/>
          <w:sz w:val="24"/>
          <w:szCs w:val="24"/>
        </w:rPr>
        <w:t xml:space="preserve">Tabla </w:t>
      </w:r>
      <w:r w:rsidRPr="008B2A13">
        <w:rPr>
          <w:rFonts w:ascii="Arial Narrow" w:hAnsi="Arial Narrow"/>
          <w:sz w:val="24"/>
          <w:szCs w:val="24"/>
        </w:rPr>
        <w:fldChar w:fldCharType="begin"/>
      </w:r>
      <w:r w:rsidRPr="008B2A13">
        <w:rPr>
          <w:rFonts w:ascii="Arial Narrow" w:hAnsi="Arial Narrow"/>
          <w:sz w:val="24"/>
          <w:szCs w:val="24"/>
        </w:rPr>
        <w:instrText xml:space="preserve"> SEQ Tabla \* ARABIC </w:instrText>
      </w:r>
      <w:r w:rsidRPr="008B2A13">
        <w:rPr>
          <w:rFonts w:ascii="Arial Narrow" w:hAnsi="Arial Narrow"/>
          <w:sz w:val="24"/>
          <w:szCs w:val="24"/>
        </w:rPr>
        <w:fldChar w:fldCharType="separate"/>
      </w:r>
      <w:r w:rsidR="00DA7394" w:rsidRPr="008B2A13">
        <w:rPr>
          <w:rFonts w:ascii="Arial Narrow" w:hAnsi="Arial Narrow"/>
          <w:noProof/>
          <w:sz w:val="24"/>
          <w:szCs w:val="24"/>
        </w:rPr>
        <w:t>2</w:t>
      </w:r>
      <w:r w:rsidRPr="008B2A13">
        <w:rPr>
          <w:rFonts w:ascii="Arial Narrow" w:hAnsi="Arial Narrow"/>
          <w:sz w:val="24"/>
          <w:szCs w:val="24"/>
        </w:rPr>
        <w:fldChar w:fldCharType="end"/>
      </w:r>
      <w:r w:rsidRPr="008B2A13">
        <w:rPr>
          <w:rFonts w:ascii="Arial Narrow" w:hAnsi="Arial Narrow"/>
          <w:sz w:val="24"/>
          <w:szCs w:val="24"/>
        </w:rPr>
        <w:t>. Elementos del benchmark</w:t>
      </w:r>
      <w:r w:rsidR="00D966B9" w:rsidRPr="008B2A13">
        <w:rPr>
          <w:rFonts w:ascii="Arial Narrow" w:hAnsi="Arial Narrow"/>
          <w:sz w:val="24"/>
          <w:szCs w:val="24"/>
        </w:rPr>
        <w:t>ing internacional</w:t>
      </w:r>
      <w:bookmarkEnd w:id="47"/>
    </w:p>
    <w:tbl>
      <w:tblPr>
        <w:tblW w:w="7508" w:type="dxa"/>
        <w:jc w:val="center"/>
        <w:tblCellMar>
          <w:left w:w="70" w:type="dxa"/>
          <w:right w:w="70" w:type="dxa"/>
        </w:tblCellMar>
        <w:tblLook w:val="04A0" w:firstRow="1" w:lastRow="0" w:firstColumn="1" w:lastColumn="0" w:noHBand="0" w:noVBand="1"/>
      </w:tblPr>
      <w:tblGrid>
        <w:gridCol w:w="1260"/>
        <w:gridCol w:w="813"/>
        <w:gridCol w:w="578"/>
        <w:gridCol w:w="709"/>
        <w:gridCol w:w="841"/>
        <w:gridCol w:w="1005"/>
        <w:gridCol w:w="709"/>
        <w:gridCol w:w="862"/>
        <w:gridCol w:w="1037"/>
      </w:tblGrid>
      <w:tr w:rsidR="00734902" w:rsidRPr="008B2A13" w14:paraId="7E8569BB" w14:textId="77777777" w:rsidTr="007B7A36">
        <w:trPr>
          <w:cantSplit/>
          <w:trHeight w:val="330"/>
          <w:tblHeader/>
          <w:jc w:val="center"/>
        </w:trPr>
        <w:tc>
          <w:tcPr>
            <w:tcW w:w="14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4890DEB" w14:textId="77777777" w:rsidR="00734902" w:rsidRPr="008B2A13" w:rsidRDefault="00734902" w:rsidP="008F3AD8">
            <w:pPr>
              <w:spacing w:after="0" w:line="240" w:lineRule="auto"/>
              <w:jc w:val="center"/>
              <w:rPr>
                <w:rFonts w:ascii="Arial Narrow" w:eastAsia="Times New Roman" w:hAnsi="Arial Narrow" w:cstheme="minorHAnsi"/>
                <w:b/>
                <w:bCs/>
                <w:color w:val="FFFFFF" w:themeColor="background1"/>
                <w:sz w:val="24"/>
                <w:szCs w:val="24"/>
                <w:lang w:eastAsia="es-CO"/>
              </w:rPr>
            </w:pPr>
            <w:r w:rsidRPr="008B2A13">
              <w:rPr>
                <w:rFonts w:ascii="Arial Narrow" w:eastAsia="Times New Roman" w:hAnsi="Arial Narrow" w:cstheme="minorHAnsi"/>
                <w:b/>
                <w:bCs/>
                <w:color w:val="FFFFFF" w:themeColor="background1"/>
                <w:sz w:val="24"/>
                <w:szCs w:val="24"/>
                <w:lang w:eastAsia="es-CO"/>
              </w:rPr>
              <w:t xml:space="preserve">País </w:t>
            </w:r>
          </w:p>
        </w:tc>
        <w:tc>
          <w:tcPr>
            <w:tcW w:w="813" w:type="dxa"/>
            <w:tcBorders>
              <w:top w:val="single" w:sz="4" w:space="0" w:color="auto"/>
              <w:left w:val="nil"/>
              <w:bottom w:val="single" w:sz="4" w:space="0" w:color="auto"/>
              <w:right w:val="single" w:sz="4" w:space="0" w:color="auto"/>
            </w:tcBorders>
            <w:shd w:val="clear" w:color="auto" w:fill="002060"/>
            <w:noWrap/>
            <w:vAlign w:val="center"/>
            <w:hideMark/>
          </w:tcPr>
          <w:p w14:paraId="18E7A9EB" w14:textId="77777777" w:rsidR="00734902" w:rsidRPr="008B2A13" w:rsidRDefault="00734902" w:rsidP="008F3AD8">
            <w:pPr>
              <w:spacing w:after="0" w:line="240" w:lineRule="auto"/>
              <w:rPr>
                <w:rFonts w:ascii="Arial Narrow" w:eastAsia="Times New Roman" w:hAnsi="Arial Narrow" w:cstheme="minorHAnsi"/>
                <w:b/>
                <w:bCs/>
                <w:color w:val="FFFFFF" w:themeColor="background1"/>
                <w:sz w:val="24"/>
                <w:szCs w:val="24"/>
                <w:lang w:eastAsia="es-CO"/>
              </w:rPr>
            </w:pPr>
            <w:r w:rsidRPr="008B2A13">
              <w:rPr>
                <w:rFonts w:ascii="Arial Narrow" w:eastAsia="Times New Roman" w:hAnsi="Arial Narrow" w:cstheme="minorHAnsi"/>
                <w:b/>
                <w:bCs/>
                <w:color w:val="FFFFFF" w:themeColor="background1"/>
                <w:sz w:val="24"/>
                <w:szCs w:val="24"/>
                <w:lang w:eastAsia="es-CO"/>
              </w:rPr>
              <w:t>Chile</w:t>
            </w:r>
          </w:p>
        </w:tc>
        <w:tc>
          <w:tcPr>
            <w:tcW w:w="567" w:type="dxa"/>
            <w:tcBorders>
              <w:top w:val="single" w:sz="4" w:space="0" w:color="auto"/>
              <w:left w:val="nil"/>
              <w:bottom w:val="single" w:sz="4" w:space="0" w:color="auto"/>
              <w:right w:val="single" w:sz="4" w:space="0" w:color="auto"/>
            </w:tcBorders>
            <w:shd w:val="clear" w:color="auto" w:fill="002060"/>
            <w:noWrap/>
            <w:vAlign w:val="center"/>
            <w:hideMark/>
          </w:tcPr>
          <w:p w14:paraId="0A6E6308" w14:textId="77777777" w:rsidR="00734902" w:rsidRPr="008B2A13" w:rsidRDefault="00734902" w:rsidP="008F3AD8">
            <w:pPr>
              <w:spacing w:after="0" w:line="240" w:lineRule="auto"/>
              <w:rPr>
                <w:rFonts w:ascii="Arial Narrow" w:eastAsia="Times New Roman" w:hAnsi="Arial Narrow" w:cstheme="minorHAnsi"/>
                <w:b/>
                <w:bCs/>
                <w:color w:val="FFFFFF" w:themeColor="background1"/>
                <w:sz w:val="24"/>
                <w:szCs w:val="24"/>
                <w:lang w:eastAsia="es-CO"/>
              </w:rPr>
            </w:pPr>
            <w:r w:rsidRPr="008B2A13">
              <w:rPr>
                <w:rFonts w:ascii="Arial Narrow" w:eastAsia="Times New Roman" w:hAnsi="Arial Narrow" w:cstheme="minorHAnsi"/>
                <w:b/>
                <w:bCs/>
                <w:color w:val="FFFFFF" w:themeColor="background1"/>
                <w:sz w:val="24"/>
                <w:szCs w:val="24"/>
                <w:lang w:eastAsia="es-CO"/>
              </w:rPr>
              <w:t>Perú</w:t>
            </w:r>
          </w:p>
        </w:tc>
        <w:tc>
          <w:tcPr>
            <w:tcW w:w="709" w:type="dxa"/>
            <w:tcBorders>
              <w:top w:val="single" w:sz="4" w:space="0" w:color="auto"/>
              <w:left w:val="nil"/>
              <w:bottom w:val="single" w:sz="4" w:space="0" w:color="auto"/>
              <w:right w:val="single" w:sz="4" w:space="0" w:color="auto"/>
            </w:tcBorders>
            <w:shd w:val="clear" w:color="auto" w:fill="002060"/>
            <w:noWrap/>
            <w:vAlign w:val="center"/>
            <w:hideMark/>
          </w:tcPr>
          <w:p w14:paraId="47D9E865" w14:textId="77777777" w:rsidR="00734902" w:rsidRPr="008B2A13" w:rsidRDefault="00734902" w:rsidP="008F3AD8">
            <w:pPr>
              <w:spacing w:after="0" w:line="240" w:lineRule="auto"/>
              <w:rPr>
                <w:rFonts w:ascii="Arial Narrow" w:eastAsia="Times New Roman" w:hAnsi="Arial Narrow" w:cstheme="minorHAnsi"/>
                <w:b/>
                <w:bCs/>
                <w:color w:val="FFFFFF" w:themeColor="background1"/>
                <w:sz w:val="24"/>
                <w:szCs w:val="24"/>
                <w:lang w:eastAsia="es-CO"/>
              </w:rPr>
            </w:pPr>
            <w:r w:rsidRPr="008B2A13">
              <w:rPr>
                <w:rFonts w:ascii="Arial Narrow" w:eastAsia="Times New Roman" w:hAnsi="Arial Narrow" w:cstheme="minorHAnsi"/>
                <w:b/>
                <w:bCs/>
                <w:color w:val="FFFFFF" w:themeColor="background1"/>
                <w:sz w:val="24"/>
                <w:szCs w:val="24"/>
                <w:lang w:eastAsia="es-CO"/>
              </w:rPr>
              <w:t>Brasil</w:t>
            </w:r>
          </w:p>
        </w:tc>
        <w:tc>
          <w:tcPr>
            <w:tcW w:w="709" w:type="dxa"/>
            <w:tcBorders>
              <w:top w:val="single" w:sz="4" w:space="0" w:color="auto"/>
              <w:left w:val="nil"/>
              <w:bottom w:val="single" w:sz="4" w:space="0" w:color="auto"/>
              <w:right w:val="single" w:sz="4" w:space="0" w:color="auto"/>
            </w:tcBorders>
            <w:shd w:val="clear" w:color="auto" w:fill="002060"/>
            <w:noWrap/>
            <w:vAlign w:val="center"/>
            <w:hideMark/>
          </w:tcPr>
          <w:p w14:paraId="0DB55744" w14:textId="77777777" w:rsidR="00734902" w:rsidRPr="008B2A13" w:rsidRDefault="00734902" w:rsidP="008F3AD8">
            <w:pPr>
              <w:spacing w:after="0" w:line="240" w:lineRule="auto"/>
              <w:rPr>
                <w:rFonts w:ascii="Arial Narrow" w:eastAsia="Times New Roman" w:hAnsi="Arial Narrow" w:cstheme="minorHAnsi"/>
                <w:b/>
                <w:bCs/>
                <w:color w:val="FFFFFF" w:themeColor="background1"/>
                <w:sz w:val="24"/>
                <w:szCs w:val="24"/>
                <w:lang w:eastAsia="es-CO"/>
              </w:rPr>
            </w:pPr>
            <w:r w:rsidRPr="008B2A13">
              <w:rPr>
                <w:rFonts w:ascii="Arial Narrow" w:eastAsia="Times New Roman" w:hAnsi="Arial Narrow" w:cstheme="minorHAnsi"/>
                <w:b/>
                <w:bCs/>
                <w:color w:val="FFFFFF" w:themeColor="background1"/>
                <w:sz w:val="24"/>
                <w:szCs w:val="24"/>
                <w:lang w:eastAsia="es-CO"/>
              </w:rPr>
              <w:t>España</w:t>
            </w:r>
          </w:p>
        </w:tc>
        <w:tc>
          <w:tcPr>
            <w:tcW w:w="850" w:type="dxa"/>
            <w:tcBorders>
              <w:top w:val="single" w:sz="4" w:space="0" w:color="auto"/>
              <w:left w:val="nil"/>
              <w:bottom w:val="single" w:sz="4" w:space="0" w:color="auto"/>
              <w:right w:val="single" w:sz="4" w:space="0" w:color="auto"/>
            </w:tcBorders>
            <w:shd w:val="clear" w:color="auto" w:fill="002060"/>
            <w:noWrap/>
            <w:vAlign w:val="center"/>
            <w:hideMark/>
          </w:tcPr>
          <w:p w14:paraId="00E186C0" w14:textId="77777777" w:rsidR="00734902" w:rsidRPr="008B2A13" w:rsidRDefault="00734902" w:rsidP="008F3AD8">
            <w:pPr>
              <w:spacing w:after="0" w:line="240" w:lineRule="auto"/>
              <w:rPr>
                <w:rFonts w:ascii="Arial Narrow" w:eastAsia="Times New Roman" w:hAnsi="Arial Narrow" w:cstheme="minorHAnsi"/>
                <w:b/>
                <w:bCs/>
                <w:color w:val="FFFFFF" w:themeColor="background1"/>
                <w:sz w:val="24"/>
                <w:szCs w:val="24"/>
                <w:lang w:eastAsia="es-CO"/>
              </w:rPr>
            </w:pPr>
            <w:r w:rsidRPr="008B2A13">
              <w:rPr>
                <w:rFonts w:ascii="Arial Narrow" w:eastAsia="Times New Roman" w:hAnsi="Arial Narrow" w:cstheme="minorHAnsi"/>
                <w:b/>
                <w:bCs/>
                <w:color w:val="FFFFFF" w:themeColor="background1"/>
                <w:sz w:val="24"/>
                <w:szCs w:val="24"/>
                <w:lang w:eastAsia="es-CO"/>
              </w:rPr>
              <w:t>Finlandia</w:t>
            </w:r>
          </w:p>
        </w:tc>
        <w:tc>
          <w:tcPr>
            <w:tcW w:w="709" w:type="dxa"/>
            <w:tcBorders>
              <w:top w:val="single" w:sz="4" w:space="0" w:color="auto"/>
              <w:left w:val="nil"/>
              <w:bottom w:val="single" w:sz="4" w:space="0" w:color="auto"/>
              <w:right w:val="single" w:sz="4" w:space="0" w:color="auto"/>
            </w:tcBorders>
            <w:shd w:val="clear" w:color="auto" w:fill="002060"/>
            <w:noWrap/>
            <w:vAlign w:val="center"/>
            <w:hideMark/>
          </w:tcPr>
          <w:p w14:paraId="66FB2C52" w14:textId="77777777" w:rsidR="00734902" w:rsidRPr="008B2A13" w:rsidRDefault="00734902" w:rsidP="008F3AD8">
            <w:pPr>
              <w:spacing w:after="0" w:line="240" w:lineRule="auto"/>
              <w:rPr>
                <w:rFonts w:ascii="Arial Narrow" w:eastAsia="Times New Roman" w:hAnsi="Arial Narrow" w:cstheme="minorHAnsi"/>
                <w:b/>
                <w:bCs/>
                <w:color w:val="FFFFFF" w:themeColor="background1"/>
                <w:sz w:val="24"/>
                <w:szCs w:val="24"/>
                <w:lang w:eastAsia="es-CO"/>
              </w:rPr>
            </w:pPr>
            <w:r w:rsidRPr="008B2A13">
              <w:rPr>
                <w:rFonts w:ascii="Arial Narrow" w:eastAsia="Times New Roman" w:hAnsi="Arial Narrow" w:cstheme="minorHAnsi"/>
                <w:b/>
                <w:bCs/>
                <w:color w:val="FFFFFF" w:themeColor="background1"/>
                <w:sz w:val="24"/>
                <w:szCs w:val="24"/>
                <w:lang w:eastAsia="es-CO"/>
              </w:rPr>
              <w:t>Italia</w:t>
            </w:r>
          </w:p>
        </w:tc>
        <w:tc>
          <w:tcPr>
            <w:tcW w:w="709" w:type="dxa"/>
            <w:tcBorders>
              <w:top w:val="single" w:sz="4" w:space="0" w:color="auto"/>
              <w:left w:val="nil"/>
              <w:bottom w:val="single" w:sz="4" w:space="0" w:color="auto"/>
              <w:right w:val="single" w:sz="4" w:space="0" w:color="auto"/>
            </w:tcBorders>
            <w:shd w:val="clear" w:color="auto" w:fill="002060"/>
            <w:noWrap/>
            <w:vAlign w:val="center"/>
            <w:hideMark/>
          </w:tcPr>
          <w:p w14:paraId="4CE024F3" w14:textId="77777777" w:rsidR="00734902" w:rsidRPr="008B2A13" w:rsidRDefault="00734902" w:rsidP="008F3AD8">
            <w:pPr>
              <w:spacing w:after="0" w:line="240" w:lineRule="auto"/>
              <w:jc w:val="center"/>
              <w:rPr>
                <w:rFonts w:ascii="Arial Narrow" w:eastAsia="Times New Roman" w:hAnsi="Arial Narrow" w:cstheme="minorHAnsi"/>
                <w:b/>
                <w:bCs/>
                <w:color w:val="FFFFFF" w:themeColor="background1"/>
                <w:sz w:val="24"/>
                <w:szCs w:val="24"/>
                <w:lang w:eastAsia="es-CO"/>
              </w:rPr>
            </w:pPr>
            <w:r w:rsidRPr="008B2A13">
              <w:rPr>
                <w:rFonts w:ascii="Arial Narrow" w:eastAsia="Times New Roman" w:hAnsi="Arial Narrow" w:cstheme="minorHAnsi"/>
                <w:b/>
                <w:bCs/>
                <w:color w:val="FFFFFF" w:themeColor="background1"/>
                <w:sz w:val="24"/>
                <w:szCs w:val="24"/>
                <w:lang w:eastAsia="es-CO"/>
              </w:rPr>
              <w:t>Croacia</w:t>
            </w:r>
          </w:p>
        </w:tc>
        <w:tc>
          <w:tcPr>
            <w:tcW w:w="992" w:type="dxa"/>
            <w:tcBorders>
              <w:top w:val="single" w:sz="4" w:space="0" w:color="auto"/>
              <w:left w:val="nil"/>
              <w:bottom w:val="single" w:sz="4" w:space="0" w:color="auto"/>
              <w:right w:val="single" w:sz="4" w:space="0" w:color="auto"/>
            </w:tcBorders>
            <w:shd w:val="clear" w:color="auto" w:fill="002060"/>
            <w:noWrap/>
            <w:vAlign w:val="center"/>
            <w:hideMark/>
          </w:tcPr>
          <w:p w14:paraId="4DF65771" w14:textId="77777777" w:rsidR="00734902" w:rsidRPr="008B2A13" w:rsidRDefault="00734902" w:rsidP="008F3AD8">
            <w:pPr>
              <w:spacing w:after="0" w:line="240" w:lineRule="auto"/>
              <w:jc w:val="center"/>
              <w:rPr>
                <w:rFonts w:ascii="Arial Narrow" w:eastAsia="Times New Roman" w:hAnsi="Arial Narrow" w:cstheme="minorHAnsi"/>
                <w:b/>
                <w:bCs/>
                <w:color w:val="FFFFFF" w:themeColor="background1"/>
                <w:sz w:val="24"/>
                <w:szCs w:val="24"/>
                <w:lang w:eastAsia="es-CO"/>
              </w:rPr>
            </w:pPr>
            <w:r w:rsidRPr="008B2A13">
              <w:rPr>
                <w:rFonts w:ascii="Arial Narrow" w:eastAsia="Times New Roman" w:hAnsi="Arial Narrow" w:cstheme="minorHAnsi"/>
                <w:b/>
                <w:bCs/>
                <w:color w:val="FFFFFF" w:themeColor="background1"/>
                <w:sz w:val="24"/>
                <w:szCs w:val="24"/>
                <w:lang w:eastAsia="es-CO"/>
              </w:rPr>
              <w:t>Colombia</w:t>
            </w:r>
          </w:p>
        </w:tc>
      </w:tr>
      <w:tr w:rsidR="00734902" w:rsidRPr="008B2A13" w14:paraId="78BCA19C" w14:textId="77777777" w:rsidTr="007B7A36">
        <w:trPr>
          <w:cantSplit/>
          <w:trHeight w:val="354"/>
          <w:jc w:val="center"/>
        </w:trPr>
        <w:tc>
          <w:tcPr>
            <w:tcW w:w="1450" w:type="dxa"/>
            <w:tcBorders>
              <w:top w:val="nil"/>
              <w:left w:val="single" w:sz="4" w:space="0" w:color="auto"/>
              <w:bottom w:val="single" w:sz="4" w:space="0" w:color="auto"/>
              <w:right w:val="single" w:sz="4" w:space="0" w:color="auto"/>
            </w:tcBorders>
            <w:shd w:val="clear" w:color="auto" w:fill="auto"/>
            <w:vAlign w:val="center"/>
            <w:hideMark/>
          </w:tcPr>
          <w:p w14:paraId="5F362969" w14:textId="77777777" w:rsidR="00734902" w:rsidRPr="008B2A13" w:rsidRDefault="00734902" w:rsidP="008F3AD8">
            <w:pPr>
              <w:spacing w:after="0" w:line="240" w:lineRule="auto"/>
              <w:jc w:val="center"/>
              <w:rPr>
                <w:rFonts w:ascii="Arial Narrow" w:eastAsia="Times New Roman" w:hAnsi="Arial Narrow" w:cstheme="minorHAnsi"/>
                <w:color w:val="000000"/>
                <w:sz w:val="24"/>
                <w:szCs w:val="24"/>
                <w:lang w:eastAsia="es-CO"/>
              </w:rPr>
            </w:pPr>
            <w:r w:rsidRPr="008B2A13">
              <w:rPr>
                <w:rFonts w:ascii="Arial Narrow" w:eastAsia="Times New Roman" w:hAnsi="Arial Narrow" w:cstheme="minorHAnsi"/>
                <w:color w:val="000000"/>
                <w:sz w:val="24"/>
                <w:szCs w:val="24"/>
                <w:lang w:eastAsia="es-CO"/>
              </w:rPr>
              <w:t xml:space="preserve">Tipo de servicio </w:t>
            </w:r>
          </w:p>
        </w:tc>
        <w:tc>
          <w:tcPr>
            <w:tcW w:w="813" w:type="dxa"/>
            <w:tcBorders>
              <w:top w:val="nil"/>
              <w:left w:val="nil"/>
              <w:bottom w:val="single" w:sz="4" w:space="0" w:color="auto"/>
              <w:right w:val="single" w:sz="4" w:space="0" w:color="auto"/>
            </w:tcBorders>
            <w:shd w:val="clear" w:color="auto" w:fill="auto"/>
            <w:noWrap/>
            <w:vAlign w:val="center"/>
            <w:hideMark/>
          </w:tcPr>
          <w:p w14:paraId="3BDF925D"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X</w:t>
            </w:r>
          </w:p>
        </w:tc>
        <w:tc>
          <w:tcPr>
            <w:tcW w:w="567" w:type="dxa"/>
            <w:tcBorders>
              <w:top w:val="nil"/>
              <w:left w:val="nil"/>
              <w:bottom w:val="single" w:sz="4" w:space="0" w:color="auto"/>
              <w:right w:val="single" w:sz="4" w:space="0" w:color="auto"/>
            </w:tcBorders>
            <w:shd w:val="clear" w:color="auto" w:fill="auto"/>
            <w:noWrap/>
            <w:vAlign w:val="center"/>
            <w:hideMark/>
          </w:tcPr>
          <w:p w14:paraId="0AFEBEDF"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X</w:t>
            </w:r>
          </w:p>
        </w:tc>
        <w:tc>
          <w:tcPr>
            <w:tcW w:w="709" w:type="dxa"/>
            <w:tcBorders>
              <w:top w:val="nil"/>
              <w:left w:val="nil"/>
              <w:bottom w:val="single" w:sz="4" w:space="0" w:color="auto"/>
              <w:right w:val="single" w:sz="4" w:space="0" w:color="auto"/>
            </w:tcBorders>
            <w:shd w:val="clear" w:color="auto" w:fill="auto"/>
            <w:noWrap/>
            <w:vAlign w:val="center"/>
            <w:hideMark/>
          </w:tcPr>
          <w:p w14:paraId="69ED369E"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X</w:t>
            </w:r>
          </w:p>
        </w:tc>
        <w:tc>
          <w:tcPr>
            <w:tcW w:w="709" w:type="dxa"/>
            <w:tcBorders>
              <w:top w:val="nil"/>
              <w:left w:val="nil"/>
              <w:bottom w:val="single" w:sz="4" w:space="0" w:color="auto"/>
              <w:right w:val="single" w:sz="4" w:space="0" w:color="auto"/>
            </w:tcBorders>
            <w:shd w:val="clear" w:color="auto" w:fill="auto"/>
            <w:noWrap/>
            <w:vAlign w:val="center"/>
            <w:hideMark/>
          </w:tcPr>
          <w:p w14:paraId="4C5541C9"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X</w:t>
            </w:r>
          </w:p>
        </w:tc>
        <w:tc>
          <w:tcPr>
            <w:tcW w:w="850" w:type="dxa"/>
            <w:tcBorders>
              <w:top w:val="nil"/>
              <w:left w:val="nil"/>
              <w:bottom w:val="single" w:sz="4" w:space="0" w:color="auto"/>
              <w:right w:val="single" w:sz="4" w:space="0" w:color="auto"/>
            </w:tcBorders>
            <w:shd w:val="clear" w:color="auto" w:fill="auto"/>
            <w:noWrap/>
            <w:vAlign w:val="center"/>
            <w:hideMark/>
          </w:tcPr>
          <w:p w14:paraId="7DC9958E"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X</w:t>
            </w:r>
          </w:p>
        </w:tc>
        <w:tc>
          <w:tcPr>
            <w:tcW w:w="709" w:type="dxa"/>
            <w:tcBorders>
              <w:top w:val="nil"/>
              <w:left w:val="nil"/>
              <w:bottom w:val="single" w:sz="4" w:space="0" w:color="auto"/>
              <w:right w:val="single" w:sz="4" w:space="0" w:color="auto"/>
            </w:tcBorders>
            <w:shd w:val="clear" w:color="auto" w:fill="auto"/>
            <w:noWrap/>
            <w:vAlign w:val="center"/>
            <w:hideMark/>
          </w:tcPr>
          <w:p w14:paraId="397B6B1D"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4EC8FB32"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992" w:type="dxa"/>
            <w:tcBorders>
              <w:top w:val="nil"/>
              <w:left w:val="nil"/>
              <w:bottom w:val="single" w:sz="4" w:space="0" w:color="auto"/>
              <w:right w:val="single" w:sz="4" w:space="0" w:color="auto"/>
            </w:tcBorders>
            <w:shd w:val="clear" w:color="auto" w:fill="auto"/>
            <w:noWrap/>
            <w:vAlign w:val="center"/>
            <w:hideMark/>
          </w:tcPr>
          <w:p w14:paraId="0F5987D5"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X</w:t>
            </w:r>
          </w:p>
        </w:tc>
      </w:tr>
      <w:tr w:rsidR="00734902" w:rsidRPr="008B2A13" w14:paraId="68B4A217" w14:textId="77777777" w:rsidTr="007B7A36">
        <w:trPr>
          <w:cantSplit/>
          <w:trHeight w:val="415"/>
          <w:jc w:val="center"/>
        </w:trPr>
        <w:tc>
          <w:tcPr>
            <w:tcW w:w="1450" w:type="dxa"/>
            <w:tcBorders>
              <w:top w:val="nil"/>
              <w:left w:val="single" w:sz="4" w:space="0" w:color="auto"/>
              <w:bottom w:val="single" w:sz="4" w:space="0" w:color="auto"/>
              <w:right w:val="single" w:sz="4" w:space="0" w:color="auto"/>
            </w:tcBorders>
            <w:shd w:val="clear" w:color="auto" w:fill="auto"/>
            <w:vAlign w:val="center"/>
            <w:hideMark/>
          </w:tcPr>
          <w:p w14:paraId="7790D674" w14:textId="77777777" w:rsidR="00734902" w:rsidRPr="008B2A13" w:rsidRDefault="00734902" w:rsidP="008F3AD8">
            <w:pPr>
              <w:spacing w:after="0" w:line="240" w:lineRule="auto"/>
              <w:jc w:val="center"/>
              <w:rPr>
                <w:rFonts w:ascii="Arial Narrow" w:eastAsia="Times New Roman" w:hAnsi="Arial Narrow" w:cstheme="minorHAnsi"/>
                <w:color w:val="000000"/>
                <w:sz w:val="24"/>
                <w:szCs w:val="24"/>
                <w:lang w:eastAsia="es-CO"/>
              </w:rPr>
            </w:pPr>
            <w:r w:rsidRPr="008B2A13">
              <w:rPr>
                <w:rFonts w:ascii="Arial Narrow" w:eastAsia="Times New Roman" w:hAnsi="Arial Narrow" w:cstheme="minorHAnsi"/>
                <w:color w:val="000000"/>
                <w:sz w:val="24"/>
                <w:szCs w:val="24"/>
                <w:lang w:eastAsia="es-CO"/>
              </w:rPr>
              <w:t>Ancho de banda</w:t>
            </w:r>
          </w:p>
        </w:tc>
        <w:tc>
          <w:tcPr>
            <w:tcW w:w="813" w:type="dxa"/>
            <w:tcBorders>
              <w:top w:val="nil"/>
              <w:left w:val="nil"/>
              <w:bottom w:val="single" w:sz="4" w:space="0" w:color="auto"/>
              <w:right w:val="single" w:sz="4" w:space="0" w:color="auto"/>
            </w:tcBorders>
            <w:shd w:val="clear" w:color="auto" w:fill="auto"/>
            <w:noWrap/>
            <w:vAlign w:val="center"/>
            <w:hideMark/>
          </w:tcPr>
          <w:p w14:paraId="0A8018DB"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X</w:t>
            </w:r>
          </w:p>
        </w:tc>
        <w:tc>
          <w:tcPr>
            <w:tcW w:w="567" w:type="dxa"/>
            <w:tcBorders>
              <w:top w:val="nil"/>
              <w:left w:val="nil"/>
              <w:bottom w:val="single" w:sz="4" w:space="0" w:color="auto"/>
              <w:right w:val="single" w:sz="4" w:space="0" w:color="auto"/>
            </w:tcBorders>
            <w:shd w:val="clear" w:color="auto" w:fill="auto"/>
            <w:noWrap/>
            <w:vAlign w:val="center"/>
            <w:hideMark/>
          </w:tcPr>
          <w:p w14:paraId="6F462EA5"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X</w:t>
            </w:r>
          </w:p>
        </w:tc>
        <w:tc>
          <w:tcPr>
            <w:tcW w:w="709" w:type="dxa"/>
            <w:tcBorders>
              <w:top w:val="nil"/>
              <w:left w:val="nil"/>
              <w:bottom w:val="single" w:sz="4" w:space="0" w:color="auto"/>
              <w:right w:val="single" w:sz="4" w:space="0" w:color="auto"/>
            </w:tcBorders>
            <w:shd w:val="clear" w:color="auto" w:fill="auto"/>
            <w:noWrap/>
            <w:vAlign w:val="center"/>
            <w:hideMark/>
          </w:tcPr>
          <w:p w14:paraId="72786CC5"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X</w:t>
            </w:r>
          </w:p>
        </w:tc>
        <w:tc>
          <w:tcPr>
            <w:tcW w:w="709" w:type="dxa"/>
            <w:tcBorders>
              <w:top w:val="nil"/>
              <w:left w:val="nil"/>
              <w:bottom w:val="single" w:sz="4" w:space="0" w:color="auto"/>
              <w:right w:val="single" w:sz="4" w:space="0" w:color="auto"/>
            </w:tcBorders>
            <w:shd w:val="clear" w:color="auto" w:fill="auto"/>
            <w:noWrap/>
            <w:vAlign w:val="center"/>
            <w:hideMark/>
          </w:tcPr>
          <w:p w14:paraId="10F1B316"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X</w:t>
            </w:r>
          </w:p>
        </w:tc>
        <w:tc>
          <w:tcPr>
            <w:tcW w:w="850" w:type="dxa"/>
            <w:tcBorders>
              <w:top w:val="nil"/>
              <w:left w:val="nil"/>
              <w:bottom w:val="single" w:sz="4" w:space="0" w:color="auto"/>
              <w:right w:val="single" w:sz="4" w:space="0" w:color="auto"/>
            </w:tcBorders>
            <w:shd w:val="clear" w:color="auto" w:fill="auto"/>
            <w:noWrap/>
            <w:vAlign w:val="center"/>
            <w:hideMark/>
          </w:tcPr>
          <w:p w14:paraId="23700DAA"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X</w:t>
            </w:r>
          </w:p>
        </w:tc>
        <w:tc>
          <w:tcPr>
            <w:tcW w:w="709" w:type="dxa"/>
            <w:tcBorders>
              <w:top w:val="nil"/>
              <w:left w:val="nil"/>
              <w:bottom w:val="single" w:sz="4" w:space="0" w:color="auto"/>
              <w:right w:val="single" w:sz="4" w:space="0" w:color="auto"/>
            </w:tcBorders>
            <w:shd w:val="clear" w:color="auto" w:fill="auto"/>
            <w:noWrap/>
            <w:vAlign w:val="center"/>
            <w:hideMark/>
          </w:tcPr>
          <w:p w14:paraId="1CC8EEDA"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637FEE98"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992" w:type="dxa"/>
            <w:tcBorders>
              <w:top w:val="nil"/>
              <w:left w:val="nil"/>
              <w:bottom w:val="single" w:sz="4" w:space="0" w:color="auto"/>
              <w:right w:val="single" w:sz="4" w:space="0" w:color="auto"/>
            </w:tcBorders>
            <w:shd w:val="clear" w:color="auto" w:fill="auto"/>
            <w:noWrap/>
            <w:vAlign w:val="center"/>
            <w:hideMark/>
          </w:tcPr>
          <w:p w14:paraId="3DF12F69"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r>
      <w:tr w:rsidR="00734902" w:rsidRPr="008B2A13" w14:paraId="795F7E8D" w14:textId="77777777" w:rsidTr="007B7A36">
        <w:trPr>
          <w:cantSplit/>
          <w:trHeight w:val="548"/>
          <w:jc w:val="center"/>
        </w:trPr>
        <w:tc>
          <w:tcPr>
            <w:tcW w:w="1450" w:type="dxa"/>
            <w:tcBorders>
              <w:top w:val="nil"/>
              <w:left w:val="single" w:sz="4" w:space="0" w:color="auto"/>
              <w:bottom w:val="single" w:sz="4" w:space="0" w:color="auto"/>
              <w:right w:val="single" w:sz="4" w:space="0" w:color="auto"/>
            </w:tcBorders>
            <w:shd w:val="clear" w:color="auto" w:fill="auto"/>
            <w:vAlign w:val="center"/>
            <w:hideMark/>
          </w:tcPr>
          <w:p w14:paraId="74BB291D" w14:textId="77777777" w:rsidR="00734902" w:rsidRPr="008B2A13" w:rsidRDefault="00734902" w:rsidP="008F3AD8">
            <w:pPr>
              <w:spacing w:after="0" w:line="240" w:lineRule="auto"/>
              <w:jc w:val="center"/>
              <w:rPr>
                <w:rFonts w:ascii="Arial Narrow" w:eastAsia="Times New Roman" w:hAnsi="Arial Narrow" w:cstheme="minorHAnsi"/>
                <w:color w:val="000000"/>
                <w:sz w:val="24"/>
                <w:szCs w:val="24"/>
                <w:lang w:eastAsia="es-CO"/>
              </w:rPr>
            </w:pPr>
            <w:r w:rsidRPr="008B2A13">
              <w:rPr>
                <w:rFonts w:ascii="Arial Narrow" w:eastAsia="Times New Roman" w:hAnsi="Arial Narrow" w:cstheme="minorHAnsi"/>
                <w:color w:val="000000"/>
                <w:sz w:val="24"/>
                <w:szCs w:val="24"/>
                <w:lang w:eastAsia="es-CO"/>
              </w:rPr>
              <w:t>Banda de frecuencia</w:t>
            </w:r>
          </w:p>
        </w:tc>
        <w:tc>
          <w:tcPr>
            <w:tcW w:w="813" w:type="dxa"/>
            <w:tcBorders>
              <w:top w:val="nil"/>
              <w:left w:val="nil"/>
              <w:bottom w:val="single" w:sz="4" w:space="0" w:color="auto"/>
              <w:right w:val="single" w:sz="4" w:space="0" w:color="auto"/>
            </w:tcBorders>
            <w:shd w:val="clear" w:color="auto" w:fill="auto"/>
            <w:noWrap/>
            <w:vAlign w:val="center"/>
            <w:hideMark/>
          </w:tcPr>
          <w:p w14:paraId="4B2538CB"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X</w:t>
            </w:r>
          </w:p>
        </w:tc>
        <w:tc>
          <w:tcPr>
            <w:tcW w:w="567" w:type="dxa"/>
            <w:tcBorders>
              <w:top w:val="nil"/>
              <w:left w:val="nil"/>
              <w:bottom w:val="single" w:sz="4" w:space="0" w:color="auto"/>
              <w:right w:val="single" w:sz="4" w:space="0" w:color="auto"/>
            </w:tcBorders>
            <w:shd w:val="clear" w:color="auto" w:fill="auto"/>
            <w:noWrap/>
            <w:vAlign w:val="center"/>
            <w:hideMark/>
          </w:tcPr>
          <w:p w14:paraId="6E0095F1"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X</w:t>
            </w:r>
          </w:p>
        </w:tc>
        <w:tc>
          <w:tcPr>
            <w:tcW w:w="709" w:type="dxa"/>
            <w:tcBorders>
              <w:top w:val="nil"/>
              <w:left w:val="nil"/>
              <w:bottom w:val="single" w:sz="4" w:space="0" w:color="auto"/>
              <w:right w:val="single" w:sz="4" w:space="0" w:color="auto"/>
            </w:tcBorders>
            <w:shd w:val="clear" w:color="auto" w:fill="auto"/>
            <w:noWrap/>
            <w:vAlign w:val="center"/>
            <w:hideMark/>
          </w:tcPr>
          <w:p w14:paraId="2785225B"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X</w:t>
            </w:r>
          </w:p>
        </w:tc>
        <w:tc>
          <w:tcPr>
            <w:tcW w:w="709" w:type="dxa"/>
            <w:tcBorders>
              <w:top w:val="nil"/>
              <w:left w:val="nil"/>
              <w:bottom w:val="single" w:sz="4" w:space="0" w:color="auto"/>
              <w:right w:val="single" w:sz="4" w:space="0" w:color="auto"/>
            </w:tcBorders>
            <w:shd w:val="clear" w:color="auto" w:fill="auto"/>
            <w:noWrap/>
            <w:vAlign w:val="center"/>
            <w:hideMark/>
          </w:tcPr>
          <w:p w14:paraId="3983D4CD"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850" w:type="dxa"/>
            <w:tcBorders>
              <w:top w:val="nil"/>
              <w:left w:val="nil"/>
              <w:bottom w:val="single" w:sz="4" w:space="0" w:color="auto"/>
              <w:right w:val="single" w:sz="4" w:space="0" w:color="auto"/>
            </w:tcBorders>
            <w:shd w:val="clear" w:color="auto" w:fill="auto"/>
            <w:noWrap/>
            <w:vAlign w:val="center"/>
            <w:hideMark/>
          </w:tcPr>
          <w:p w14:paraId="11878ADA"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X</w:t>
            </w:r>
          </w:p>
        </w:tc>
        <w:tc>
          <w:tcPr>
            <w:tcW w:w="709" w:type="dxa"/>
            <w:tcBorders>
              <w:top w:val="nil"/>
              <w:left w:val="nil"/>
              <w:bottom w:val="single" w:sz="4" w:space="0" w:color="auto"/>
              <w:right w:val="single" w:sz="4" w:space="0" w:color="auto"/>
            </w:tcBorders>
            <w:shd w:val="clear" w:color="auto" w:fill="auto"/>
            <w:noWrap/>
            <w:vAlign w:val="center"/>
            <w:hideMark/>
          </w:tcPr>
          <w:p w14:paraId="17E68086"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00DD586B"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992" w:type="dxa"/>
            <w:tcBorders>
              <w:top w:val="nil"/>
              <w:left w:val="nil"/>
              <w:bottom w:val="single" w:sz="4" w:space="0" w:color="auto"/>
              <w:right w:val="single" w:sz="4" w:space="0" w:color="auto"/>
            </w:tcBorders>
            <w:shd w:val="clear" w:color="auto" w:fill="auto"/>
            <w:noWrap/>
            <w:vAlign w:val="center"/>
            <w:hideMark/>
          </w:tcPr>
          <w:p w14:paraId="4695BC24"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r>
      <w:tr w:rsidR="00734902" w:rsidRPr="008B2A13" w14:paraId="2936F88C" w14:textId="77777777" w:rsidTr="007B7A36">
        <w:trPr>
          <w:cantSplit/>
          <w:trHeight w:val="301"/>
          <w:jc w:val="center"/>
        </w:trPr>
        <w:tc>
          <w:tcPr>
            <w:tcW w:w="1450" w:type="dxa"/>
            <w:tcBorders>
              <w:top w:val="nil"/>
              <w:left w:val="single" w:sz="4" w:space="0" w:color="auto"/>
              <w:bottom w:val="single" w:sz="4" w:space="0" w:color="auto"/>
              <w:right w:val="single" w:sz="4" w:space="0" w:color="auto"/>
            </w:tcBorders>
            <w:shd w:val="clear" w:color="auto" w:fill="auto"/>
            <w:vAlign w:val="center"/>
            <w:hideMark/>
          </w:tcPr>
          <w:p w14:paraId="5F86EBD8" w14:textId="77777777" w:rsidR="00734902" w:rsidRPr="008B2A13" w:rsidRDefault="00734902" w:rsidP="008F3AD8">
            <w:pPr>
              <w:spacing w:after="0" w:line="240" w:lineRule="auto"/>
              <w:jc w:val="center"/>
              <w:rPr>
                <w:rFonts w:ascii="Arial Narrow" w:eastAsia="Times New Roman" w:hAnsi="Arial Narrow" w:cstheme="minorHAnsi"/>
                <w:color w:val="000000"/>
                <w:sz w:val="24"/>
                <w:szCs w:val="24"/>
                <w:lang w:eastAsia="es-CO"/>
              </w:rPr>
            </w:pPr>
            <w:r w:rsidRPr="008B2A13">
              <w:rPr>
                <w:rFonts w:ascii="Arial Narrow" w:eastAsia="Times New Roman" w:hAnsi="Arial Narrow" w:cstheme="minorHAnsi"/>
                <w:color w:val="000000"/>
                <w:sz w:val="24"/>
                <w:szCs w:val="24"/>
                <w:lang w:eastAsia="es-CO"/>
              </w:rPr>
              <w:t xml:space="preserve">Potencia </w:t>
            </w:r>
          </w:p>
        </w:tc>
        <w:tc>
          <w:tcPr>
            <w:tcW w:w="813" w:type="dxa"/>
            <w:tcBorders>
              <w:top w:val="nil"/>
              <w:left w:val="nil"/>
              <w:bottom w:val="single" w:sz="4" w:space="0" w:color="auto"/>
              <w:right w:val="single" w:sz="4" w:space="0" w:color="auto"/>
            </w:tcBorders>
            <w:shd w:val="clear" w:color="auto" w:fill="auto"/>
            <w:noWrap/>
            <w:vAlign w:val="center"/>
            <w:hideMark/>
          </w:tcPr>
          <w:p w14:paraId="5612AACA"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X</w:t>
            </w:r>
          </w:p>
        </w:tc>
        <w:tc>
          <w:tcPr>
            <w:tcW w:w="567" w:type="dxa"/>
            <w:tcBorders>
              <w:top w:val="nil"/>
              <w:left w:val="nil"/>
              <w:bottom w:val="single" w:sz="4" w:space="0" w:color="auto"/>
              <w:right w:val="single" w:sz="4" w:space="0" w:color="auto"/>
            </w:tcBorders>
            <w:shd w:val="clear" w:color="auto" w:fill="auto"/>
            <w:noWrap/>
            <w:vAlign w:val="center"/>
            <w:hideMark/>
          </w:tcPr>
          <w:p w14:paraId="252EE1C0"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X</w:t>
            </w:r>
          </w:p>
        </w:tc>
        <w:tc>
          <w:tcPr>
            <w:tcW w:w="709" w:type="dxa"/>
            <w:tcBorders>
              <w:top w:val="nil"/>
              <w:left w:val="nil"/>
              <w:bottom w:val="single" w:sz="4" w:space="0" w:color="auto"/>
              <w:right w:val="single" w:sz="4" w:space="0" w:color="auto"/>
            </w:tcBorders>
            <w:shd w:val="clear" w:color="auto" w:fill="auto"/>
            <w:noWrap/>
            <w:vAlign w:val="center"/>
            <w:hideMark/>
          </w:tcPr>
          <w:p w14:paraId="1297387A"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4E5E5CDD"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850" w:type="dxa"/>
            <w:tcBorders>
              <w:top w:val="nil"/>
              <w:left w:val="nil"/>
              <w:bottom w:val="single" w:sz="4" w:space="0" w:color="auto"/>
              <w:right w:val="single" w:sz="4" w:space="0" w:color="auto"/>
            </w:tcBorders>
            <w:shd w:val="clear" w:color="auto" w:fill="auto"/>
            <w:noWrap/>
            <w:vAlign w:val="center"/>
            <w:hideMark/>
          </w:tcPr>
          <w:p w14:paraId="151D5B23"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223E00D1"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3FB2271F"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992" w:type="dxa"/>
            <w:tcBorders>
              <w:top w:val="nil"/>
              <w:left w:val="nil"/>
              <w:bottom w:val="single" w:sz="4" w:space="0" w:color="auto"/>
              <w:right w:val="single" w:sz="4" w:space="0" w:color="auto"/>
            </w:tcBorders>
            <w:shd w:val="clear" w:color="auto" w:fill="auto"/>
            <w:noWrap/>
            <w:vAlign w:val="center"/>
            <w:hideMark/>
          </w:tcPr>
          <w:p w14:paraId="309397E5"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X</w:t>
            </w:r>
          </w:p>
        </w:tc>
      </w:tr>
      <w:tr w:rsidR="00734902" w:rsidRPr="008B2A13" w14:paraId="3B93C703" w14:textId="77777777" w:rsidTr="007B7A36">
        <w:trPr>
          <w:cantSplit/>
          <w:trHeight w:val="896"/>
          <w:jc w:val="center"/>
        </w:trPr>
        <w:tc>
          <w:tcPr>
            <w:tcW w:w="1450" w:type="dxa"/>
            <w:tcBorders>
              <w:top w:val="nil"/>
              <w:left w:val="single" w:sz="4" w:space="0" w:color="auto"/>
              <w:bottom w:val="single" w:sz="4" w:space="0" w:color="auto"/>
              <w:right w:val="single" w:sz="4" w:space="0" w:color="auto"/>
            </w:tcBorders>
            <w:shd w:val="clear" w:color="auto" w:fill="auto"/>
            <w:vAlign w:val="center"/>
            <w:hideMark/>
          </w:tcPr>
          <w:p w14:paraId="3CE9C9DB" w14:textId="77777777" w:rsidR="00734902" w:rsidRPr="008B2A13" w:rsidRDefault="00734902" w:rsidP="008F3AD8">
            <w:pPr>
              <w:spacing w:after="0" w:line="240" w:lineRule="auto"/>
              <w:jc w:val="center"/>
              <w:rPr>
                <w:rFonts w:ascii="Arial Narrow" w:eastAsia="Times New Roman" w:hAnsi="Arial Narrow" w:cstheme="minorHAnsi"/>
                <w:color w:val="000000"/>
                <w:sz w:val="24"/>
                <w:szCs w:val="24"/>
                <w:lang w:eastAsia="es-CO"/>
              </w:rPr>
            </w:pPr>
            <w:r w:rsidRPr="008B2A13">
              <w:rPr>
                <w:rFonts w:ascii="Arial Narrow" w:eastAsia="Times New Roman" w:hAnsi="Arial Narrow" w:cstheme="minorHAnsi"/>
                <w:color w:val="000000"/>
                <w:sz w:val="24"/>
                <w:szCs w:val="24"/>
                <w:lang w:eastAsia="es-CO"/>
              </w:rPr>
              <w:t>Cantidad de estaciones fijas o móviles</w:t>
            </w:r>
          </w:p>
        </w:tc>
        <w:tc>
          <w:tcPr>
            <w:tcW w:w="813" w:type="dxa"/>
            <w:tcBorders>
              <w:top w:val="nil"/>
              <w:left w:val="nil"/>
              <w:bottom w:val="single" w:sz="4" w:space="0" w:color="auto"/>
              <w:right w:val="single" w:sz="4" w:space="0" w:color="auto"/>
            </w:tcBorders>
            <w:shd w:val="clear" w:color="auto" w:fill="auto"/>
            <w:noWrap/>
            <w:vAlign w:val="center"/>
            <w:hideMark/>
          </w:tcPr>
          <w:p w14:paraId="6FF1BCD5"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X</w:t>
            </w:r>
          </w:p>
        </w:tc>
        <w:tc>
          <w:tcPr>
            <w:tcW w:w="567" w:type="dxa"/>
            <w:tcBorders>
              <w:top w:val="nil"/>
              <w:left w:val="nil"/>
              <w:bottom w:val="single" w:sz="4" w:space="0" w:color="auto"/>
              <w:right w:val="single" w:sz="4" w:space="0" w:color="auto"/>
            </w:tcBorders>
            <w:shd w:val="clear" w:color="auto" w:fill="auto"/>
            <w:noWrap/>
            <w:vAlign w:val="center"/>
            <w:hideMark/>
          </w:tcPr>
          <w:p w14:paraId="27E63543"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459604CF"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27435F41"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850" w:type="dxa"/>
            <w:tcBorders>
              <w:top w:val="nil"/>
              <w:left w:val="nil"/>
              <w:bottom w:val="single" w:sz="4" w:space="0" w:color="auto"/>
              <w:right w:val="single" w:sz="4" w:space="0" w:color="auto"/>
            </w:tcBorders>
            <w:shd w:val="clear" w:color="auto" w:fill="auto"/>
            <w:noWrap/>
            <w:vAlign w:val="center"/>
            <w:hideMark/>
          </w:tcPr>
          <w:p w14:paraId="5EAA0339"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3B4A8DE7"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3632BBD9"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992" w:type="dxa"/>
            <w:tcBorders>
              <w:top w:val="nil"/>
              <w:left w:val="nil"/>
              <w:bottom w:val="single" w:sz="4" w:space="0" w:color="auto"/>
              <w:right w:val="single" w:sz="4" w:space="0" w:color="auto"/>
            </w:tcBorders>
            <w:shd w:val="clear" w:color="auto" w:fill="auto"/>
            <w:noWrap/>
            <w:vAlign w:val="center"/>
            <w:hideMark/>
          </w:tcPr>
          <w:p w14:paraId="535D4102"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r>
      <w:tr w:rsidR="00734902" w:rsidRPr="008B2A13" w14:paraId="5F332297" w14:textId="77777777" w:rsidTr="007B7A36">
        <w:trPr>
          <w:cantSplit/>
          <w:trHeight w:val="346"/>
          <w:jc w:val="center"/>
        </w:trPr>
        <w:tc>
          <w:tcPr>
            <w:tcW w:w="1450" w:type="dxa"/>
            <w:tcBorders>
              <w:top w:val="nil"/>
              <w:left w:val="single" w:sz="4" w:space="0" w:color="auto"/>
              <w:bottom w:val="single" w:sz="4" w:space="0" w:color="auto"/>
              <w:right w:val="single" w:sz="4" w:space="0" w:color="auto"/>
            </w:tcBorders>
            <w:shd w:val="clear" w:color="auto" w:fill="auto"/>
            <w:vAlign w:val="center"/>
            <w:hideMark/>
          </w:tcPr>
          <w:p w14:paraId="2F469D66" w14:textId="77777777" w:rsidR="00734902" w:rsidRPr="008B2A13" w:rsidRDefault="00734902" w:rsidP="008F3AD8">
            <w:pPr>
              <w:spacing w:after="0" w:line="240" w:lineRule="auto"/>
              <w:jc w:val="center"/>
              <w:rPr>
                <w:rFonts w:ascii="Arial Narrow" w:eastAsia="Times New Roman" w:hAnsi="Arial Narrow" w:cstheme="minorHAnsi"/>
                <w:color w:val="000000"/>
                <w:sz w:val="24"/>
                <w:szCs w:val="24"/>
                <w:lang w:eastAsia="es-CO"/>
              </w:rPr>
            </w:pPr>
            <w:r w:rsidRPr="008B2A13">
              <w:rPr>
                <w:rFonts w:ascii="Arial Narrow" w:eastAsia="Times New Roman" w:hAnsi="Arial Narrow" w:cstheme="minorHAnsi"/>
                <w:color w:val="000000"/>
                <w:sz w:val="24"/>
                <w:szCs w:val="24"/>
                <w:lang w:eastAsia="es-CO"/>
              </w:rPr>
              <w:t>Área Km2</w:t>
            </w:r>
          </w:p>
        </w:tc>
        <w:tc>
          <w:tcPr>
            <w:tcW w:w="813" w:type="dxa"/>
            <w:tcBorders>
              <w:top w:val="nil"/>
              <w:left w:val="nil"/>
              <w:bottom w:val="single" w:sz="4" w:space="0" w:color="auto"/>
              <w:right w:val="single" w:sz="4" w:space="0" w:color="auto"/>
            </w:tcBorders>
            <w:shd w:val="clear" w:color="auto" w:fill="auto"/>
            <w:noWrap/>
            <w:vAlign w:val="center"/>
            <w:hideMark/>
          </w:tcPr>
          <w:p w14:paraId="43112DB1"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0512BEC3"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X</w:t>
            </w:r>
          </w:p>
        </w:tc>
        <w:tc>
          <w:tcPr>
            <w:tcW w:w="709" w:type="dxa"/>
            <w:tcBorders>
              <w:top w:val="nil"/>
              <w:left w:val="nil"/>
              <w:bottom w:val="single" w:sz="4" w:space="0" w:color="auto"/>
              <w:right w:val="single" w:sz="4" w:space="0" w:color="auto"/>
            </w:tcBorders>
            <w:shd w:val="clear" w:color="auto" w:fill="auto"/>
            <w:noWrap/>
            <w:vAlign w:val="center"/>
            <w:hideMark/>
          </w:tcPr>
          <w:p w14:paraId="3B2D020D"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X</w:t>
            </w:r>
          </w:p>
        </w:tc>
        <w:tc>
          <w:tcPr>
            <w:tcW w:w="709" w:type="dxa"/>
            <w:tcBorders>
              <w:top w:val="nil"/>
              <w:left w:val="nil"/>
              <w:bottom w:val="single" w:sz="4" w:space="0" w:color="auto"/>
              <w:right w:val="single" w:sz="4" w:space="0" w:color="auto"/>
            </w:tcBorders>
            <w:shd w:val="clear" w:color="auto" w:fill="auto"/>
            <w:noWrap/>
            <w:vAlign w:val="center"/>
            <w:hideMark/>
          </w:tcPr>
          <w:p w14:paraId="48B483F0"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X</w:t>
            </w:r>
          </w:p>
        </w:tc>
        <w:tc>
          <w:tcPr>
            <w:tcW w:w="850" w:type="dxa"/>
            <w:tcBorders>
              <w:top w:val="nil"/>
              <w:left w:val="nil"/>
              <w:bottom w:val="single" w:sz="4" w:space="0" w:color="auto"/>
              <w:right w:val="single" w:sz="4" w:space="0" w:color="auto"/>
            </w:tcBorders>
            <w:shd w:val="clear" w:color="auto" w:fill="auto"/>
            <w:noWrap/>
            <w:vAlign w:val="center"/>
            <w:hideMark/>
          </w:tcPr>
          <w:p w14:paraId="50367883"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54BA09C3"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00156552"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992" w:type="dxa"/>
            <w:tcBorders>
              <w:top w:val="nil"/>
              <w:left w:val="nil"/>
              <w:bottom w:val="single" w:sz="4" w:space="0" w:color="auto"/>
              <w:right w:val="single" w:sz="4" w:space="0" w:color="auto"/>
            </w:tcBorders>
            <w:shd w:val="clear" w:color="auto" w:fill="auto"/>
            <w:noWrap/>
            <w:vAlign w:val="center"/>
            <w:hideMark/>
          </w:tcPr>
          <w:p w14:paraId="4FDCA858"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r>
      <w:tr w:rsidR="00734902" w:rsidRPr="008B2A13" w14:paraId="399655A4" w14:textId="77777777" w:rsidTr="007B7A36">
        <w:trPr>
          <w:cantSplit/>
          <w:trHeight w:val="409"/>
          <w:jc w:val="center"/>
        </w:trPr>
        <w:tc>
          <w:tcPr>
            <w:tcW w:w="1450" w:type="dxa"/>
            <w:tcBorders>
              <w:top w:val="nil"/>
              <w:left w:val="single" w:sz="4" w:space="0" w:color="auto"/>
              <w:bottom w:val="single" w:sz="4" w:space="0" w:color="auto"/>
              <w:right w:val="single" w:sz="4" w:space="0" w:color="auto"/>
            </w:tcBorders>
            <w:shd w:val="clear" w:color="auto" w:fill="auto"/>
            <w:vAlign w:val="center"/>
            <w:hideMark/>
          </w:tcPr>
          <w:p w14:paraId="47C2F48A" w14:textId="77777777" w:rsidR="00734902" w:rsidRPr="008B2A13" w:rsidRDefault="00734902" w:rsidP="008F3AD8">
            <w:pPr>
              <w:spacing w:after="0" w:line="240" w:lineRule="auto"/>
              <w:jc w:val="center"/>
              <w:rPr>
                <w:rFonts w:ascii="Arial Narrow" w:eastAsia="Times New Roman" w:hAnsi="Arial Narrow" w:cstheme="minorHAnsi"/>
                <w:color w:val="000000"/>
                <w:sz w:val="24"/>
                <w:szCs w:val="24"/>
                <w:lang w:eastAsia="es-CO"/>
              </w:rPr>
            </w:pPr>
            <w:r w:rsidRPr="008B2A13">
              <w:rPr>
                <w:rFonts w:ascii="Arial Narrow" w:eastAsia="Times New Roman" w:hAnsi="Arial Narrow" w:cstheme="minorHAnsi"/>
                <w:color w:val="000000"/>
                <w:sz w:val="24"/>
                <w:szCs w:val="24"/>
                <w:lang w:eastAsia="es-CO"/>
              </w:rPr>
              <w:t>Población</w:t>
            </w:r>
          </w:p>
        </w:tc>
        <w:tc>
          <w:tcPr>
            <w:tcW w:w="813" w:type="dxa"/>
            <w:tcBorders>
              <w:top w:val="nil"/>
              <w:left w:val="nil"/>
              <w:bottom w:val="single" w:sz="4" w:space="0" w:color="auto"/>
              <w:right w:val="single" w:sz="4" w:space="0" w:color="auto"/>
            </w:tcBorders>
            <w:shd w:val="clear" w:color="auto" w:fill="auto"/>
            <w:noWrap/>
            <w:vAlign w:val="center"/>
            <w:hideMark/>
          </w:tcPr>
          <w:p w14:paraId="1D2C2B60"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4288C22A"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138D9941"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X</w:t>
            </w:r>
          </w:p>
        </w:tc>
        <w:tc>
          <w:tcPr>
            <w:tcW w:w="709" w:type="dxa"/>
            <w:tcBorders>
              <w:top w:val="nil"/>
              <w:left w:val="nil"/>
              <w:bottom w:val="single" w:sz="4" w:space="0" w:color="auto"/>
              <w:right w:val="single" w:sz="4" w:space="0" w:color="auto"/>
            </w:tcBorders>
            <w:shd w:val="clear" w:color="auto" w:fill="auto"/>
            <w:noWrap/>
            <w:vAlign w:val="center"/>
            <w:hideMark/>
          </w:tcPr>
          <w:p w14:paraId="3A3D1DD8"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X</w:t>
            </w:r>
          </w:p>
        </w:tc>
        <w:tc>
          <w:tcPr>
            <w:tcW w:w="850" w:type="dxa"/>
            <w:tcBorders>
              <w:top w:val="nil"/>
              <w:left w:val="nil"/>
              <w:bottom w:val="single" w:sz="4" w:space="0" w:color="auto"/>
              <w:right w:val="single" w:sz="4" w:space="0" w:color="auto"/>
            </w:tcBorders>
            <w:shd w:val="clear" w:color="auto" w:fill="auto"/>
            <w:noWrap/>
            <w:vAlign w:val="center"/>
            <w:hideMark/>
          </w:tcPr>
          <w:p w14:paraId="55AEA908"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X</w:t>
            </w:r>
          </w:p>
        </w:tc>
        <w:tc>
          <w:tcPr>
            <w:tcW w:w="709" w:type="dxa"/>
            <w:tcBorders>
              <w:top w:val="nil"/>
              <w:left w:val="nil"/>
              <w:bottom w:val="single" w:sz="4" w:space="0" w:color="auto"/>
              <w:right w:val="single" w:sz="4" w:space="0" w:color="auto"/>
            </w:tcBorders>
            <w:shd w:val="clear" w:color="auto" w:fill="auto"/>
            <w:noWrap/>
            <w:vAlign w:val="center"/>
            <w:hideMark/>
          </w:tcPr>
          <w:p w14:paraId="28976F46"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5494A253"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X</w:t>
            </w:r>
          </w:p>
        </w:tc>
        <w:tc>
          <w:tcPr>
            <w:tcW w:w="992" w:type="dxa"/>
            <w:tcBorders>
              <w:top w:val="nil"/>
              <w:left w:val="nil"/>
              <w:bottom w:val="single" w:sz="4" w:space="0" w:color="auto"/>
              <w:right w:val="single" w:sz="4" w:space="0" w:color="auto"/>
            </w:tcBorders>
            <w:shd w:val="clear" w:color="auto" w:fill="auto"/>
            <w:noWrap/>
            <w:vAlign w:val="center"/>
            <w:hideMark/>
          </w:tcPr>
          <w:p w14:paraId="65243872"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X</w:t>
            </w:r>
          </w:p>
        </w:tc>
      </w:tr>
      <w:tr w:rsidR="00734902" w:rsidRPr="008B2A13" w14:paraId="4D03F8AD" w14:textId="77777777" w:rsidTr="007B7A36">
        <w:trPr>
          <w:cantSplit/>
          <w:trHeight w:val="571"/>
          <w:jc w:val="center"/>
        </w:trPr>
        <w:tc>
          <w:tcPr>
            <w:tcW w:w="1450" w:type="dxa"/>
            <w:tcBorders>
              <w:top w:val="nil"/>
              <w:left w:val="single" w:sz="4" w:space="0" w:color="auto"/>
              <w:bottom w:val="single" w:sz="4" w:space="0" w:color="auto"/>
              <w:right w:val="single" w:sz="4" w:space="0" w:color="auto"/>
            </w:tcBorders>
            <w:shd w:val="clear" w:color="000000" w:fill="FFFFFF"/>
            <w:vAlign w:val="center"/>
            <w:hideMark/>
          </w:tcPr>
          <w:p w14:paraId="57604174" w14:textId="77777777" w:rsidR="00734902" w:rsidRPr="008B2A13" w:rsidRDefault="00734902" w:rsidP="008F3AD8">
            <w:pPr>
              <w:spacing w:after="0" w:line="240" w:lineRule="auto"/>
              <w:jc w:val="center"/>
              <w:rPr>
                <w:rFonts w:ascii="Arial Narrow" w:eastAsia="Times New Roman" w:hAnsi="Arial Narrow" w:cstheme="minorHAnsi"/>
                <w:color w:val="000000"/>
                <w:sz w:val="24"/>
                <w:szCs w:val="24"/>
                <w:lang w:eastAsia="es-CO"/>
              </w:rPr>
            </w:pPr>
            <w:r w:rsidRPr="008B2A13">
              <w:rPr>
                <w:rFonts w:ascii="Arial Narrow" w:eastAsia="Times New Roman" w:hAnsi="Arial Narrow" w:cstheme="minorHAnsi"/>
                <w:color w:val="000000"/>
                <w:sz w:val="24"/>
                <w:szCs w:val="24"/>
                <w:lang w:eastAsia="es-CO"/>
              </w:rPr>
              <w:t>Congestión espectral</w:t>
            </w:r>
            <w:r w:rsidRPr="008B2A13">
              <w:rPr>
                <w:rStyle w:val="Refdenotaalpie"/>
                <w:rFonts w:ascii="Arial Narrow" w:eastAsia="Times New Roman" w:hAnsi="Arial Narrow" w:cstheme="minorHAnsi"/>
                <w:color w:val="000000"/>
                <w:sz w:val="24"/>
                <w:szCs w:val="24"/>
                <w:lang w:eastAsia="es-CO"/>
              </w:rPr>
              <w:footnoteReference w:id="12"/>
            </w:r>
          </w:p>
        </w:tc>
        <w:tc>
          <w:tcPr>
            <w:tcW w:w="813" w:type="dxa"/>
            <w:tcBorders>
              <w:top w:val="nil"/>
              <w:left w:val="nil"/>
              <w:bottom w:val="single" w:sz="4" w:space="0" w:color="auto"/>
              <w:right w:val="single" w:sz="4" w:space="0" w:color="auto"/>
            </w:tcBorders>
            <w:shd w:val="clear" w:color="auto" w:fill="auto"/>
            <w:noWrap/>
            <w:vAlign w:val="center"/>
            <w:hideMark/>
          </w:tcPr>
          <w:p w14:paraId="22BBE6EB"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1D968ECE"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X</w:t>
            </w:r>
          </w:p>
        </w:tc>
        <w:tc>
          <w:tcPr>
            <w:tcW w:w="709" w:type="dxa"/>
            <w:tcBorders>
              <w:top w:val="nil"/>
              <w:left w:val="nil"/>
              <w:bottom w:val="single" w:sz="4" w:space="0" w:color="auto"/>
              <w:right w:val="single" w:sz="4" w:space="0" w:color="auto"/>
            </w:tcBorders>
            <w:shd w:val="clear" w:color="auto" w:fill="auto"/>
            <w:noWrap/>
            <w:vAlign w:val="center"/>
            <w:hideMark/>
          </w:tcPr>
          <w:p w14:paraId="33F1289D"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45AFD638"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X</w:t>
            </w:r>
          </w:p>
        </w:tc>
        <w:tc>
          <w:tcPr>
            <w:tcW w:w="850" w:type="dxa"/>
            <w:tcBorders>
              <w:top w:val="nil"/>
              <w:left w:val="nil"/>
              <w:bottom w:val="single" w:sz="4" w:space="0" w:color="auto"/>
              <w:right w:val="single" w:sz="4" w:space="0" w:color="auto"/>
            </w:tcBorders>
            <w:shd w:val="clear" w:color="auto" w:fill="auto"/>
            <w:noWrap/>
            <w:vAlign w:val="center"/>
            <w:hideMark/>
          </w:tcPr>
          <w:p w14:paraId="05B9EB41"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4882C5F9"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5BF1C57C"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X</w:t>
            </w:r>
          </w:p>
        </w:tc>
        <w:tc>
          <w:tcPr>
            <w:tcW w:w="992" w:type="dxa"/>
            <w:tcBorders>
              <w:top w:val="nil"/>
              <w:left w:val="nil"/>
              <w:bottom w:val="single" w:sz="4" w:space="0" w:color="auto"/>
              <w:right w:val="single" w:sz="4" w:space="0" w:color="auto"/>
            </w:tcBorders>
            <w:shd w:val="clear" w:color="auto" w:fill="auto"/>
            <w:noWrap/>
            <w:vAlign w:val="center"/>
            <w:hideMark/>
          </w:tcPr>
          <w:p w14:paraId="653212B1"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r>
      <w:tr w:rsidR="00734902" w:rsidRPr="008B2A13" w14:paraId="7D54C692" w14:textId="77777777" w:rsidTr="007B7A36">
        <w:trPr>
          <w:cantSplit/>
          <w:trHeight w:val="693"/>
          <w:jc w:val="center"/>
        </w:trPr>
        <w:tc>
          <w:tcPr>
            <w:tcW w:w="1450" w:type="dxa"/>
            <w:tcBorders>
              <w:top w:val="nil"/>
              <w:left w:val="single" w:sz="4" w:space="0" w:color="auto"/>
              <w:bottom w:val="single" w:sz="4" w:space="0" w:color="auto"/>
              <w:right w:val="single" w:sz="4" w:space="0" w:color="auto"/>
            </w:tcBorders>
            <w:shd w:val="clear" w:color="auto" w:fill="auto"/>
            <w:vAlign w:val="center"/>
            <w:hideMark/>
          </w:tcPr>
          <w:p w14:paraId="2C67DFAA" w14:textId="77777777" w:rsidR="00734902" w:rsidRPr="008B2A13" w:rsidRDefault="00734902" w:rsidP="008F3AD8">
            <w:pPr>
              <w:spacing w:after="0" w:line="240" w:lineRule="auto"/>
              <w:jc w:val="center"/>
              <w:rPr>
                <w:rFonts w:ascii="Arial Narrow" w:eastAsia="Times New Roman" w:hAnsi="Arial Narrow" w:cstheme="minorHAnsi"/>
                <w:color w:val="000000"/>
                <w:sz w:val="24"/>
                <w:szCs w:val="24"/>
                <w:lang w:eastAsia="es-CO"/>
              </w:rPr>
            </w:pPr>
            <w:r w:rsidRPr="008B2A13">
              <w:rPr>
                <w:rFonts w:ascii="Arial Narrow" w:eastAsia="Times New Roman" w:hAnsi="Arial Narrow" w:cstheme="minorHAnsi"/>
                <w:color w:val="000000"/>
                <w:sz w:val="24"/>
                <w:szCs w:val="24"/>
                <w:lang w:eastAsia="es-CO"/>
              </w:rPr>
              <w:t>Constante de ajuste</w:t>
            </w:r>
          </w:p>
        </w:tc>
        <w:tc>
          <w:tcPr>
            <w:tcW w:w="813" w:type="dxa"/>
            <w:tcBorders>
              <w:top w:val="nil"/>
              <w:left w:val="nil"/>
              <w:bottom w:val="single" w:sz="4" w:space="0" w:color="auto"/>
              <w:right w:val="single" w:sz="4" w:space="0" w:color="auto"/>
            </w:tcBorders>
            <w:shd w:val="clear" w:color="auto" w:fill="auto"/>
            <w:noWrap/>
            <w:vAlign w:val="center"/>
            <w:hideMark/>
          </w:tcPr>
          <w:p w14:paraId="27FC35EE"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X</w:t>
            </w:r>
          </w:p>
        </w:tc>
        <w:tc>
          <w:tcPr>
            <w:tcW w:w="567" w:type="dxa"/>
            <w:tcBorders>
              <w:top w:val="nil"/>
              <w:left w:val="nil"/>
              <w:bottom w:val="single" w:sz="4" w:space="0" w:color="auto"/>
              <w:right w:val="single" w:sz="4" w:space="0" w:color="auto"/>
            </w:tcBorders>
            <w:shd w:val="clear" w:color="auto" w:fill="auto"/>
            <w:noWrap/>
            <w:vAlign w:val="center"/>
            <w:hideMark/>
          </w:tcPr>
          <w:p w14:paraId="11ADB5A5"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X</w:t>
            </w:r>
          </w:p>
        </w:tc>
        <w:tc>
          <w:tcPr>
            <w:tcW w:w="709" w:type="dxa"/>
            <w:tcBorders>
              <w:top w:val="nil"/>
              <w:left w:val="nil"/>
              <w:bottom w:val="single" w:sz="4" w:space="0" w:color="auto"/>
              <w:right w:val="single" w:sz="4" w:space="0" w:color="auto"/>
            </w:tcBorders>
            <w:shd w:val="clear" w:color="auto" w:fill="auto"/>
            <w:noWrap/>
            <w:vAlign w:val="center"/>
            <w:hideMark/>
          </w:tcPr>
          <w:p w14:paraId="501E27AC"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2FE4DC2F"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850" w:type="dxa"/>
            <w:tcBorders>
              <w:top w:val="nil"/>
              <w:left w:val="nil"/>
              <w:bottom w:val="single" w:sz="4" w:space="0" w:color="auto"/>
              <w:right w:val="single" w:sz="4" w:space="0" w:color="auto"/>
            </w:tcBorders>
            <w:shd w:val="clear" w:color="auto" w:fill="auto"/>
            <w:noWrap/>
            <w:vAlign w:val="center"/>
            <w:hideMark/>
          </w:tcPr>
          <w:p w14:paraId="79DFC3B9"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18648972"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63F989FE"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X</w:t>
            </w:r>
          </w:p>
        </w:tc>
        <w:tc>
          <w:tcPr>
            <w:tcW w:w="992" w:type="dxa"/>
            <w:tcBorders>
              <w:top w:val="nil"/>
              <w:left w:val="nil"/>
              <w:bottom w:val="single" w:sz="4" w:space="0" w:color="auto"/>
              <w:right w:val="single" w:sz="4" w:space="0" w:color="auto"/>
            </w:tcBorders>
            <w:shd w:val="clear" w:color="auto" w:fill="auto"/>
            <w:noWrap/>
            <w:vAlign w:val="center"/>
            <w:hideMark/>
          </w:tcPr>
          <w:p w14:paraId="772FBC39"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X</w:t>
            </w:r>
          </w:p>
        </w:tc>
      </w:tr>
      <w:tr w:rsidR="00734902" w:rsidRPr="008B2A13" w14:paraId="50486235" w14:textId="77777777" w:rsidTr="007B7A36">
        <w:trPr>
          <w:cantSplit/>
          <w:trHeight w:val="537"/>
          <w:jc w:val="center"/>
        </w:trPr>
        <w:tc>
          <w:tcPr>
            <w:tcW w:w="1450" w:type="dxa"/>
            <w:tcBorders>
              <w:top w:val="nil"/>
              <w:left w:val="single" w:sz="4" w:space="0" w:color="auto"/>
              <w:bottom w:val="single" w:sz="4" w:space="0" w:color="auto"/>
              <w:right w:val="single" w:sz="4" w:space="0" w:color="auto"/>
            </w:tcBorders>
            <w:shd w:val="clear" w:color="auto" w:fill="auto"/>
            <w:vAlign w:val="center"/>
            <w:hideMark/>
          </w:tcPr>
          <w:p w14:paraId="3852D696" w14:textId="77777777" w:rsidR="00734902" w:rsidRPr="008B2A13" w:rsidRDefault="00734902" w:rsidP="008F3AD8">
            <w:pPr>
              <w:spacing w:after="0" w:line="240" w:lineRule="auto"/>
              <w:jc w:val="center"/>
              <w:rPr>
                <w:rFonts w:ascii="Arial Narrow" w:eastAsia="Times New Roman" w:hAnsi="Arial Narrow" w:cstheme="minorHAnsi"/>
                <w:color w:val="000000"/>
                <w:sz w:val="24"/>
                <w:szCs w:val="24"/>
                <w:lang w:eastAsia="es-CO"/>
              </w:rPr>
            </w:pPr>
            <w:r w:rsidRPr="008B2A13">
              <w:rPr>
                <w:rFonts w:ascii="Arial Narrow" w:eastAsia="Times New Roman" w:hAnsi="Arial Narrow" w:cstheme="minorHAnsi"/>
                <w:color w:val="000000"/>
                <w:sz w:val="24"/>
                <w:szCs w:val="24"/>
                <w:lang w:eastAsia="es-CO"/>
              </w:rPr>
              <w:t>Tiempo de permiso</w:t>
            </w:r>
          </w:p>
        </w:tc>
        <w:tc>
          <w:tcPr>
            <w:tcW w:w="813" w:type="dxa"/>
            <w:tcBorders>
              <w:top w:val="nil"/>
              <w:left w:val="nil"/>
              <w:bottom w:val="single" w:sz="4" w:space="0" w:color="auto"/>
              <w:right w:val="single" w:sz="4" w:space="0" w:color="auto"/>
            </w:tcBorders>
            <w:shd w:val="clear" w:color="auto" w:fill="auto"/>
            <w:noWrap/>
            <w:vAlign w:val="center"/>
            <w:hideMark/>
          </w:tcPr>
          <w:p w14:paraId="5CFF0298"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3E1373B6"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0B4AD594"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X</w:t>
            </w:r>
          </w:p>
        </w:tc>
        <w:tc>
          <w:tcPr>
            <w:tcW w:w="709" w:type="dxa"/>
            <w:tcBorders>
              <w:top w:val="nil"/>
              <w:left w:val="nil"/>
              <w:bottom w:val="single" w:sz="4" w:space="0" w:color="auto"/>
              <w:right w:val="single" w:sz="4" w:space="0" w:color="auto"/>
            </w:tcBorders>
            <w:shd w:val="clear" w:color="auto" w:fill="auto"/>
            <w:noWrap/>
            <w:vAlign w:val="center"/>
            <w:hideMark/>
          </w:tcPr>
          <w:p w14:paraId="50F034AE"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850" w:type="dxa"/>
            <w:tcBorders>
              <w:top w:val="nil"/>
              <w:left w:val="nil"/>
              <w:bottom w:val="single" w:sz="4" w:space="0" w:color="auto"/>
              <w:right w:val="single" w:sz="4" w:space="0" w:color="auto"/>
            </w:tcBorders>
            <w:shd w:val="clear" w:color="auto" w:fill="auto"/>
            <w:noWrap/>
            <w:vAlign w:val="center"/>
            <w:hideMark/>
          </w:tcPr>
          <w:p w14:paraId="2A21CD9B"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6DD97757"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4AC4421C"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992" w:type="dxa"/>
            <w:tcBorders>
              <w:top w:val="nil"/>
              <w:left w:val="nil"/>
              <w:bottom w:val="single" w:sz="4" w:space="0" w:color="auto"/>
              <w:right w:val="single" w:sz="4" w:space="0" w:color="auto"/>
            </w:tcBorders>
            <w:shd w:val="clear" w:color="auto" w:fill="auto"/>
            <w:noWrap/>
            <w:vAlign w:val="center"/>
            <w:hideMark/>
          </w:tcPr>
          <w:p w14:paraId="66290F9A"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r>
      <w:tr w:rsidR="00734902" w:rsidRPr="008B2A13" w14:paraId="0D5F2324" w14:textId="77777777" w:rsidTr="007B7A36">
        <w:trPr>
          <w:cantSplit/>
          <w:trHeight w:val="536"/>
          <w:jc w:val="center"/>
        </w:trPr>
        <w:tc>
          <w:tcPr>
            <w:tcW w:w="1450" w:type="dxa"/>
            <w:tcBorders>
              <w:top w:val="nil"/>
              <w:left w:val="single" w:sz="4" w:space="0" w:color="auto"/>
              <w:bottom w:val="single" w:sz="4" w:space="0" w:color="auto"/>
              <w:right w:val="single" w:sz="4" w:space="0" w:color="auto"/>
            </w:tcBorders>
            <w:shd w:val="clear" w:color="auto" w:fill="auto"/>
            <w:vAlign w:val="center"/>
            <w:hideMark/>
          </w:tcPr>
          <w:p w14:paraId="03EC6E3D" w14:textId="77777777" w:rsidR="00734902" w:rsidRPr="008B2A13" w:rsidRDefault="00734902" w:rsidP="008F3AD8">
            <w:pPr>
              <w:spacing w:after="0" w:line="240" w:lineRule="auto"/>
              <w:jc w:val="center"/>
              <w:rPr>
                <w:rFonts w:ascii="Arial Narrow" w:eastAsia="Times New Roman" w:hAnsi="Arial Narrow" w:cstheme="minorHAnsi"/>
                <w:color w:val="000000"/>
                <w:sz w:val="24"/>
                <w:szCs w:val="24"/>
                <w:lang w:eastAsia="es-CO"/>
              </w:rPr>
            </w:pPr>
            <w:r w:rsidRPr="008B2A13">
              <w:rPr>
                <w:rFonts w:ascii="Arial Narrow" w:eastAsia="Times New Roman" w:hAnsi="Arial Narrow" w:cstheme="minorHAnsi"/>
                <w:color w:val="000000"/>
                <w:sz w:val="24"/>
                <w:szCs w:val="24"/>
                <w:lang w:eastAsia="es-CO"/>
              </w:rPr>
              <w:lastRenderedPageBreak/>
              <w:t>Uso exclusivo o compartido</w:t>
            </w:r>
            <w:r w:rsidRPr="008B2A13">
              <w:rPr>
                <w:rStyle w:val="Refdenotaalpie"/>
                <w:rFonts w:ascii="Arial Narrow" w:eastAsia="Times New Roman" w:hAnsi="Arial Narrow" w:cstheme="minorHAnsi"/>
                <w:color w:val="000000"/>
                <w:sz w:val="24"/>
                <w:szCs w:val="24"/>
                <w:lang w:eastAsia="es-CO"/>
              </w:rPr>
              <w:footnoteReference w:id="13"/>
            </w:r>
            <w:r w:rsidRPr="008B2A13">
              <w:rPr>
                <w:rFonts w:ascii="Arial Narrow" w:eastAsia="Times New Roman" w:hAnsi="Arial Narrow" w:cstheme="minorHAnsi"/>
                <w:color w:val="000000"/>
                <w:sz w:val="24"/>
                <w:szCs w:val="24"/>
                <w:lang w:eastAsia="es-CO"/>
              </w:rPr>
              <w:t xml:space="preserve"> </w:t>
            </w:r>
          </w:p>
        </w:tc>
        <w:tc>
          <w:tcPr>
            <w:tcW w:w="813" w:type="dxa"/>
            <w:tcBorders>
              <w:top w:val="nil"/>
              <w:left w:val="nil"/>
              <w:bottom w:val="single" w:sz="4" w:space="0" w:color="auto"/>
              <w:right w:val="single" w:sz="4" w:space="0" w:color="auto"/>
            </w:tcBorders>
            <w:shd w:val="clear" w:color="auto" w:fill="auto"/>
            <w:noWrap/>
            <w:vAlign w:val="center"/>
            <w:hideMark/>
          </w:tcPr>
          <w:p w14:paraId="204DCB9D"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63891B60"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X</w:t>
            </w:r>
          </w:p>
        </w:tc>
        <w:tc>
          <w:tcPr>
            <w:tcW w:w="709" w:type="dxa"/>
            <w:tcBorders>
              <w:top w:val="nil"/>
              <w:left w:val="nil"/>
              <w:bottom w:val="single" w:sz="4" w:space="0" w:color="auto"/>
              <w:right w:val="single" w:sz="4" w:space="0" w:color="auto"/>
            </w:tcBorders>
            <w:shd w:val="clear" w:color="auto" w:fill="auto"/>
            <w:noWrap/>
            <w:vAlign w:val="center"/>
            <w:hideMark/>
          </w:tcPr>
          <w:p w14:paraId="1DEC2DCF"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08A62250"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X</w:t>
            </w:r>
          </w:p>
        </w:tc>
        <w:tc>
          <w:tcPr>
            <w:tcW w:w="850" w:type="dxa"/>
            <w:tcBorders>
              <w:top w:val="nil"/>
              <w:left w:val="nil"/>
              <w:bottom w:val="single" w:sz="4" w:space="0" w:color="auto"/>
              <w:right w:val="single" w:sz="4" w:space="0" w:color="auto"/>
            </w:tcBorders>
            <w:shd w:val="clear" w:color="auto" w:fill="auto"/>
            <w:noWrap/>
            <w:vAlign w:val="center"/>
            <w:hideMark/>
          </w:tcPr>
          <w:p w14:paraId="687F0ECF"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6D67FA6E"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48FF48FE"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992" w:type="dxa"/>
            <w:tcBorders>
              <w:top w:val="nil"/>
              <w:left w:val="nil"/>
              <w:bottom w:val="single" w:sz="4" w:space="0" w:color="auto"/>
              <w:right w:val="single" w:sz="4" w:space="0" w:color="auto"/>
            </w:tcBorders>
            <w:shd w:val="clear" w:color="auto" w:fill="auto"/>
            <w:noWrap/>
            <w:vAlign w:val="center"/>
            <w:hideMark/>
          </w:tcPr>
          <w:p w14:paraId="04A01C02"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r>
      <w:tr w:rsidR="00734902" w:rsidRPr="008B2A13" w14:paraId="0E517694" w14:textId="77777777" w:rsidTr="007B7A36">
        <w:trPr>
          <w:cantSplit/>
          <w:trHeight w:val="419"/>
          <w:jc w:val="center"/>
        </w:trPr>
        <w:tc>
          <w:tcPr>
            <w:tcW w:w="1450" w:type="dxa"/>
            <w:tcBorders>
              <w:top w:val="nil"/>
              <w:left w:val="single" w:sz="4" w:space="0" w:color="auto"/>
              <w:bottom w:val="single" w:sz="4" w:space="0" w:color="auto"/>
              <w:right w:val="single" w:sz="4" w:space="0" w:color="auto"/>
            </w:tcBorders>
            <w:shd w:val="clear" w:color="auto" w:fill="auto"/>
            <w:vAlign w:val="center"/>
            <w:hideMark/>
          </w:tcPr>
          <w:p w14:paraId="15D3C837" w14:textId="77777777" w:rsidR="00734902" w:rsidRPr="008B2A13" w:rsidRDefault="00734902" w:rsidP="008F3AD8">
            <w:pPr>
              <w:spacing w:after="0" w:line="240" w:lineRule="auto"/>
              <w:jc w:val="center"/>
              <w:rPr>
                <w:rFonts w:ascii="Arial Narrow" w:eastAsia="Times New Roman" w:hAnsi="Arial Narrow" w:cstheme="minorHAnsi"/>
                <w:color w:val="000000"/>
                <w:sz w:val="24"/>
                <w:szCs w:val="24"/>
                <w:lang w:eastAsia="es-CO"/>
              </w:rPr>
            </w:pPr>
            <w:r w:rsidRPr="008B2A13">
              <w:rPr>
                <w:rFonts w:ascii="Arial Narrow" w:eastAsia="Times New Roman" w:hAnsi="Arial Narrow" w:cstheme="minorHAnsi"/>
                <w:color w:val="000000"/>
                <w:sz w:val="24"/>
                <w:szCs w:val="24"/>
                <w:lang w:eastAsia="es-CO"/>
              </w:rPr>
              <w:t>Ponderación por zona</w:t>
            </w:r>
            <w:r w:rsidRPr="008B2A13">
              <w:rPr>
                <w:rStyle w:val="Refdenotaalpie"/>
                <w:rFonts w:ascii="Arial Narrow" w:eastAsia="Times New Roman" w:hAnsi="Arial Narrow" w:cstheme="minorHAnsi"/>
                <w:color w:val="000000"/>
                <w:sz w:val="24"/>
                <w:szCs w:val="24"/>
                <w:lang w:eastAsia="es-CO"/>
              </w:rPr>
              <w:footnoteReference w:id="14"/>
            </w:r>
          </w:p>
        </w:tc>
        <w:tc>
          <w:tcPr>
            <w:tcW w:w="813" w:type="dxa"/>
            <w:tcBorders>
              <w:top w:val="nil"/>
              <w:left w:val="nil"/>
              <w:bottom w:val="single" w:sz="4" w:space="0" w:color="auto"/>
              <w:right w:val="single" w:sz="4" w:space="0" w:color="auto"/>
            </w:tcBorders>
            <w:shd w:val="clear" w:color="auto" w:fill="auto"/>
            <w:noWrap/>
            <w:vAlign w:val="center"/>
            <w:hideMark/>
          </w:tcPr>
          <w:p w14:paraId="78B498EE"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435BD015"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X</w:t>
            </w:r>
          </w:p>
        </w:tc>
        <w:tc>
          <w:tcPr>
            <w:tcW w:w="709" w:type="dxa"/>
            <w:tcBorders>
              <w:top w:val="nil"/>
              <w:left w:val="nil"/>
              <w:bottom w:val="single" w:sz="4" w:space="0" w:color="auto"/>
              <w:right w:val="single" w:sz="4" w:space="0" w:color="auto"/>
            </w:tcBorders>
            <w:shd w:val="clear" w:color="auto" w:fill="auto"/>
            <w:noWrap/>
            <w:vAlign w:val="center"/>
            <w:hideMark/>
          </w:tcPr>
          <w:p w14:paraId="344A8594"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29F35157"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850" w:type="dxa"/>
            <w:tcBorders>
              <w:top w:val="nil"/>
              <w:left w:val="nil"/>
              <w:bottom w:val="single" w:sz="4" w:space="0" w:color="auto"/>
              <w:right w:val="single" w:sz="4" w:space="0" w:color="auto"/>
            </w:tcBorders>
            <w:shd w:val="clear" w:color="auto" w:fill="auto"/>
            <w:noWrap/>
            <w:vAlign w:val="center"/>
            <w:hideMark/>
          </w:tcPr>
          <w:p w14:paraId="76843086"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48466E2E"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50FDAAF5"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992" w:type="dxa"/>
            <w:tcBorders>
              <w:top w:val="nil"/>
              <w:left w:val="nil"/>
              <w:bottom w:val="single" w:sz="4" w:space="0" w:color="auto"/>
              <w:right w:val="single" w:sz="4" w:space="0" w:color="auto"/>
            </w:tcBorders>
            <w:shd w:val="clear" w:color="auto" w:fill="auto"/>
            <w:noWrap/>
            <w:vAlign w:val="center"/>
            <w:hideMark/>
          </w:tcPr>
          <w:p w14:paraId="2E946773"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r>
      <w:tr w:rsidR="00734902" w:rsidRPr="008B2A13" w14:paraId="2C827178" w14:textId="77777777" w:rsidTr="007B7A36">
        <w:trPr>
          <w:cantSplit/>
          <w:trHeight w:val="419"/>
          <w:jc w:val="center"/>
        </w:trPr>
        <w:tc>
          <w:tcPr>
            <w:tcW w:w="1450" w:type="dxa"/>
            <w:tcBorders>
              <w:top w:val="nil"/>
              <w:left w:val="single" w:sz="4" w:space="0" w:color="auto"/>
              <w:bottom w:val="single" w:sz="4" w:space="0" w:color="auto"/>
              <w:right w:val="single" w:sz="4" w:space="0" w:color="auto"/>
            </w:tcBorders>
            <w:shd w:val="clear" w:color="auto" w:fill="auto"/>
            <w:vAlign w:val="center"/>
            <w:hideMark/>
          </w:tcPr>
          <w:p w14:paraId="663ED066" w14:textId="77777777" w:rsidR="00734902" w:rsidRPr="008B2A13" w:rsidRDefault="00734902" w:rsidP="008F3AD8">
            <w:pPr>
              <w:spacing w:after="0" w:line="240" w:lineRule="auto"/>
              <w:jc w:val="center"/>
              <w:rPr>
                <w:rFonts w:ascii="Arial Narrow" w:eastAsia="Times New Roman" w:hAnsi="Arial Narrow" w:cstheme="minorHAnsi"/>
                <w:color w:val="000000"/>
                <w:sz w:val="24"/>
                <w:szCs w:val="24"/>
                <w:lang w:eastAsia="es-CO"/>
              </w:rPr>
            </w:pPr>
            <w:r w:rsidRPr="008B2A13">
              <w:rPr>
                <w:rFonts w:ascii="Arial Narrow" w:eastAsia="Times New Roman" w:hAnsi="Arial Narrow" w:cstheme="minorHAnsi"/>
                <w:color w:val="000000"/>
                <w:sz w:val="24"/>
                <w:szCs w:val="24"/>
                <w:lang w:eastAsia="es-CO"/>
              </w:rPr>
              <w:t xml:space="preserve">Valor económico </w:t>
            </w:r>
          </w:p>
        </w:tc>
        <w:tc>
          <w:tcPr>
            <w:tcW w:w="813" w:type="dxa"/>
            <w:tcBorders>
              <w:top w:val="nil"/>
              <w:left w:val="nil"/>
              <w:bottom w:val="single" w:sz="4" w:space="0" w:color="auto"/>
              <w:right w:val="single" w:sz="4" w:space="0" w:color="auto"/>
            </w:tcBorders>
            <w:shd w:val="clear" w:color="auto" w:fill="auto"/>
            <w:noWrap/>
            <w:vAlign w:val="center"/>
            <w:hideMark/>
          </w:tcPr>
          <w:p w14:paraId="12CDC195"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7A883383"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562D263E"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1D2109E4"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X</w:t>
            </w:r>
          </w:p>
        </w:tc>
        <w:tc>
          <w:tcPr>
            <w:tcW w:w="850" w:type="dxa"/>
            <w:tcBorders>
              <w:top w:val="nil"/>
              <w:left w:val="nil"/>
              <w:bottom w:val="single" w:sz="4" w:space="0" w:color="auto"/>
              <w:right w:val="single" w:sz="4" w:space="0" w:color="auto"/>
            </w:tcBorders>
            <w:shd w:val="clear" w:color="auto" w:fill="auto"/>
            <w:noWrap/>
            <w:vAlign w:val="center"/>
            <w:hideMark/>
          </w:tcPr>
          <w:p w14:paraId="178542DA"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X</w:t>
            </w:r>
          </w:p>
        </w:tc>
        <w:tc>
          <w:tcPr>
            <w:tcW w:w="709" w:type="dxa"/>
            <w:tcBorders>
              <w:top w:val="nil"/>
              <w:left w:val="nil"/>
              <w:bottom w:val="single" w:sz="4" w:space="0" w:color="auto"/>
              <w:right w:val="single" w:sz="4" w:space="0" w:color="auto"/>
            </w:tcBorders>
            <w:shd w:val="clear" w:color="auto" w:fill="auto"/>
            <w:noWrap/>
            <w:vAlign w:val="center"/>
            <w:hideMark/>
          </w:tcPr>
          <w:p w14:paraId="6E62628F"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4F6BFF16"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X</w:t>
            </w:r>
          </w:p>
        </w:tc>
        <w:tc>
          <w:tcPr>
            <w:tcW w:w="992" w:type="dxa"/>
            <w:tcBorders>
              <w:top w:val="nil"/>
              <w:left w:val="nil"/>
              <w:bottom w:val="single" w:sz="4" w:space="0" w:color="auto"/>
              <w:right w:val="single" w:sz="4" w:space="0" w:color="auto"/>
            </w:tcBorders>
            <w:shd w:val="clear" w:color="auto" w:fill="auto"/>
            <w:noWrap/>
            <w:vAlign w:val="center"/>
            <w:hideMark/>
          </w:tcPr>
          <w:p w14:paraId="7D25C1A2"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r>
      <w:tr w:rsidR="00734902" w:rsidRPr="008B2A13" w14:paraId="04AA2AF3" w14:textId="77777777" w:rsidTr="007B7A36">
        <w:trPr>
          <w:cantSplit/>
          <w:trHeight w:val="708"/>
          <w:jc w:val="center"/>
        </w:trPr>
        <w:tc>
          <w:tcPr>
            <w:tcW w:w="1450" w:type="dxa"/>
            <w:tcBorders>
              <w:top w:val="nil"/>
              <w:left w:val="single" w:sz="4" w:space="0" w:color="auto"/>
              <w:bottom w:val="single" w:sz="4" w:space="0" w:color="auto"/>
              <w:right w:val="single" w:sz="4" w:space="0" w:color="auto"/>
            </w:tcBorders>
            <w:shd w:val="clear" w:color="auto" w:fill="auto"/>
            <w:vAlign w:val="center"/>
            <w:hideMark/>
          </w:tcPr>
          <w:p w14:paraId="2347C7C3" w14:textId="77777777" w:rsidR="00734902" w:rsidRPr="008B2A13" w:rsidRDefault="00734902" w:rsidP="008F3AD8">
            <w:pPr>
              <w:spacing w:after="0" w:line="240" w:lineRule="auto"/>
              <w:jc w:val="center"/>
              <w:rPr>
                <w:rFonts w:ascii="Arial Narrow" w:eastAsia="Times New Roman" w:hAnsi="Arial Narrow" w:cstheme="minorHAnsi"/>
                <w:color w:val="000000"/>
                <w:sz w:val="24"/>
                <w:szCs w:val="24"/>
                <w:lang w:eastAsia="es-CO"/>
              </w:rPr>
            </w:pPr>
            <w:r w:rsidRPr="008B2A13">
              <w:rPr>
                <w:rFonts w:ascii="Arial Narrow" w:eastAsia="Times New Roman" w:hAnsi="Arial Narrow" w:cstheme="minorHAnsi"/>
                <w:color w:val="000000"/>
                <w:sz w:val="24"/>
                <w:szCs w:val="24"/>
                <w:lang w:eastAsia="es-CO"/>
              </w:rPr>
              <w:t>Unidad impositiva tributaria</w:t>
            </w:r>
          </w:p>
        </w:tc>
        <w:tc>
          <w:tcPr>
            <w:tcW w:w="813" w:type="dxa"/>
            <w:tcBorders>
              <w:top w:val="nil"/>
              <w:left w:val="nil"/>
              <w:bottom w:val="single" w:sz="4" w:space="0" w:color="auto"/>
              <w:right w:val="single" w:sz="4" w:space="0" w:color="auto"/>
            </w:tcBorders>
            <w:shd w:val="clear" w:color="auto" w:fill="auto"/>
            <w:noWrap/>
            <w:vAlign w:val="center"/>
            <w:hideMark/>
          </w:tcPr>
          <w:p w14:paraId="13C73C0A"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X</w:t>
            </w:r>
          </w:p>
        </w:tc>
        <w:tc>
          <w:tcPr>
            <w:tcW w:w="567" w:type="dxa"/>
            <w:tcBorders>
              <w:top w:val="nil"/>
              <w:left w:val="nil"/>
              <w:bottom w:val="single" w:sz="4" w:space="0" w:color="auto"/>
              <w:right w:val="single" w:sz="4" w:space="0" w:color="auto"/>
            </w:tcBorders>
            <w:shd w:val="clear" w:color="auto" w:fill="auto"/>
            <w:noWrap/>
            <w:vAlign w:val="center"/>
            <w:hideMark/>
          </w:tcPr>
          <w:p w14:paraId="5D5707F3"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X</w:t>
            </w:r>
          </w:p>
        </w:tc>
        <w:tc>
          <w:tcPr>
            <w:tcW w:w="709" w:type="dxa"/>
            <w:tcBorders>
              <w:top w:val="nil"/>
              <w:left w:val="nil"/>
              <w:bottom w:val="single" w:sz="4" w:space="0" w:color="auto"/>
              <w:right w:val="single" w:sz="4" w:space="0" w:color="auto"/>
            </w:tcBorders>
            <w:shd w:val="clear" w:color="auto" w:fill="auto"/>
            <w:noWrap/>
            <w:vAlign w:val="center"/>
            <w:hideMark/>
          </w:tcPr>
          <w:p w14:paraId="6ED8D795"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0FD354F6"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850" w:type="dxa"/>
            <w:tcBorders>
              <w:top w:val="nil"/>
              <w:left w:val="nil"/>
              <w:bottom w:val="single" w:sz="4" w:space="0" w:color="auto"/>
              <w:right w:val="single" w:sz="4" w:space="0" w:color="auto"/>
            </w:tcBorders>
            <w:shd w:val="clear" w:color="auto" w:fill="auto"/>
            <w:noWrap/>
            <w:vAlign w:val="center"/>
            <w:hideMark/>
          </w:tcPr>
          <w:p w14:paraId="396F0F26"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74A4FDF7"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78AFF2C6"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992" w:type="dxa"/>
            <w:tcBorders>
              <w:top w:val="nil"/>
              <w:left w:val="nil"/>
              <w:bottom w:val="single" w:sz="4" w:space="0" w:color="auto"/>
              <w:right w:val="single" w:sz="4" w:space="0" w:color="auto"/>
            </w:tcBorders>
            <w:shd w:val="clear" w:color="auto" w:fill="auto"/>
            <w:noWrap/>
            <w:vAlign w:val="center"/>
            <w:hideMark/>
          </w:tcPr>
          <w:p w14:paraId="1101947D"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r>
      <w:tr w:rsidR="00734902" w:rsidRPr="008B2A13" w14:paraId="1896D83D" w14:textId="77777777" w:rsidTr="007B7A36">
        <w:trPr>
          <w:cantSplit/>
          <w:trHeight w:val="279"/>
          <w:jc w:val="center"/>
        </w:trPr>
        <w:tc>
          <w:tcPr>
            <w:tcW w:w="1450" w:type="dxa"/>
            <w:tcBorders>
              <w:top w:val="nil"/>
              <w:left w:val="single" w:sz="4" w:space="0" w:color="auto"/>
              <w:bottom w:val="single" w:sz="4" w:space="0" w:color="auto"/>
              <w:right w:val="single" w:sz="4" w:space="0" w:color="auto"/>
            </w:tcBorders>
            <w:shd w:val="clear" w:color="auto" w:fill="auto"/>
            <w:vAlign w:val="center"/>
            <w:hideMark/>
          </w:tcPr>
          <w:p w14:paraId="0F3E4DD9" w14:textId="77777777" w:rsidR="00734902" w:rsidRPr="008B2A13" w:rsidRDefault="00734902" w:rsidP="008F3AD8">
            <w:pPr>
              <w:spacing w:after="0" w:line="240" w:lineRule="auto"/>
              <w:jc w:val="center"/>
              <w:rPr>
                <w:rFonts w:ascii="Arial Narrow" w:eastAsia="Times New Roman" w:hAnsi="Arial Narrow" w:cstheme="minorHAnsi"/>
                <w:color w:val="000000"/>
                <w:sz w:val="24"/>
                <w:szCs w:val="24"/>
                <w:lang w:eastAsia="es-CO"/>
              </w:rPr>
            </w:pPr>
            <w:r w:rsidRPr="008B2A13">
              <w:rPr>
                <w:rFonts w:ascii="Arial Narrow" w:eastAsia="Times New Roman" w:hAnsi="Arial Narrow" w:cstheme="minorHAnsi"/>
                <w:color w:val="000000"/>
                <w:sz w:val="24"/>
                <w:szCs w:val="24"/>
                <w:lang w:eastAsia="es-CO"/>
              </w:rPr>
              <w:t>Ingresos</w:t>
            </w:r>
          </w:p>
        </w:tc>
        <w:tc>
          <w:tcPr>
            <w:tcW w:w="813" w:type="dxa"/>
            <w:tcBorders>
              <w:top w:val="nil"/>
              <w:left w:val="nil"/>
              <w:bottom w:val="single" w:sz="4" w:space="0" w:color="auto"/>
              <w:right w:val="single" w:sz="4" w:space="0" w:color="auto"/>
            </w:tcBorders>
            <w:shd w:val="clear" w:color="auto" w:fill="auto"/>
            <w:noWrap/>
            <w:vAlign w:val="center"/>
            <w:hideMark/>
          </w:tcPr>
          <w:p w14:paraId="643D3FB1"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1CC15C8B"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410801E9"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6B3E1112"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850" w:type="dxa"/>
            <w:tcBorders>
              <w:top w:val="nil"/>
              <w:left w:val="nil"/>
              <w:bottom w:val="single" w:sz="4" w:space="0" w:color="auto"/>
              <w:right w:val="single" w:sz="4" w:space="0" w:color="auto"/>
            </w:tcBorders>
            <w:shd w:val="clear" w:color="auto" w:fill="auto"/>
            <w:noWrap/>
            <w:vAlign w:val="center"/>
            <w:hideMark/>
          </w:tcPr>
          <w:p w14:paraId="4721E00A"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799CCD40"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X</w:t>
            </w:r>
          </w:p>
        </w:tc>
        <w:tc>
          <w:tcPr>
            <w:tcW w:w="709" w:type="dxa"/>
            <w:tcBorders>
              <w:top w:val="nil"/>
              <w:left w:val="nil"/>
              <w:bottom w:val="single" w:sz="4" w:space="0" w:color="auto"/>
              <w:right w:val="single" w:sz="4" w:space="0" w:color="auto"/>
            </w:tcBorders>
            <w:shd w:val="clear" w:color="auto" w:fill="auto"/>
            <w:noWrap/>
            <w:vAlign w:val="center"/>
            <w:hideMark/>
          </w:tcPr>
          <w:p w14:paraId="0F7B067D"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c>
          <w:tcPr>
            <w:tcW w:w="992" w:type="dxa"/>
            <w:tcBorders>
              <w:top w:val="nil"/>
              <w:left w:val="nil"/>
              <w:bottom w:val="single" w:sz="4" w:space="0" w:color="auto"/>
              <w:right w:val="single" w:sz="4" w:space="0" w:color="auto"/>
            </w:tcBorders>
            <w:shd w:val="clear" w:color="auto" w:fill="auto"/>
            <w:noWrap/>
            <w:vAlign w:val="center"/>
            <w:hideMark/>
          </w:tcPr>
          <w:p w14:paraId="7DB4B529" w14:textId="77777777" w:rsidR="00734902" w:rsidRPr="008B2A13" w:rsidRDefault="00734902" w:rsidP="008F3AD8">
            <w:pPr>
              <w:spacing w:after="0" w:line="240" w:lineRule="auto"/>
              <w:jc w:val="center"/>
              <w:rPr>
                <w:rFonts w:ascii="Arial Narrow" w:eastAsia="Times New Roman" w:hAnsi="Arial Narrow" w:cstheme="minorHAnsi"/>
                <w:b/>
                <w:bCs/>
                <w:color w:val="203764"/>
                <w:sz w:val="24"/>
                <w:szCs w:val="24"/>
                <w:lang w:eastAsia="es-CO"/>
              </w:rPr>
            </w:pPr>
            <w:r w:rsidRPr="008B2A13">
              <w:rPr>
                <w:rFonts w:ascii="Arial Narrow" w:eastAsia="Times New Roman" w:hAnsi="Arial Narrow" w:cstheme="minorHAnsi"/>
                <w:b/>
                <w:bCs/>
                <w:color w:val="203764"/>
                <w:sz w:val="24"/>
                <w:szCs w:val="24"/>
                <w:lang w:eastAsia="es-CO"/>
              </w:rPr>
              <w:t> </w:t>
            </w:r>
          </w:p>
        </w:tc>
      </w:tr>
    </w:tbl>
    <w:p w14:paraId="6DF256D4" w14:textId="77777777" w:rsidR="00734902" w:rsidRPr="008B2A13" w:rsidRDefault="00734902" w:rsidP="008F3AD8">
      <w:pPr>
        <w:pStyle w:val="ParrafoANE"/>
        <w:spacing w:before="0" w:after="0"/>
        <w:jc w:val="center"/>
        <w:rPr>
          <w:i/>
          <w:iCs/>
          <w:szCs w:val="24"/>
        </w:rPr>
      </w:pPr>
      <w:r w:rsidRPr="008B2A13">
        <w:rPr>
          <w:i/>
          <w:iCs/>
          <w:szCs w:val="24"/>
        </w:rPr>
        <w:t>Fuente: Elaboración propia</w:t>
      </w:r>
    </w:p>
    <w:p w14:paraId="10A9BD1C" w14:textId="77777777" w:rsidR="00C1150A" w:rsidRPr="008B2A13" w:rsidRDefault="00C1150A" w:rsidP="008F3AD8">
      <w:pPr>
        <w:pStyle w:val="ParrafoANE"/>
        <w:spacing w:before="0" w:after="0"/>
        <w:rPr>
          <w:szCs w:val="24"/>
        </w:rPr>
      </w:pPr>
    </w:p>
    <w:p w14:paraId="04F9E57A" w14:textId="2CB8A9DA" w:rsidR="009279D2" w:rsidRPr="008B2A13" w:rsidRDefault="00734902" w:rsidP="009279D2">
      <w:pPr>
        <w:pStyle w:val="ParrafoANE"/>
        <w:spacing w:before="0" w:after="0"/>
        <w:rPr>
          <w:szCs w:val="24"/>
        </w:rPr>
      </w:pPr>
      <w:r w:rsidRPr="008B2A13">
        <w:rPr>
          <w:szCs w:val="24"/>
        </w:rPr>
        <w:t>De la anterior tabla se encuentra qué</w:t>
      </w:r>
      <w:r w:rsidR="00B17D9F" w:rsidRPr="008B2A13">
        <w:rPr>
          <w:szCs w:val="24"/>
        </w:rPr>
        <w:t>:</w:t>
      </w:r>
    </w:p>
    <w:p w14:paraId="43793F90" w14:textId="77777777" w:rsidR="00B17D9F" w:rsidRPr="008B2A13" w:rsidRDefault="00B17D9F" w:rsidP="008F3AD8">
      <w:pPr>
        <w:pStyle w:val="ParrafoANE"/>
        <w:spacing w:before="0" w:after="0"/>
        <w:rPr>
          <w:szCs w:val="24"/>
        </w:rPr>
      </w:pPr>
    </w:p>
    <w:p w14:paraId="01E52083" w14:textId="6153474D" w:rsidR="00734902" w:rsidRPr="008B2A13" w:rsidRDefault="00734902" w:rsidP="008F3AD8">
      <w:pPr>
        <w:pStyle w:val="ParrafoANE"/>
        <w:numPr>
          <w:ilvl w:val="0"/>
          <w:numId w:val="85"/>
        </w:numPr>
        <w:spacing w:before="0" w:after="0"/>
        <w:rPr>
          <w:szCs w:val="24"/>
        </w:rPr>
      </w:pPr>
      <w:r w:rsidRPr="008B2A13">
        <w:rPr>
          <w:szCs w:val="24"/>
        </w:rPr>
        <w:t xml:space="preserve">De los </w:t>
      </w:r>
      <w:r w:rsidR="00A0767D" w:rsidRPr="008B2A13">
        <w:rPr>
          <w:szCs w:val="24"/>
        </w:rPr>
        <w:t>diez</w:t>
      </w:r>
      <w:r w:rsidRPr="008B2A13">
        <w:rPr>
          <w:szCs w:val="24"/>
        </w:rPr>
        <w:t xml:space="preserve"> </w:t>
      </w:r>
      <w:r w:rsidR="006C28E3" w:rsidRPr="008B2A13">
        <w:rPr>
          <w:szCs w:val="24"/>
        </w:rPr>
        <w:t>países</w:t>
      </w:r>
      <w:r w:rsidRPr="008B2A13">
        <w:rPr>
          <w:szCs w:val="24"/>
        </w:rPr>
        <w:t xml:space="preserve"> investigados, en seis el tipo de servicio es un elemento reflejado en valores específicos para la </w:t>
      </w:r>
      <w:r w:rsidR="006D3C06" w:rsidRPr="008B2A13">
        <w:rPr>
          <w:szCs w:val="24"/>
        </w:rPr>
        <w:t>Radiodifusión Sonora</w:t>
      </w:r>
      <w:r w:rsidRPr="008B2A13">
        <w:rPr>
          <w:szCs w:val="24"/>
        </w:rPr>
        <w:t xml:space="preserve">. </w:t>
      </w:r>
    </w:p>
    <w:p w14:paraId="4E1CF4FD" w14:textId="77777777" w:rsidR="00734902" w:rsidRPr="008B2A13" w:rsidRDefault="00734902" w:rsidP="008F3AD8">
      <w:pPr>
        <w:pStyle w:val="ParrafoANE"/>
        <w:numPr>
          <w:ilvl w:val="0"/>
          <w:numId w:val="85"/>
        </w:numPr>
        <w:spacing w:before="0" w:after="0"/>
        <w:rPr>
          <w:szCs w:val="24"/>
        </w:rPr>
      </w:pPr>
      <w:r w:rsidRPr="008B2A13">
        <w:rPr>
          <w:szCs w:val="24"/>
        </w:rPr>
        <w:t>La cantidad de estaciones, el tiempo de permiso, la ponderación por zona y los ingresos son factores que no se presentan frecuentemente entre los países investigados.</w:t>
      </w:r>
    </w:p>
    <w:p w14:paraId="47EF7EFB" w14:textId="77777777" w:rsidR="00734902" w:rsidRPr="008B2A13" w:rsidRDefault="00734902" w:rsidP="008F3AD8">
      <w:pPr>
        <w:pStyle w:val="ParrafoANE"/>
        <w:numPr>
          <w:ilvl w:val="0"/>
          <w:numId w:val="85"/>
        </w:numPr>
        <w:spacing w:before="0" w:after="0"/>
        <w:rPr>
          <w:szCs w:val="24"/>
        </w:rPr>
      </w:pPr>
      <w:r w:rsidRPr="008B2A13">
        <w:rPr>
          <w:szCs w:val="24"/>
        </w:rPr>
        <w:t>En cinco de los ocho países mencionadas, el ancho de banda y la población son factores empleados para determinar la tasa.</w:t>
      </w:r>
    </w:p>
    <w:p w14:paraId="49E73155" w14:textId="04604059" w:rsidR="00734902" w:rsidRPr="008B2A13" w:rsidRDefault="00734902" w:rsidP="008F3AD8">
      <w:pPr>
        <w:pStyle w:val="ParrafoANE"/>
        <w:numPr>
          <w:ilvl w:val="0"/>
          <w:numId w:val="85"/>
        </w:numPr>
        <w:spacing w:before="0" w:after="0"/>
        <w:rPr>
          <w:szCs w:val="24"/>
        </w:rPr>
      </w:pPr>
      <w:r w:rsidRPr="008B2A13">
        <w:rPr>
          <w:szCs w:val="24"/>
        </w:rPr>
        <w:t>El uso de los términos de banda de frecuencias, congestión espectral y constante de ajuste se emplea en cuatro países diferentes.</w:t>
      </w:r>
    </w:p>
    <w:p w14:paraId="455C7507" w14:textId="77777777" w:rsidR="00734902" w:rsidRPr="008B2A13" w:rsidRDefault="00734902" w:rsidP="008F3AD8">
      <w:pPr>
        <w:pStyle w:val="ParrafoANE"/>
        <w:numPr>
          <w:ilvl w:val="0"/>
          <w:numId w:val="85"/>
        </w:numPr>
        <w:spacing w:before="0" w:after="0"/>
        <w:rPr>
          <w:szCs w:val="24"/>
        </w:rPr>
      </w:pPr>
      <w:r w:rsidRPr="008B2A13">
        <w:rPr>
          <w:szCs w:val="24"/>
        </w:rPr>
        <w:t>El uso exclusivo o compartido es mencionado en dos países, principalmente debido a que su enfoque contempla una fórmula general.</w:t>
      </w:r>
    </w:p>
    <w:p w14:paraId="07025DA5" w14:textId="77777777" w:rsidR="00734902" w:rsidRPr="008B2A13" w:rsidRDefault="00734902" w:rsidP="008F3AD8">
      <w:pPr>
        <w:pStyle w:val="ParrafoANE"/>
        <w:numPr>
          <w:ilvl w:val="0"/>
          <w:numId w:val="85"/>
        </w:numPr>
        <w:spacing w:before="0" w:after="0"/>
        <w:rPr>
          <w:szCs w:val="24"/>
        </w:rPr>
      </w:pPr>
      <w:r w:rsidRPr="008B2A13">
        <w:rPr>
          <w:szCs w:val="24"/>
        </w:rPr>
        <w:t>El área cubierta y la potencia son empleados en tres de los ocho países presentados.</w:t>
      </w:r>
    </w:p>
    <w:p w14:paraId="00CF3D17" w14:textId="67C86A01" w:rsidR="00734902" w:rsidRPr="008B2A13" w:rsidRDefault="00734902" w:rsidP="008F3AD8">
      <w:pPr>
        <w:pStyle w:val="ParrafoANE"/>
        <w:numPr>
          <w:ilvl w:val="0"/>
          <w:numId w:val="85"/>
        </w:numPr>
        <w:spacing w:before="0" w:after="0"/>
        <w:rPr>
          <w:szCs w:val="24"/>
        </w:rPr>
      </w:pPr>
      <w:r w:rsidRPr="008B2A13">
        <w:rPr>
          <w:szCs w:val="24"/>
        </w:rPr>
        <w:t>La Unidad Impositiva Tributaria es empl</w:t>
      </w:r>
      <w:r w:rsidR="00E61109" w:rsidRPr="008B2A13">
        <w:rPr>
          <w:szCs w:val="24"/>
        </w:rPr>
        <w:t>e</w:t>
      </w:r>
      <w:r w:rsidRPr="008B2A13">
        <w:rPr>
          <w:szCs w:val="24"/>
        </w:rPr>
        <w:t>ada en dos de los países investigados.</w:t>
      </w:r>
    </w:p>
    <w:p w14:paraId="04682EC7" w14:textId="77777777" w:rsidR="0045273C" w:rsidRPr="008B2A13" w:rsidRDefault="0045273C" w:rsidP="008F3AD8">
      <w:pPr>
        <w:pStyle w:val="ParrafoANE"/>
        <w:spacing w:before="0" w:after="0"/>
        <w:rPr>
          <w:szCs w:val="24"/>
        </w:rPr>
      </w:pPr>
    </w:p>
    <w:p w14:paraId="29674D09" w14:textId="77777777" w:rsidR="00734902" w:rsidRPr="008B2A13" w:rsidRDefault="00734902" w:rsidP="008F3AD8">
      <w:pPr>
        <w:pStyle w:val="ParrafoANE"/>
        <w:spacing w:before="0" w:after="0"/>
        <w:rPr>
          <w:szCs w:val="24"/>
        </w:rPr>
      </w:pPr>
      <w:r w:rsidRPr="008B2A13">
        <w:rPr>
          <w:szCs w:val="24"/>
        </w:rPr>
        <w:t>De lo anterior se resalta que el tipo de servicio, el ancho de banda y la población son factores frecuentemente utilizados para determinar la tasa por uso de espectro dentro de los países investigados.</w:t>
      </w:r>
    </w:p>
    <w:p w14:paraId="78C6E123" w14:textId="77777777" w:rsidR="0045273C" w:rsidRPr="008B2A13" w:rsidRDefault="0045273C" w:rsidP="008F3AD8">
      <w:pPr>
        <w:pStyle w:val="ParrafoANE"/>
        <w:spacing w:before="0" w:after="0"/>
        <w:rPr>
          <w:szCs w:val="24"/>
        </w:rPr>
      </w:pPr>
    </w:p>
    <w:p w14:paraId="7C248262" w14:textId="164B33D3" w:rsidR="00EE1138" w:rsidRPr="008B2A13" w:rsidRDefault="00862F6C" w:rsidP="008F3AD8">
      <w:pPr>
        <w:pStyle w:val="Ttulo2"/>
        <w:numPr>
          <w:ilvl w:val="0"/>
          <w:numId w:val="0"/>
        </w:numPr>
        <w:spacing w:before="0" w:line="240" w:lineRule="auto"/>
        <w:ind w:left="360"/>
        <w:jc w:val="both"/>
        <w:rPr>
          <w:rFonts w:ascii="Arial Narrow" w:hAnsi="Arial Narrow"/>
          <w:sz w:val="24"/>
          <w:szCs w:val="24"/>
        </w:rPr>
      </w:pPr>
      <w:bookmarkStart w:id="48" w:name="_Toc56104484"/>
      <w:r w:rsidRPr="008B2A13">
        <w:rPr>
          <w:rFonts w:ascii="Arial Narrow" w:hAnsi="Arial Narrow"/>
          <w:sz w:val="24"/>
          <w:szCs w:val="24"/>
        </w:rPr>
        <w:t>4.</w:t>
      </w:r>
      <w:r w:rsidR="00A61C90" w:rsidRPr="008B2A13">
        <w:rPr>
          <w:rFonts w:ascii="Arial Narrow" w:hAnsi="Arial Narrow"/>
          <w:sz w:val="24"/>
          <w:szCs w:val="24"/>
        </w:rPr>
        <w:t xml:space="preserve">2. </w:t>
      </w:r>
      <w:r w:rsidRPr="008B2A13">
        <w:rPr>
          <w:rFonts w:ascii="Arial Narrow" w:hAnsi="Arial Narrow"/>
          <w:sz w:val="24"/>
          <w:szCs w:val="24"/>
        </w:rPr>
        <w:t xml:space="preserve">Recomendaciones del informe </w:t>
      </w:r>
      <w:r w:rsidR="00EE1138" w:rsidRPr="008B2A13">
        <w:rPr>
          <w:rFonts w:ascii="Arial Narrow" w:hAnsi="Arial Narrow"/>
          <w:sz w:val="24"/>
          <w:szCs w:val="24"/>
        </w:rPr>
        <w:t>UIT-R SM.2012-5: A</w:t>
      </w:r>
      <w:r w:rsidRPr="008B2A13">
        <w:rPr>
          <w:rFonts w:ascii="Arial Narrow" w:hAnsi="Arial Narrow"/>
          <w:sz w:val="24"/>
          <w:szCs w:val="24"/>
        </w:rPr>
        <w:t>spectos económicos de la gestión del espectro</w:t>
      </w:r>
      <w:bookmarkEnd w:id="48"/>
      <w:r w:rsidRPr="008B2A13">
        <w:rPr>
          <w:rFonts w:ascii="Arial Narrow" w:hAnsi="Arial Narrow"/>
          <w:sz w:val="24"/>
          <w:szCs w:val="24"/>
        </w:rPr>
        <w:t xml:space="preserve">  </w:t>
      </w:r>
    </w:p>
    <w:p w14:paraId="29712459" w14:textId="77777777" w:rsidR="0045273C" w:rsidRPr="008B2A13" w:rsidRDefault="0045273C" w:rsidP="008F3AD8">
      <w:pPr>
        <w:pStyle w:val="ParrafoANE"/>
        <w:spacing w:before="0" w:after="0"/>
        <w:rPr>
          <w:szCs w:val="24"/>
        </w:rPr>
      </w:pPr>
    </w:p>
    <w:p w14:paraId="4D99E360" w14:textId="29E750D5" w:rsidR="006A7F18" w:rsidRPr="008B2A13" w:rsidRDefault="006A7F18" w:rsidP="008F3AD8">
      <w:pPr>
        <w:pStyle w:val="ParrafoANE"/>
        <w:spacing w:before="0" w:after="0"/>
        <w:rPr>
          <w:szCs w:val="24"/>
        </w:rPr>
      </w:pPr>
      <w:r w:rsidRPr="008B2A13">
        <w:rPr>
          <w:szCs w:val="24"/>
        </w:rPr>
        <w:t>El informe UIT-R SM.2012-5</w:t>
      </w:r>
      <w:sdt>
        <w:sdtPr>
          <w:rPr>
            <w:szCs w:val="24"/>
          </w:rPr>
          <w:id w:val="708774418"/>
          <w:citation/>
        </w:sdtPr>
        <w:sdtEndPr/>
        <w:sdtContent>
          <w:r w:rsidRPr="008B2A13">
            <w:rPr>
              <w:szCs w:val="24"/>
            </w:rPr>
            <w:fldChar w:fldCharType="begin"/>
          </w:r>
          <w:r w:rsidRPr="008B2A13">
            <w:rPr>
              <w:szCs w:val="24"/>
            </w:rPr>
            <w:instrText xml:space="preserve"> CITATION UITSM2012 \l 2058 </w:instrText>
          </w:r>
          <w:r w:rsidRPr="008B2A13">
            <w:rPr>
              <w:szCs w:val="24"/>
            </w:rPr>
            <w:fldChar w:fldCharType="separate"/>
          </w:r>
          <w:r w:rsidRPr="008B2A13">
            <w:rPr>
              <w:szCs w:val="24"/>
            </w:rPr>
            <w:t xml:space="preserve"> (International Telecommunication Union, 2016)</w:t>
          </w:r>
          <w:r w:rsidRPr="008B2A13">
            <w:rPr>
              <w:szCs w:val="24"/>
            </w:rPr>
            <w:fldChar w:fldCharType="end"/>
          </w:r>
        </w:sdtContent>
      </w:sdt>
      <w:r w:rsidRPr="008B2A13">
        <w:rPr>
          <w:szCs w:val="24"/>
        </w:rPr>
        <w:t xml:space="preserve"> presenta </w:t>
      </w:r>
      <w:r w:rsidR="006C28E3" w:rsidRPr="008B2A13">
        <w:rPr>
          <w:szCs w:val="24"/>
        </w:rPr>
        <w:t>guías</w:t>
      </w:r>
      <w:r w:rsidRPr="008B2A13">
        <w:rPr>
          <w:szCs w:val="24"/>
        </w:rPr>
        <w:t xml:space="preserve"> para el desarrollo de estrategias sobre los métodos económicos relacionados con la gestión del espectro en </w:t>
      </w:r>
      <w:r w:rsidRPr="008B2A13">
        <w:rPr>
          <w:szCs w:val="24"/>
        </w:rPr>
        <w:lastRenderedPageBreak/>
        <w:t xml:space="preserve">cada país y la financiación de </w:t>
      </w:r>
      <w:r w:rsidR="00E7581E" w:rsidRPr="008B2A13">
        <w:rPr>
          <w:szCs w:val="24"/>
        </w:rPr>
        <w:t>é</w:t>
      </w:r>
      <w:r w:rsidRPr="008B2A13">
        <w:rPr>
          <w:szCs w:val="24"/>
        </w:rPr>
        <w:t>ste sobre bases económic</w:t>
      </w:r>
      <w:r w:rsidR="005D275C" w:rsidRPr="008B2A13">
        <w:rPr>
          <w:szCs w:val="24"/>
        </w:rPr>
        <w:t>a</w:t>
      </w:r>
      <w:r w:rsidRPr="008B2A13">
        <w:rPr>
          <w:szCs w:val="24"/>
        </w:rPr>
        <w:t>s, promoviendo la eficiencia económica, técnica y administrativa.</w:t>
      </w:r>
    </w:p>
    <w:p w14:paraId="43990F3C" w14:textId="77777777" w:rsidR="0045273C" w:rsidRPr="008B2A13" w:rsidRDefault="0045273C" w:rsidP="008F3AD8">
      <w:pPr>
        <w:pStyle w:val="ParrafoANE"/>
        <w:spacing w:before="0" w:after="0"/>
        <w:rPr>
          <w:szCs w:val="24"/>
        </w:rPr>
      </w:pPr>
    </w:p>
    <w:p w14:paraId="23B4B225" w14:textId="77777777" w:rsidR="006A7F18" w:rsidRPr="008B2A13" w:rsidRDefault="006A7F18" w:rsidP="008F3AD8">
      <w:pPr>
        <w:pStyle w:val="ParrafoANE"/>
        <w:spacing w:before="0" w:after="0"/>
        <w:rPr>
          <w:szCs w:val="24"/>
        </w:rPr>
      </w:pPr>
      <w:r w:rsidRPr="008B2A13">
        <w:rPr>
          <w:szCs w:val="24"/>
        </w:rPr>
        <w:t>Este informe indica que el Estado tiene la legitimidad de exigir a los asignatarios del espectro el pago de cánones de espectro, cumpliendo las normas de transparencia, objetividad y no discriminación, de tal forma que las reglas para el establecimiento de estos cánones sean simples y de fácil comprensión para todos, y recomienda que los parámetros de valoración utilizados para el cálculo de los cánones sean de fácil verificación en la práctica.</w:t>
      </w:r>
    </w:p>
    <w:p w14:paraId="346B9F97" w14:textId="77777777" w:rsidR="0045273C" w:rsidRPr="008B2A13" w:rsidRDefault="0045273C" w:rsidP="008F3AD8">
      <w:pPr>
        <w:pStyle w:val="ParrafoANE"/>
        <w:spacing w:before="0" w:after="0"/>
        <w:rPr>
          <w:szCs w:val="24"/>
        </w:rPr>
      </w:pPr>
    </w:p>
    <w:p w14:paraId="6622E7DE" w14:textId="08F8659E" w:rsidR="006A7F18" w:rsidRPr="008B2A13" w:rsidRDefault="006A7F18" w:rsidP="008F3AD8">
      <w:pPr>
        <w:pStyle w:val="ParrafoANE"/>
        <w:spacing w:before="0" w:after="0"/>
        <w:rPr>
          <w:szCs w:val="24"/>
        </w:rPr>
      </w:pPr>
      <w:r w:rsidRPr="008B2A13">
        <w:rPr>
          <w:szCs w:val="24"/>
        </w:rPr>
        <w:t>Adicionalmente, dicho informe menciona que desde el punto de vista económico</w:t>
      </w:r>
      <w:r w:rsidR="00A14250" w:rsidRPr="008B2A13">
        <w:rPr>
          <w:szCs w:val="24"/>
        </w:rPr>
        <w:t>,</w:t>
      </w:r>
      <w:r w:rsidRPr="008B2A13">
        <w:rPr>
          <w:szCs w:val="24"/>
        </w:rPr>
        <w:t xml:space="preserve"> el espectro es un recurso limitado y muchas veces escaso, y por ello la Administración debe garantizar una ocupación óptima del espectro y una buena utilización. </w:t>
      </w:r>
      <w:r w:rsidR="000B1E04" w:rsidRPr="008B2A13">
        <w:rPr>
          <w:szCs w:val="24"/>
        </w:rPr>
        <w:t>Además el informe intenta destacar los beneficios que la sociedad puede obtener a partir de la correcta gestión del espectro radioeléctrico.</w:t>
      </w:r>
    </w:p>
    <w:p w14:paraId="509FD51C" w14:textId="77777777" w:rsidR="0045273C" w:rsidRPr="008B2A13" w:rsidRDefault="0045273C" w:rsidP="008F3AD8">
      <w:pPr>
        <w:pStyle w:val="ParrafoANE"/>
        <w:spacing w:before="0" w:after="0"/>
        <w:rPr>
          <w:szCs w:val="24"/>
        </w:rPr>
      </w:pPr>
    </w:p>
    <w:p w14:paraId="642612DA" w14:textId="73C847A2" w:rsidR="006A7F18" w:rsidRPr="008B2A13" w:rsidRDefault="006A7F18" w:rsidP="008F3AD8">
      <w:pPr>
        <w:pStyle w:val="ParrafoANE"/>
        <w:spacing w:before="0" w:after="0"/>
        <w:rPr>
          <w:szCs w:val="24"/>
        </w:rPr>
      </w:pPr>
      <w:r w:rsidRPr="008B2A13">
        <w:rPr>
          <w:szCs w:val="24"/>
        </w:rPr>
        <w:t>En esta misma vía la UIT presenta los siguientes tipos de cánones</w:t>
      </w:r>
      <w:r w:rsidR="009D630F" w:rsidRPr="008B2A13">
        <w:rPr>
          <w:szCs w:val="24"/>
        </w:rPr>
        <w:t>,</w:t>
      </w:r>
      <w:r w:rsidRPr="008B2A13">
        <w:rPr>
          <w:szCs w:val="24"/>
        </w:rPr>
        <w:t xml:space="preserve"> a saber:</w:t>
      </w:r>
    </w:p>
    <w:p w14:paraId="23AE21EB" w14:textId="77777777" w:rsidR="006A7F18" w:rsidRPr="008B2A13" w:rsidRDefault="006A7F18" w:rsidP="008F3AD8">
      <w:pPr>
        <w:pStyle w:val="ParrafoANE"/>
        <w:numPr>
          <w:ilvl w:val="0"/>
          <w:numId w:val="51"/>
        </w:numPr>
        <w:spacing w:before="0" w:after="0"/>
        <w:rPr>
          <w:szCs w:val="24"/>
        </w:rPr>
      </w:pPr>
      <w:r w:rsidRPr="008B2A13">
        <w:rPr>
          <w:szCs w:val="24"/>
        </w:rPr>
        <w:t>Cánones basados en los costos de gestión del ERE: Pueden usarse para cubrir tanto costos directos como indirectos de la gestión del ERE y pueden implementarse en solicitudes iniciales, renovaciones o también en forma anual.</w:t>
      </w:r>
    </w:p>
    <w:p w14:paraId="6A57FD59" w14:textId="3F5F3746" w:rsidR="006A7F18" w:rsidRPr="008B2A13" w:rsidRDefault="006A7F18" w:rsidP="008F3AD8">
      <w:pPr>
        <w:pStyle w:val="ParrafoANE"/>
        <w:numPr>
          <w:ilvl w:val="0"/>
          <w:numId w:val="51"/>
        </w:numPr>
        <w:spacing w:before="0" w:after="0"/>
        <w:rPr>
          <w:szCs w:val="24"/>
        </w:rPr>
      </w:pPr>
      <w:r w:rsidRPr="008B2A13">
        <w:rPr>
          <w:szCs w:val="24"/>
        </w:rPr>
        <w:t xml:space="preserve">Cánones basados en el ingreso bruto de los usuarios del espectro: El canon se fija de acuerdo con un porcentaje determinado del ingreso bruto del PRST, el cual puede estar directamente relacionado con </w:t>
      </w:r>
      <w:r w:rsidR="00F52C6D" w:rsidRPr="008B2A13">
        <w:rPr>
          <w:szCs w:val="24"/>
        </w:rPr>
        <w:t xml:space="preserve">la </w:t>
      </w:r>
      <w:r w:rsidRPr="008B2A13">
        <w:rPr>
          <w:szCs w:val="24"/>
        </w:rPr>
        <w:t>utilización del espectro, para evitar dificultades de contabilidad y auditoría.</w:t>
      </w:r>
    </w:p>
    <w:p w14:paraId="4C9F3C63" w14:textId="77777777" w:rsidR="006A7F18" w:rsidRPr="008B2A13" w:rsidRDefault="006A7F18" w:rsidP="008F3AD8">
      <w:pPr>
        <w:pStyle w:val="ParrafoANE"/>
        <w:numPr>
          <w:ilvl w:val="0"/>
          <w:numId w:val="51"/>
        </w:numPr>
        <w:spacing w:before="0" w:after="0"/>
        <w:rPr>
          <w:szCs w:val="24"/>
        </w:rPr>
      </w:pPr>
      <w:r w:rsidRPr="008B2A13">
        <w:rPr>
          <w:szCs w:val="24"/>
        </w:rPr>
        <w:t>Cánones con incentivo: Este tipo de cánones se utiliza para lograr los objetivos de la gestión del espectro, por lo cual habrá que conceder ciertos incentivos para utilizar este recurso de forma eficaz. Consiste en la determinación de un método con distintas variables (como densidad demográfica, ancho de banda, banda de frecuencia, zona de cobertura, potencia, entre otros) para una o distintas bandas de frecuencia y servicios.</w:t>
      </w:r>
    </w:p>
    <w:p w14:paraId="13DC81E0" w14:textId="453BD9E9" w:rsidR="009279D2" w:rsidRPr="008B2A13" w:rsidRDefault="006A7F18" w:rsidP="009279D2">
      <w:pPr>
        <w:pStyle w:val="ParrafoANE"/>
        <w:numPr>
          <w:ilvl w:val="0"/>
          <w:numId w:val="51"/>
        </w:numPr>
        <w:spacing w:before="0" w:after="0"/>
        <w:rPr>
          <w:szCs w:val="24"/>
        </w:rPr>
      </w:pPr>
      <w:r w:rsidRPr="008B2A13">
        <w:rPr>
          <w:szCs w:val="24"/>
        </w:rPr>
        <w:t>Cánones basados en el costo de oportunidad: Consiste en valorar la alternativa que se sacrifica o renuncia cuando una porción del espectro es asignada a un determinado usuario. Este método pretende simular el valor del espectro en el mercado, por lo que exige análisis de mercado, financieros y técnicos</w:t>
      </w:r>
      <w:r w:rsidR="00B17D9F" w:rsidRPr="008B2A13">
        <w:rPr>
          <w:szCs w:val="24"/>
        </w:rPr>
        <w:t>.</w:t>
      </w:r>
    </w:p>
    <w:p w14:paraId="143EB895" w14:textId="77777777" w:rsidR="00B17D9F" w:rsidRPr="008B2A13" w:rsidRDefault="00B17D9F" w:rsidP="00B17D9F">
      <w:pPr>
        <w:pStyle w:val="ParrafoANE"/>
        <w:spacing w:before="0" w:after="0"/>
        <w:ind w:left="720"/>
        <w:rPr>
          <w:szCs w:val="24"/>
        </w:rPr>
      </w:pPr>
    </w:p>
    <w:p w14:paraId="0D6F3509" w14:textId="576B7BDD" w:rsidR="006A7F18" w:rsidRPr="008B2A13" w:rsidRDefault="006A7F18" w:rsidP="008F3AD8">
      <w:pPr>
        <w:pStyle w:val="ParrafoANE"/>
        <w:spacing w:before="0" w:after="0"/>
        <w:rPr>
          <w:szCs w:val="24"/>
        </w:rPr>
      </w:pPr>
      <w:r w:rsidRPr="008B2A13">
        <w:rPr>
          <w:szCs w:val="24"/>
        </w:rPr>
        <w:t xml:space="preserve">Es así como dentro de los </w:t>
      </w:r>
      <w:r w:rsidR="006C28E3" w:rsidRPr="008B2A13">
        <w:rPr>
          <w:szCs w:val="24"/>
        </w:rPr>
        <w:t>cánones</w:t>
      </w:r>
      <w:r w:rsidRPr="008B2A13">
        <w:rPr>
          <w:szCs w:val="24"/>
        </w:rPr>
        <w:t xml:space="preserve"> presentados por la UIT, Colombia ha adoptado un régimen de contraprestaciones por uso del espectro basado en cánones con incentivos.</w:t>
      </w:r>
    </w:p>
    <w:p w14:paraId="6F68543B" w14:textId="77777777" w:rsidR="0045273C" w:rsidRPr="008B2A13" w:rsidRDefault="0045273C" w:rsidP="008F3AD8">
      <w:pPr>
        <w:pStyle w:val="ParrafoANE"/>
        <w:spacing w:before="0" w:after="0"/>
        <w:rPr>
          <w:szCs w:val="24"/>
        </w:rPr>
      </w:pPr>
    </w:p>
    <w:p w14:paraId="7E5258C2" w14:textId="1FB62538" w:rsidR="009279D2" w:rsidRPr="008B2A13" w:rsidRDefault="00F72A35" w:rsidP="009279D2">
      <w:pPr>
        <w:pStyle w:val="ParrafoANE"/>
        <w:spacing w:before="0" w:after="0"/>
        <w:rPr>
          <w:szCs w:val="24"/>
        </w:rPr>
      </w:pPr>
      <w:r w:rsidRPr="008B2A13">
        <w:rPr>
          <w:szCs w:val="24"/>
        </w:rPr>
        <w:t xml:space="preserve">Aunado </w:t>
      </w:r>
      <w:r w:rsidR="006A7F18" w:rsidRPr="008B2A13">
        <w:rPr>
          <w:szCs w:val="24"/>
        </w:rPr>
        <w:t>a lo anterior, para establecer los cánones del espectro</w:t>
      </w:r>
      <w:r w:rsidR="00BC7931" w:rsidRPr="008B2A13">
        <w:rPr>
          <w:szCs w:val="24"/>
        </w:rPr>
        <w:t>,</w:t>
      </w:r>
      <w:r w:rsidR="006A7F18" w:rsidRPr="008B2A13">
        <w:rPr>
          <w:szCs w:val="24"/>
        </w:rPr>
        <w:t xml:space="preserve"> la UIT define las siguientes directrices generales:</w:t>
      </w:r>
    </w:p>
    <w:p w14:paraId="04AA1CE3" w14:textId="77777777" w:rsidR="00B17D9F" w:rsidRPr="008B2A13" w:rsidRDefault="00B17D9F" w:rsidP="008F3AD8">
      <w:pPr>
        <w:pStyle w:val="ParrafoANE"/>
        <w:spacing w:before="0" w:after="0"/>
        <w:rPr>
          <w:szCs w:val="24"/>
        </w:rPr>
      </w:pPr>
    </w:p>
    <w:p w14:paraId="5702EE86" w14:textId="168A9552" w:rsidR="00EE1138" w:rsidRPr="008B2A13" w:rsidRDefault="00EE1138" w:rsidP="008F3AD8">
      <w:pPr>
        <w:pStyle w:val="ParrafoANE"/>
        <w:numPr>
          <w:ilvl w:val="0"/>
          <w:numId w:val="52"/>
        </w:numPr>
        <w:spacing w:before="0" w:after="0"/>
        <w:rPr>
          <w:szCs w:val="24"/>
        </w:rPr>
      </w:pPr>
      <w:r w:rsidRPr="008B2A13">
        <w:rPr>
          <w:szCs w:val="24"/>
          <w:u w:val="single"/>
        </w:rPr>
        <w:t>Definición de los fines de los cánones del espectro</w:t>
      </w:r>
      <w:r w:rsidRPr="008B2A13">
        <w:rPr>
          <w:szCs w:val="24"/>
        </w:rPr>
        <w:t xml:space="preserve">, lo cual está ligado con la política pública y los objetivos presupuestarios de los poderes públicos. Como punto base se deben considerar los elementos necesarios para alcanzar los objetivos de una buena gestión del espectro y </w:t>
      </w:r>
      <w:r w:rsidR="007C69BC" w:rsidRPr="008B2A13">
        <w:rPr>
          <w:szCs w:val="24"/>
        </w:rPr>
        <w:t xml:space="preserve">la </w:t>
      </w:r>
      <w:r w:rsidRPr="008B2A13">
        <w:rPr>
          <w:szCs w:val="24"/>
        </w:rPr>
        <w:t xml:space="preserve">correcta utilización de sus frecuencias. </w:t>
      </w:r>
    </w:p>
    <w:p w14:paraId="2685700F" w14:textId="77777777" w:rsidR="009279D2" w:rsidRPr="008B2A13" w:rsidRDefault="00EE1138" w:rsidP="009279D2">
      <w:pPr>
        <w:pStyle w:val="ParrafoANE"/>
        <w:numPr>
          <w:ilvl w:val="0"/>
          <w:numId w:val="52"/>
        </w:numPr>
        <w:spacing w:before="0" w:after="0"/>
        <w:rPr>
          <w:szCs w:val="24"/>
        </w:rPr>
      </w:pPr>
      <w:r w:rsidRPr="008B2A13">
        <w:rPr>
          <w:szCs w:val="24"/>
          <w:u w:val="single"/>
        </w:rPr>
        <w:lastRenderedPageBreak/>
        <w:t>Estimación de la demanda de espectro</w:t>
      </w:r>
      <w:r w:rsidRPr="008B2A13">
        <w:rPr>
          <w:szCs w:val="24"/>
        </w:rPr>
        <w:t>, en esta etapa se verifica la demanda para cada servicio con el objetivo de identificar si existe un exceso de demanda de espectro en una banda de frecuencia determinada.</w:t>
      </w:r>
    </w:p>
    <w:p w14:paraId="0E4D4933" w14:textId="77777777" w:rsidR="00B17D9F" w:rsidRPr="008B2A13" w:rsidRDefault="00B17D9F" w:rsidP="00B17D9F">
      <w:pPr>
        <w:pStyle w:val="ParrafoANE"/>
        <w:spacing w:before="0" w:after="0"/>
        <w:rPr>
          <w:szCs w:val="24"/>
        </w:rPr>
      </w:pPr>
    </w:p>
    <w:p w14:paraId="39B7C2A5" w14:textId="77777777" w:rsidR="00B17D9F" w:rsidRPr="008B2A13" w:rsidRDefault="00B17D9F" w:rsidP="00B17D9F">
      <w:pPr>
        <w:pStyle w:val="ParrafoANE"/>
        <w:spacing w:before="0" w:after="0"/>
        <w:rPr>
          <w:szCs w:val="24"/>
        </w:rPr>
      </w:pPr>
    </w:p>
    <w:p w14:paraId="6828C012" w14:textId="29BE8F1D" w:rsidR="00EE1138" w:rsidRPr="008B2A13" w:rsidRDefault="00EE1138" w:rsidP="008F3AD8">
      <w:pPr>
        <w:pStyle w:val="ParrafoANE"/>
        <w:numPr>
          <w:ilvl w:val="0"/>
          <w:numId w:val="52"/>
        </w:numPr>
        <w:spacing w:before="0" w:after="0"/>
        <w:rPr>
          <w:szCs w:val="24"/>
        </w:rPr>
      </w:pPr>
      <w:r w:rsidRPr="008B2A13">
        <w:rPr>
          <w:szCs w:val="24"/>
          <w:u w:val="single"/>
        </w:rPr>
        <w:t>Estimación del costo del espectro</w:t>
      </w:r>
      <w:r w:rsidRPr="008B2A13">
        <w:rPr>
          <w:szCs w:val="24"/>
        </w:rPr>
        <w:t xml:space="preserve">, el costo del espectro se podría establecer como los costos asociados con la gestión de este recurso (planeación y asignación de frecuencias, vigilancia y control de </w:t>
      </w:r>
      <w:r w:rsidR="00E9027C" w:rsidRPr="008B2A13">
        <w:rPr>
          <w:szCs w:val="24"/>
        </w:rPr>
        <w:t>é</w:t>
      </w:r>
      <w:r w:rsidR="00420777" w:rsidRPr="008B2A13">
        <w:rPr>
          <w:szCs w:val="24"/>
        </w:rPr>
        <w:t>stas</w:t>
      </w:r>
      <w:r w:rsidRPr="008B2A13">
        <w:rPr>
          <w:szCs w:val="24"/>
        </w:rPr>
        <w:t xml:space="preserve"> y otros asuntos relativos al tipo de servicio).</w:t>
      </w:r>
    </w:p>
    <w:p w14:paraId="7E5D5D75" w14:textId="628BA8A6" w:rsidR="00EE1138" w:rsidRPr="008B2A13" w:rsidRDefault="00EE1138" w:rsidP="008F3AD8">
      <w:pPr>
        <w:pStyle w:val="ParrafoANE"/>
        <w:numPr>
          <w:ilvl w:val="0"/>
          <w:numId w:val="52"/>
        </w:numPr>
        <w:spacing w:before="0" w:after="0"/>
        <w:rPr>
          <w:szCs w:val="24"/>
        </w:rPr>
      </w:pPr>
      <w:r w:rsidRPr="008B2A13">
        <w:rPr>
          <w:szCs w:val="24"/>
          <w:u w:val="single"/>
        </w:rPr>
        <w:t>Elección del enfoque de los cánones</w:t>
      </w:r>
      <w:r w:rsidR="00E9027C" w:rsidRPr="008B2A13">
        <w:rPr>
          <w:szCs w:val="24"/>
        </w:rPr>
        <w:t>,</w:t>
      </w:r>
      <w:r w:rsidRPr="008B2A13">
        <w:rPr>
          <w:szCs w:val="24"/>
        </w:rPr>
        <w:t xml:space="preserve"> en esta etapa la Administración deberá definir el tipo de canon a ser implementad</w:t>
      </w:r>
      <w:r w:rsidR="00B96C90" w:rsidRPr="008B2A13">
        <w:rPr>
          <w:szCs w:val="24"/>
        </w:rPr>
        <w:t>o</w:t>
      </w:r>
      <w:r w:rsidRPr="008B2A13">
        <w:rPr>
          <w:szCs w:val="24"/>
        </w:rPr>
        <w:t xml:space="preserve"> dentro de su política de espectro, ya sea: cánones basados en los costos de gestión del ERE, basados en el ingreso bruto de los usuarios del espectro, con incentivos o basados en el costo de oportunidad.</w:t>
      </w:r>
    </w:p>
    <w:p w14:paraId="758E0EA4" w14:textId="536D5CC0" w:rsidR="0045273C" w:rsidRPr="008B2A13" w:rsidRDefault="00E2623E" w:rsidP="008F3AD8">
      <w:pPr>
        <w:pStyle w:val="ParrafoANE"/>
        <w:numPr>
          <w:ilvl w:val="0"/>
          <w:numId w:val="52"/>
        </w:numPr>
        <w:spacing w:before="0" w:after="0"/>
        <w:rPr>
          <w:szCs w:val="24"/>
        </w:rPr>
      </w:pPr>
      <w:r w:rsidRPr="008B2A13">
        <w:rPr>
          <w:szCs w:val="24"/>
          <w:u w:val="single"/>
        </w:rPr>
        <w:t>Determinación de los cánones</w:t>
      </w:r>
      <w:r w:rsidRPr="008B2A13">
        <w:rPr>
          <w:szCs w:val="24"/>
        </w:rPr>
        <w:t>, debe analizarse caso por caso en función de los diferentes factores técnicos, económicos y políticos.</w:t>
      </w:r>
    </w:p>
    <w:p w14:paraId="5B50E982" w14:textId="35F63662" w:rsidR="009279D2" w:rsidRPr="008B2A13" w:rsidRDefault="0045273C" w:rsidP="009279D2">
      <w:pPr>
        <w:spacing w:after="0" w:line="240" w:lineRule="auto"/>
        <w:rPr>
          <w:rFonts w:ascii="Arial Narrow" w:hAnsi="Arial Narrow"/>
          <w:sz w:val="24"/>
          <w:szCs w:val="24"/>
        </w:rPr>
      </w:pPr>
      <w:r w:rsidRPr="008B2A13">
        <w:rPr>
          <w:rFonts w:ascii="Arial Narrow" w:hAnsi="Arial Narrow"/>
          <w:sz w:val="24"/>
          <w:szCs w:val="24"/>
        </w:rPr>
        <w:br w:type="page"/>
      </w:r>
    </w:p>
    <w:p w14:paraId="43ABF445" w14:textId="77777777" w:rsidR="00B17D9F" w:rsidRPr="008B2A13" w:rsidRDefault="00B17D9F" w:rsidP="0045273C">
      <w:pPr>
        <w:spacing w:after="0" w:line="240" w:lineRule="auto"/>
        <w:rPr>
          <w:rFonts w:ascii="Arial Narrow" w:hAnsi="Arial Narrow"/>
          <w:sz w:val="24"/>
          <w:szCs w:val="24"/>
        </w:rPr>
      </w:pPr>
    </w:p>
    <w:p w14:paraId="79DB8A08" w14:textId="77777777" w:rsidR="00B17D9F" w:rsidRPr="008B2A13" w:rsidRDefault="00B17D9F" w:rsidP="0045273C">
      <w:pPr>
        <w:spacing w:after="0" w:line="240" w:lineRule="auto"/>
        <w:rPr>
          <w:rFonts w:ascii="Arial Narrow" w:hAnsi="Arial Narrow" w:cs="Arial"/>
          <w:sz w:val="24"/>
          <w:szCs w:val="24"/>
        </w:rPr>
      </w:pPr>
    </w:p>
    <w:p w14:paraId="0AC54E65" w14:textId="22D1CFB5" w:rsidR="00280CA6" w:rsidRPr="008B2A13" w:rsidRDefault="00421ABD" w:rsidP="008F3AD8">
      <w:pPr>
        <w:pStyle w:val="Ttulo1"/>
        <w:numPr>
          <w:ilvl w:val="0"/>
          <w:numId w:val="0"/>
        </w:numPr>
        <w:spacing w:before="0" w:line="240" w:lineRule="auto"/>
        <w:ind w:left="360"/>
        <w:jc w:val="both"/>
        <w:rPr>
          <w:rFonts w:ascii="Arial Narrow" w:hAnsi="Arial Narrow"/>
          <w:sz w:val="24"/>
          <w:szCs w:val="24"/>
        </w:rPr>
      </w:pPr>
      <w:bookmarkStart w:id="49" w:name="_Toc469497968"/>
      <w:bookmarkStart w:id="50" w:name="_Toc56104485"/>
      <w:r w:rsidRPr="008B2A13">
        <w:rPr>
          <w:rFonts w:ascii="Arial Narrow" w:hAnsi="Arial Narrow"/>
          <w:sz w:val="24"/>
          <w:szCs w:val="24"/>
        </w:rPr>
        <w:t xml:space="preserve">5. </w:t>
      </w:r>
      <w:r w:rsidR="00A62F61" w:rsidRPr="008B2A13">
        <w:rPr>
          <w:rFonts w:ascii="Arial Narrow" w:hAnsi="Arial Narrow"/>
          <w:sz w:val="24"/>
          <w:szCs w:val="24"/>
        </w:rPr>
        <w:t>PROPUESTA PARA ACTUALIZAR LOS PARÁMETROS DE VALORACIÓN PARA LA CONTRAPRESTACIÓN POR UTILIZACIÓN DEL ESPECTRO</w:t>
      </w:r>
      <w:r w:rsidR="00155F59" w:rsidRPr="008B2A13">
        <w:rPr>
          <w:rFonts w:ascii="Arial Narrow" w:hAnsi="Arial Narrow"/>
          <w:sz w:val="24"/>
          <w:szCs w:val="24"/>
        </w:rPr>
        <w:t xml:space="preserve"> RADIOELÉCTRICO</w:t>
      </w:r>
      <w:r w:rsidR="00A62F61" w:rsidRPr="008B2A13">
        <w:rPr>
          <w:rFonts w:ascii="Arial Narrow" w:hAnsi="Arial Narrow"/>
          <w:sz w:val="24"/>
          <w:szCs w:val="24"/>
        </w:rPr>
        <w:t xml:space="preserve"> ASOCIADO A</w:t>
      </w:r>
      <w:r w:rsidR="00E3398F" w:rsidRPr="008B2A13">
        <w:rPr>
          <w:rFonts w:ascii="Arial Narrow" w:hAnsi="Arial Narrow"/>
          <w:sz w:val="24"/>
          <w:szCs w:val="24"/>
        </w:rPr>
        <w:t xml:space="preserve"> LA</w:t>
      </w:r>
      <w:r w:rsidR="00A62F61" w:rsidRPr="008B2A13">
        <w:rPr>
          <w:rFonts w:ascii="Arial Narrow" w:hAnsi="Arial Narrow"/>
          <w:sz w:val="24"/>
          <w:szCs w:val="24"/>
        </w:rPr>
        <w:t xml:space="preserve"> RADIODIFUSIÓN</w:t>
      </w:r>
      <w:bookmarkEnd w:id="49"/>
      <w:r w:rsidR="00E3398F" w:rsidRPr="008B2A13">
        <w:rPr>
          <w:rFonts w:ascii="Arial Narrow" w:hAnsi="Arial Narrow"/>
          <w:sz w:val="24"/>
          <w:szCs w:val="24"/>
        </w:rPr>
        <w:t xml:space="preserve"> SONORA EN F.M</w:t>
      </w:r>
      <w:r w:rsidR="00C11B56" w:rsidRPr="008B2A13">
        <w:rPr>
          <w:rFonts w:ascii="Arial Narrow" w:hAnsi="Arial Narrow"/>
          <w:sz w:val="24"/>
          <w:szCs w:val="24"/>
        </w:rPr>
        <w:t>.</w:t>
      </w:r>
      <w:bookmarkEnd w:id="50"/>
    </w:p>
    <w:p w14:paraId="7807B2B4" w14:textId="77777777" w:rsidR="0045273C" w:rsidRPr="008B2A13" w:rsidRDefault="0045273C" w:rsidP="008F3AD8">
      <w:pPr>
        <w:pStyle w:val="ParrafoANE"/>
        <w:spacing w:before="0" w:after="0"/>
        <w:rPr>
          <w:szCs w:val="24"/>
        </w:rPr>
      </w:pPr>
    </w:p>
    <w:p w14:paraId="0AC2EA81" w14:textId="3023F0E7" w:rsidR="00F8212D" w:rsidRPr="008B2A13" w:rsidRDefault="00D659CF" w:rsidP="008F3AD8">
      <w:pPr>
        <w:pStyle w:val="ParrafoANE"/>
        <w:spacing w:before="0" w:after="0"/>
        <w:rPr>
          <w:szCs w:val="24"/>
        </w:rPr>
      </w:pPr>
      <w:r w:rsidRPr="008B2A13">
        <w:rPr>
          <w:szCs w:val="24"/>
        </w:rPr>
        <w:t>Con base en</w:t>
      </w:r>
      <w:r w:rsidR="00762DED" w:rsidRPr="008B2A13">
        <w:rPr>
          <w:szCs w:val="24"/>
        </w:rPr>
        <w:t xml:space="preserve"> las funciones de la ANE</w:t>
      </w:r>
      <w:r w:rsidRPr="008B2A13">
        <w:rPr>
          <w:szCs w:val="24"/>
        </w:rPr>
        <w:t xml:space="preserve"> y como objetivo principal de </w:t>
      </w:r>
      <w:r w:rsidR="00E3398F" w:rsidRPr="008B2A13">
        <w:rPr>
          <w:szCs w:val="24"/>
        </w:rPr>
        <w:t>la propuesta,</w:t>
      </w:r>
      <w:r w:rsidR="00762DED" w:rsidRPr="008B2A13">
        <w:rPr>
          <w:szCs w:val="24"/>
        </w:rPr>
        <w:t xml:space="preserve"> </w:t>
      </w:r>
      <w:r w:rsidRPr="008B2A13">
        <w:rPr>
          <w:szCs w:val="24"/>
        </w:rPr>
        <w:t>e</w:t>
      </w:r>
      <w:r w:rsidR="00EA7A0F" w:rsidRPr="008B2A13">
        <w:rPr>
          <w:szCs w:val="24"/>
        </w:rPr>
        <w:t>n est</w:t>
      </w:r>
      <w:r w:rsidR="00BD0F24" w:rsidRPr="008B2A13">
        <w:rPr>
          <w:szCs w:val="24"/>
        </w:rPr>
        <w:t>e</w:t>
      </w:r>
      <w:r w:rsidR="00EA7A0F" w:rsidRPr="008B2A13">
        <w:rPr>
          <w:szCs w:val="24"/>
        </w:rPr>
        <w:t xml:space="preserve"> cap</w:t>
      </w:r>
      <w:r w:rsidR="000F38A5" w:rsidRPr="008B2A13">
        <w:rPr>
          <w:szCs w:val="24"/>
        </w:rPr>
        <w:t>í</w:t>
      </w:r>
      <w:r w:rsidR="00EA7A0F" w:rsidRPr="008B2A13">
        <w:rPr>
          <w:szCs w:val="24"/>
        </w:rPr>
        <w:t>tulo se presenta la propuesta de actualización</w:t>
      </w:r>
      <w:r w:rsidR="00EB4CAF" w:rsidRPr="008B2A13">
        <w:rPr>
          <w:szCs w:val="24"/>
        </w:rPr>
        <w:t xml:space="preserve"> de </w:t>
      </w:r>
      <w:r w:rsidR="000902E1" w:rsidRPr="008B2A13">
        <w:rPr>
          <w:szCs w:val="24"/>
        </w:rPr>
        <w:t xml:space="preserve">los parámetros y </w:t>
      </w:r>
      <w:r w:rsidR="000F38A5" w:rsidRPr="008B2A13">
        <w:rPr>
          <w:szCs w:val="24"/>
        </w:rPr>
        <w:t xml:space="preserve">la </w:t>
      </w:r>
      <w:r w:rsidR="000902E1" w:rsidRPr="008B2A13">
        <w:rPr>
          <w:szCs w:val="24"/>
        </w:rPr>
        <w:t>fórmula de contraprestaciones</w:t>
      </w:r>
      <w:r w:rsidR="00A22647" w:rsidRPr="008B2A13">
        <w:rPr>
          <w:szCs w:val="24"/>
        </w:rPr>
        <w:t xml:space="preserve"> del servicio de </w:t>
      </w:r>
      <w:r w:rsidR="006D3C06" w:rsidRPr="008B2A13">
        <w:rPr>
          <w:szCs w:val="24"/>
        </w:rPr>
        <w:t>Radiodifusión Sonora</w:t>
      </w:r>
      <w:r w:rsidR="00B90919" w:rsidRPr="008B2A13">
        <w:rPr>
          <w:szCs w:val="24"/>
        </w:rPr>
        <w:t>.</w:t>
      </w:r>
      <w:r w:rsidR="008E06F4" w:rsidRPr="008B2A13">
        <w:rPr>
          <w:szCs w:val="24"/>
        </w:rPr>
        <w:t xml:space="preserve"> </w:t>
      </w:r>
      <w:r w:rsidR="00830928" w:rsidRPr="008B2A13">
        <w:rPr>
          <w:szCs w:val="24"/>
        </w:rPr>
        <w:t xml:space="preserve">En primer lugar, se presenta el análisis de dos parámetros de valoración que son transversales y aplicables a las diferentes fórmulas de contraprestaciones, estos son, i) el factor de precio base P, y </w:t>
      </w:r>
      <w:proofErr w:type="spellStart"/>
      <w:r w:rsidR="00830928" w:rsidRPr="008B2A13">
        <w:rPr>
          <w:szCs w:val="24"/>
        </w:rPr>
        <w:t>ii</w:t>
      </w:r>
      <w:proofErr w:type="spellEnd"/>
      <w:r w:rsidR="00830928" w:rsidRPr="008B2A13">
        <w:rPr>
          <w:szCs w:val="24"/>
        </w:rPr>
        <w:t>) la homogenización de la fórmula del enlace punto a punto empleado entre el Estudio y el Transmisor; ambos parámetros reemplazarían la relación actual entre el Salario Mínimo Mensual Legal vigente (SMMLV) y el Valor Actual de la Contraprestación (VAC).</w:t>
      </w:r>
    </w:p>
    <w:p w14:paraId="20DD5DEF" w14:textId="77777777" w:rsidR="0045273C" w:rsidRPr="008B2A13" w:rsidRDefault="0045273C" w:rsidP="008F3AD8">
      <w:pPr>
        <w:pStyle w:val="ParrafoANE"/>
        <w:spacing w:before="0" w:after="0"/>
        <w:rPr>
          <w:szCs w:val="24"/>
        </w:rPr>
      </w:pPr>
    </w:p>
    <w:p w14:paraId="4E1B5CC6" w14:textId="726C419D" w:rsidR="00F26A64" w:rsidRPr="008B2A13" w:rsidRDefault="00F8212D" w:rsidP="008F3AD8">
      <w:pPr>
        <w:pStyle w:val="ParrafoANE"/>
        <w:spacing w:before="0" w:after="0"/>
        <w:rPr>
          <w:szCs w:val="24"/>
        </w:rPr>
      </w:pPr>
      <w:r w:rsidRPr="008B2A13">
        <w:rPr>
          <w:szCs w:val="24"/>
        </w:rPr>
        <w:t>Posteriormente, se presenta</w:t>
      </w:r>
      <w:r w:rsidR="00894E49" w:rsidRPr="008B2A13">
        <w:rPr>
          <w:szCs w:val="24"/>
        </w:rPr>
        <w:t>n</w:t>
      </w:r>
      <w:r w:rsidRPr="008B2A13">
        <w:rPr>
          <w:szCs w:val="24"/>
        </w:rPr>
        <w:t xml:space="preserve"> la</w:t>
      </w:r>
      <w:r w:rsidR="00F234F1" w:rsidRPr="008B2A13">
        <w:rPr>
          <w:szCs w:val="24"/>
        </w:rPr>
        <w:t>s</w:t>
      </w:r>
      <w:r w:rsidRPr="008B2A13">
        <w:rPr>
          <w:szCs w:val="24"/>
        </w:rPr>
        <w:t xml:space="preserve"> propuesta</w:t>
      </w:r>
      <w:r w:rsidR="00894E49" w:rsidRPr="008B2A13">
        <w:rPr>
          <w:szCs w:val="24"/>
        </w:rPr>
        <w:t>s</w:t>
      </w:r>
      <w:r w:rsidRPr="008B2A13">
        <w:rPr>
          <w:szCs w:val="24"/>
        </w:rPr>
        <w:t xml:space="preserve"> para </w:t>
      </w:r>
      <w:r w:rsidR="009071F2" w:rsidRPr="008B2A13">
        <w:rPr>
          <w:szCs w:val="24"/>
        </w:rPr>
        <w:t xml:space="preserve">i) </w:t>
      </w:r>
      <w:r w:rsidRPr="008B2A13">
        <w:rPr>
          <w:szCs w:val="24"/>
        </w:rPr>
        <w:t xml:space="preserve">la </w:t>
      </w:r>
      <w:r w:rsidR="006D3C06" w:rsidRPr="008B2A13">
        <w:rPr>
          <w:szCs w:val="24"/>
        </w:rPr>
        <w:t>R</w:t>
      </w:r>
      <w:r w:rsidRPr="008B2A13">
        <w:rPr>
          <w:szCs w:val="24"/>
        </w:rPr>
        <w:t xml:space="preserve">adiodifusión </w:t>
      </w:r>
      <w:r w:rsidR="006D3C06" w:rsidRPr="008B2A13">
        <w:rPr>
          <w:szCs w:val="24"/>
        </w:rPr>
        <w:t>S</w:t>
      </w:r>
      <w:r w:rsidRPr="008B2A13">
        <w:rPr>
          <w:szCs w:val="24"/>
        </w:rPr>
        <w:t xml:space="preserve">onora </w:t>
      </w:r>
      <w:r w:rsidR="006D3C06" w:rsidRPr="008B2A13">
        <w:rPr>
          <w:szCs w:val="24"/>
        </w:rPr>
        <w:t>C</w:t>
      </w:r>
      <w:r w:rsidRPr="008B2A13">
        <w:rPr>
          <w:szCs w:val="24"/>
        </w:rPr>
        <w:t xml:space="preserve">omunitaria, </w:t>
      </w:r>
      <w:proofErr w:type="spellStart"/>
      <w:r w:rsidR="009071F2" w:rsidRPr="008B2A13">
        <w:rPr>
          <w:szCs w:val="24"/>
        </w:rPr>
        <w:t>ii</w:t>
      </w:r>
      <w:proofErr w:type="spellEnd"/>
      <w:r w:rsidR="009071F2" w:rsidRPr="008B2A13">
        <w:rPr>
          <w:szCs w:val="24"/>
        </w:rPr>
        <w:t xml:space="preserve">) </w:t>
      </w:r>
      <w:r w:rsidRPr="008B2A13">
        <w:rPr>
          <w:szCs w:val="24"/>
        </w:rPr>
        <w:t xml:space="preserve">de </w:t>
      </w:r>
      <w:r w:rsidR="006D3C06" w:rsidRPr="008B2A13">
        <w:rPr>
          <w:szCs w:val="24"/>
        </w:rPr>
        <w:t>I</w:t>
      </w:r>
      <w:r w:rsidRPr="008B2A13">
        <w:rPr>
          <w:szCs w:val="24"/>
        </w:rPr>
        <w:t xml:space="preserve">nterés </w:t>
      </w:r>
      <w:r w:rsidR="006D3C06" w:rsidRPr="008B2A13">
        <w:rPr>
          <w:szCs w:val="24"/>
        </w:rPr>
        <w:t>P</w:t>
      </w:r>
      <w:r w:rsidRPr="008B2A13">
        <w:rPr>
          <w:szCs w:val="24"/>
        </w:rPr>
        <w:t xml:space="preserve">úblico y </w:t>
      </w:r>
      <w:proofErr w:type="spellStart"/>
      <w:r w:rsidR="009071F2" w:rsidRPr="008B2A13">
        <w:rPr>
          <w:szCs w:val="24"/>
        </w:rPr>
        <w:t>iii</w:t>
      </w:r>
      <w:proofErr w:type="spellEnd"/>
      <w:r w:rsidR="009071F2" w:rsidRPr="008B2A13">
        <w:rPr>
          <w:szCs w:val="24"/>
        </w:rPr>
        <w:t xml:space="preserve">) </w:t>
      </w:r>
      <w:r w:rsidR="006D3C06" w:rsidRPr="008B2A13">
        <w:rPr>
          <w:szCs w:val="24"/>
        </w:rPr>
        <w:t>C</w:t>
      </w:r>
      <w:r w:rsidRPr="008B2A13">
        <w:rPr>
          <w:szCs w:val="24"/>
        </w:rPr>
        <w:t>omercial, describiendo para cada una de ellas l</w:t>
      </w:r>
      <w:r w:rsidR="003E4663" w:rsidRPr="008B2A13">
        <w:rPr>
          <w:szCs w:val="24"/>
        </w:rPr>
        <w:t>a f</w:t>
      </w:r>
      <w:r w:rsidR="00F46485" w:rsidRPr="008B2A13">
        <w:rPr>
          <w:szCs w:val="24"/>
        </w:rPr>
        <w:t>ó</w:t>
      </w:r>
      <w:r w:rsidR="003E4663" w:rsidRPr="008B2A13">
        <w:rPr>
          <w:szCs w:val="24"/>
        </w:rPr>
        <w:t xml:space="preserve">rmula </w:t>
      </w:r>
      <w:r w:rsidR="00A46C3B" w:rsidRPr="008B2A13">
        <w:rPr>
          <w:szCs w:val="24"/>
        </w:rPr>
        <w:t>d</w:t>
      </w:r>
      <w:r w:rsidR="00795EF4" w:rsidRPr="008B2A13">
        <w:rPr>
          <w:szCs w:val="24"/>
        </w:rPr>
        <w:t>e la contraprestación</w:t>
      </w:r>
      <w:r w:rsidR="003E4663" w:rsidRPr="008B2A13">
        <w:rPr>
          <w:szCs w:val="24"/>
        </w:rPr>
        <w:t xml:space="preserve"> y los</w:t>
      </w:r>
      <w:r w:rsidRPr="008B2A13">
        <w:rPr>
          <w:szCs w:val="24"/>
        </w:rPr>
        <w:t xml:space="preserve"> </w:t>
      </w:r>
      <w:r w:rsidR="00A56955" w:rsidRPr="008B2A13">
        <w:rPr>
          <w:szCs w:val="24"/>
        </w:rPr>
        <w:t>parámetros</w:t>
      </w:r>
      <w:r w:rsidR="003E4663" w:rsidRPr="008B2A13">
        <w:rPr>
          <w:szCs w:val="24"/>
        </w:rPr>
        <w:t xml:space="preserve"> </w:t>
      </w:r>
      <w:r w:rsidRPr="008B2A13">
        <w:rPr>
          <w:szCs w:val="24"/>
        </w:rPr>
        <w:t>que la componen</w:t>
      </w:r>
      <w:r w:rsidR="002625B3" w:rsidRPr="008B2A13">
        <w:rPr>
          <w:szCs w:val="24"/>
        </w:rPr>
        <w:t>.</w:t>
      </w:r>
      <w:r w:rsidRPr="008B2A13">
        <w:rPr>
          <w:szCs w:val="24"/>
        </w:rPr>
        <w:t xml:space="preserve"> </w:t>
      </w:r>
    </w:p>
    <w:p w14:paraId="5236C18F" w14:textId="77777777" w:rsidR="0045273C" w:rsidRPr="008B2A13" w:rsidRDefault="0045273C" w:rsidP="008F3AD8">
      <w:pPr>
        <w:pStyle w:val="ParrafoANE"/>
        <w:spacing w:before="0" w:after="0"/>
        <w:rPr>
          <w:szCs w:val="24"/>
        </w:rPr>
      </w:pPr>
    </w:p>
    <w:p w14:paraId="266CFAC2" w14:textId="28B8F89C" w:rsidR="00F36EFF" w:rsidRPr="008B2A13" w:rsidRDefault="00BA574E" w:rsidP="008F3AD8">
      <w:pPr>
        <w:pStyle w:val="Ttulo2"/>
        <w:numPr>
          <w:ilvl w:val="0"/>
          <w:numId w:val="0"/>
        </w:numPr>
        <w:spacing w:before="0" w:line="240" w:lineRule="auto"/>
        <w:ind w:left="792" w:hanging="432"/>
        <w:rPr>
          <w:rFonts w:ascii="Arial Narrow" w:hAnsi="Arial Narrow"/>
          <w:sz w:val="24"/>
          <w:szCs w:val="24"/>
        </w:rPr>
      </w:pPr>
      <w:bookmarkStart w:id="51" w:name="_Toc56104486"/>
      <w:r w:rsidRPr="008B2A13">
        <w:rPr>
          <w:rFonts w:ascii="Arial Narrow" w:hAnsi="Arial Narrow"/>
          <w:sz w:val="24"/>
          <w:szCs w:val="24"/>
        </w:rPr>
        <w:t xml:space="preserve">5.1. </w:t>
      </w:r>
      <w:r w:rsidR="00895B77" w:rsidRPr="008B2A13">
        <w:rPr>
          <w:rFonts w:ascii="Arial Narrow" w:hAnsi="Arial Narrow"/>
          <w:sz w:val="24"/>
          <w:szCs w:val="24"/>
        </w:rPr>
        <w:t>Objetivo de la propuesta</w:t>
      </w:r>
      <w:bookmarkEnd w:id="51"/>
    </w:p>
    <w:p w14:paraId="3BBC4D56" w14:textId="77777777" w:rsidR="0045273C" w:rsidRPr="008B2A13" w:rsidRDefault="0045273C" w:rsidP="008F3AD8">
      <w:pPr>
        <w:pStyle w:val="ParrafoANE"/>
        <w:spacing w:before="0" w:after="0"/>
        <w:rPr>
          <w:szCs w:val="24"/>
        </w:rPr>
      </w:pPr>
    </w:p>
    <w:p w14:paraId="33F994FC" w14:textId="4BA75005" w:rsidR="00DD71A7" w:rsidRPr="008B2A13" w:rsidRDefault="0005718C" w:rsidP="008F3AD8">
      <w:pPr>
        <w:pStyle w:val="ParrafoANE"/>
        <w:spacing w:before="0" w:after="0"/>
        <w:rPr>
          <w:szCs w:val="24"/>
        </w:rPr>
      </w:pPr>
      <w:r w:rsidRPr="008B2A13">
        <w:rPr>
          <w:szCs w:val="24"/>
        </w:rPr>
        <w:t xml:space="preserve">Teniendo en cuenta </w:t>
      </w:r>
      <w:r w:rsidR="001D3291" w:rsidRPr="008B2A13">
        <w:rPr>
          <w:szCs w:val="24"/>
        </w:rPr>
        <w:t xml:space="preserve">el gran reto de la radio analógica por mantener su audiencia </w:t>
      </w:r>
      <w:r w:rsidR="00B96654" w:rsidRPr="008B2A13">
        <w:rPr>
          <w:szCs w:val="24"/>
        </w:rPr>
        <w:t xml:space="preserve">y seguir vigente en la satisfacción de las necesidades de </w:t>
      </w:r>
      <w:r w:rsidR="00535B61" w:rsidRPr="008B2A13">
        <w:rPr>
          <w:szCs w:val="24"/>
        </w:rPr>
        <w:t xml:space="preserve">información de </w:t>
      </w:r>
      <w:r w:rsidR="009A32DF" w:rsidRPr="008B2A13">
        <w:rPr>
          <w:szCs w:val="24"/>
        </w:rPr>
        <w:t>los oyentes</w:t>
      </w:r>
      <w:r w:rsidR="00831692" w:rsidRPr="008B2A13">
        <w:rPr>
          <w:szCs w:val="24"/>
        </w:rPr>
        <w:t xml:space="preserve">. Así como </w:t>
      </w:r>
      <w:r w:rsidR="000957A6" w:rsidRPr="008B2A13">
        <w:rPr>
          <w:szCs w:val="24"/>
        </w:rPr>
        <w:t xml:space="preserve">garantizar su servicio en zonas apartadas </w:t>
      </w:r>
      <w:r w:rsidR="3EA5136B" w:rsidRPr="008B2A13">
        <w:rPr>
          <w:szCs w:val="24"/>
        </w:rPr>
        <w:t>que,</w:t>
      </w:r>
      <w:r w:rsidR="006D700F" w:rsidRPr="008B2A13">
        <w:rPr>
          <w:szCs w:val="24"/>
        </w:rPr>
        <w:t xml:space="preserve"> por su geografía</w:t>
      </w:r>
      <w:r w:rsidR="00FB5299" w:rsidRPr="008B2A13">
        <w:rPr>
          <w:szCs w:val="24"/>
        </w:rPr>
        <w:t xml:space="preserve">, </w:t>
      </w:r>
      <w:r w:rsidR="00202C8D" w:rsidRPr="008B2A13">
        <w:rPr>
          <w:szCs w:val="24"/>
        </w:rPr>
        <w:t xml:space="preserve">situación </w:t>
      </w:r>
      <w:r w:rsidR="253CE5D3" w:rsidRPr="008B2A13">
        <w:rPr>
          <w:szCs w:val="24"/>
        </w:rPr>
        <w:t>socioeconómica</w:t>
      </w:r>
      <w:r w:rsidR="00202C8D" w:rsidRPr="008B2A13">
        <w:rPr>
          <w:szCs w:val="24"/>
        </w:rPr>
        <w:t xml:space="preserve"> vulnerable</w:t>
      </w:r>
      <w:r w:rsidR="006D700F" w:rsidRPr="008B2A13">
        <w:rPr>
          <w:szCs w:val="24"/>
        </w:rPr>
        <w:t xml:space="preserve"> </w:t>
      </w:r>
      <w:r w:rsidR="00E14182" w:rsidRPr="008B2A13">
        <w:rPr>
          <w:szCs w:val="24"/>
        </w:rPr>
        <w:t>y</w:t>
      </w:r>
      <w:r w:rsidR="006D700F" w:rsidRPr="008B2A13">
        <w:rPr>
          <w:szCs w:val="24"/>
        </w:rPr>
        <w:t xml:space="preserve"> consecuencias del conflicto armado</w:t>
      </w:r>
      <w:r w:rsidR="00E14182" w:rsidRPr="008B2A13">
        <w:rPr>
          <w:szCs w:val="24"/>
        </w:rPr>
        <w:t xml:space="preserve">, tienen la dificultad de acceder a otros medios de comunicación. </w:t>
      </w:r>
    </w:p>
    <w:p w14:paraId="211E185A" w14:textId="77777777" w:rsidR="0045273C" w:rsidRPr="008B2A13" w:rsidRDefault="0045273C" w:rsidP="008F3AD8">
      <w:pPr>
        <w:pStyle w:val="ParrafoANE"/>
        <w:spacing w:before="0" w:after="0"/>
        <w:rPr>
          <w:szCs w:val="24"/>
        </w:rPr>
      </w:pPr>
    </w:p>
    <w:p w14:paraId="65041ECC" w14:textId="56A6E8FE" w:rsidR="0045273C" w:rsidRPr="008B2A13" w:rsidRDefault="00F76565" w:rsidP="008F3AD8">
      <w:pPr>
        <w:pStyle w:val="ParrafoANE"/>
        <w:spacing w:before="0" w:after="0"/>
        <w:rPr>
          <w:szCs w:val="24"/>
        </w:rPr>
      </w:pPr>
      <w:r w:rsidRPr="008B2A13">
        <w:rPr>
          <w:szCs w:val="24"/>
        </w:rPr>
        <w:t xml:space="preserve">La propuesta de modificación de los parámetros de valoración por el derecho al uso del espectro para el servicio de </w:t>
      </w:r>
      <w:r w:rsidR="006D3C06" w:rsidRPr="008B2A13">
        <w:rPr>
          <w:szCs w:val="24"/>
        </w:rPr>
        <w:t>Radiodifusión Sonora</w:t>
      </w:r>
      <w:r w:rsidRPr="008B2A13">
        <w:rPr>
          <w:szCs w:val="24"/>
        </w:rPr>
        <w:t xml:space="preserve"> en </w:t>
      </w:r>
      <w:r w:rsidR="00FC6FE2" w:rsidRPr="008B2A13">
        <w:rPr>
          <w:szCs w:val="24"/>
        </w:rPr>
        <w:t>F</w:t>
      </w:r>
      <w:r w:rsidR="004C2B83" w:rsidRPr="008B2A13">
        <w:rPr>
          <w:szCs w:val="24"/>
        </w:rPr>
        <w:t>.</w:t>
      </w:r>
      <w:r w:rsidR="00FC6FE2" w:rsidRPr="008B2A13">
        <w:rPr>
          <w:szCs w:val="24"/>
        </w:rPr>
        <w:t>M</w:t>
      </w:r>
      <w:r w:rsidR="004C2B83" w:rsidRPr="008B2A13">
        <w:rPr>
          <w:szCs w:val="24"/>
        </w:rPr>
        <w:t>.</w:t>
      </w:r>
      <w:r w:rsidR="00D907C4" w:rsidRPr="008B2A13">
        <w:rPr>
          <w:szCs w:val="24"/>
        </w:rPr>
        <w:t xml:space="preserve"> responde a la necesidad de </w:t>
      </w:r>
      <w:r w:rsidR="009B5DBE" w:rsidRPr="008B2A13">
        <w:rPr>
          <w:szCs w:val="24"/>
        </w:rPr>
        <w:t xml:space="preserve">la preservación del </w:t>
      </w:r>
      <w:r w:rsidR="00EA736F" w:rsidRPr="008B2A13">
        <w:rPr>
          <w:szCs w:val="24"/>
        </w:rPr>
        <w:t xml:space="preserve">servicio y la </w:t>
      </w:r>
      <w:r w:rsidR="00D907C4" w:rsidRPr="008B2A13">
        <w:rPr>
          <w:szCs w:val="24"/>
        </w:rPr>
        <w:t>actualización</w:t>
      </w:r>
      <w:r w:rsidR="007F0F1B" w:rsidRPr="008B2A13">
        <w:rPr>
          <w:szCs w:val="24"/>
        </w:rPr>
        <w:t xml:space="preserve"> del marco normativo, tomando en consideración</w:t>
      </w:r>
      <w:r w:rsidR="005A437B" w:rsidRPr="008B2A13">
        <w:rPr>
          <w:szCs w:val="24"/>
        </w:rPr>
        <w:t xml:space="preserve"> que la radiodifusión sonora </w:t>
      </w:r>
      <w:r w:rsidR="006D3C06" w:rsidRPr="008B2A13">
        <w:rPr>
          <w:szCs w:val="24"/>
        </w:rPr>
        <w:t>C</w:t>
      </w:r>
      <w:r w:rsidR="005A437B" w:rsidRPr="008B2A13">
        <w:rPr>
          <w:szCs w:val="24"/>
        </w:rPr>
        <w:t xml:space="preserve">omunitaria, de interés público y comercial tienen características </w:t>
      </w:r>
      <w:r w:rsidR="008F0A88" w:rsidRPr="008B2A13">
        <w:rPr>
          <w:szCs w:val="24"/>
        </w:rPr>
        <w:t xml:space="preserve">y fines </w:t>
      </w:r>
      <w:r w:rsidR="005A437B" w:rsidRPr="008B2A13">
        <w:rPr>
          <w:szCs w:val="24"/>
        </w:rPr>
        <w:t>diferentes</w:t>
      </w:r>
      <w:r w:rsidR="008F0A88" w:rsidRPr="008B2A13">
        <w:rPr>
          <w:szCs w:val="24"/>
        </w:rPr>
        <w:t xml:space="preserve">, </w:t>
      </w:r>
      <w:r w:rsidR="000E040A" w:rsidRPr="008B2A13">
        <w:rPr>
          <w:szCs w:val="24"/>
        </w:rPr>
        <w:t xml:space="preserve">y por ello plantea </w:t>
      </w:r>
      <w:r w:rsidR="00CB7E98" w:rsidRPr="008B2A13">
        <w:rPr>
          <w:szCs w:val="24"/>
        </w:rPr>
        <w:t xml:space="preserve">unos parámetros de valoración </w:t>
      </w:r>
      <w:r w:rsidR="000E040A" w:rsidRPr="008B2A13">
        <w:rPr>
          <w:szCs w:val="24"/>
        </w:rPr>
        <w:t>que se desarrolla</w:t>
      </w:r>
      <w:r w:rsidR="00CB7E98" w:rsidRPr="008B2A13">
        <w:rPr>
          <w:szCs w:val="24"/>
        </w:rPr>
        <w:t>n</w:t>
      </w:r>
      <w:r w:rsidR="000E040A" w:rsidRPr="008B2A13">
        <w:rPr>
          <w:szCs w:val="24"/>
        </w:rPr>
        <w:t xml:space="preserve"> </w:t>
      </w:r>
      <w:r w:rsidR="00362AE5" w:rsidRPr="008B2A13">
        <w:rPr>
          <w:szCs w:val="24"/>
        </w:rPr>
        <w:t xml:space="preserve">con un enfoque </w:t>
      </w:r>
      <w:r w:rsidR="00FD2B92" w:rsidRPr="008B2A13">
        <w:rPr>
          <w:szCs w:val="24"/>
        </w:rPr>
        <w:t xml:space="preserve">independiente </w:t>
      </w:r>
      <w:r w:rsidR="000E040A" w:rsidRPr="008B2A13">
        <w:rPr>
          <w:szCs w:val="24"/>
        </w:rPr>
        <w:t>para cada tipo de servicio</w:t>
      </w:r>
      <w:r w:rsidR="00136050" w:rsidRPr="008B2A13">
        <w:rPr>
          <w:szCs w:val="24"/>
        </w:rPr>
        <w:t>.</w:t>
      </w:r>
    </w:p>
    <w:p w14:paraId="113C4799" w14:textId="28266BD9" w:rsidR="00F8212D" w:rsidRPr="008B2A13" w:rsidRDefault="000E040A" w:rsidP="008F3AD8">
      <w:pPr>
        <w:pStyle w:val="ParrafoANE"/>
        <w:spacing w:before="0" w:after="0"/>
        <w:rPr>
          <w:szCs w:val="24"/>
        </w:rPr>
      </w:pPr>
      <w:r w:rsidRPr="008B2A13">
        <w:rPr>
          <w:szCs w:val="24"/>
        </w:rPr>
        <w:t xml:space="preserve"> </w:t>
      </w:r>
    </w:p>
    <w:p w14:paraId="055E1902" w14:textId="355E3880" w:rsidR="00FA5D20" w:rsidRPr="008B2A13" w:rsidRDefault="008C1458" w:rsidP="008F3AD8">
      <w:pPr>
        <w:pStyle w:val="Ttulo2"/>
        <w:numPr>
          <w:ilvl w:val="0"/>
          <w:numId w:val="0"/>
        </w:numPr>
        <w:spacing w:before="0" w:line="240" w:lineRule="auto"/>
        <w:ind w:left="792" w:hanging="432"/>
        <w:jc w:val="both"/>
        <w:rPr>
          <w:rFonts w:ascii="Arial Narrow" w:hAnsi="Arial Narrow"/>
          <w:sz w:val="24"/>
          <w:szCs w:val="24"/>
        </w:rPr>
      </w:pPr>
      <w:bookmarkStart w:id="52" w:name="_Toc56104487"/>
      <w:r w:rsidRPr="008B2A13">
        <w:rPr>
          <w:rFonts w:ascii="Arial Narrow" w:hAnsi="Arial Narrow"/>
          <w:sz w:val="24"/>
          <w:szCs w:val="24"/>
        </w:rPr>
        <w:t xml:space="preserve">5.2. </w:t>
      </w:r>
      <w:r w:rsidR="00895B77" w:rsidRPr="008B2A13">
        <w:rPr>
          <w:rFonts w:ascii="Arial Narrow" w:hAnsi="Arial Narrow"/>
          <w:sz w:val="24"/>
          <w:szCs w:val="24"/>
        </w:rPr>
        <w:t xml:space="preserve">Reemplazo de factor de </w:t>
      </w:r>
      <w:r w:rsidR="002924CE" w:rsidRPr="008B2A13">
        <w:rPr>
          <w:rFonts w:ascii="Arial Narrow" w:hAnsi="Arial Narrow"/>
          <w:sz w:val="24"/>
          <w:szCs w:val="24"/>
        </w:rPr>
        <w:t>SMMLV</w:t>
      </w:r>
      <w:r w:rsidR="00895B77" w:rsidRPr="008B2A13">
        <w:rPr>
          <w:rFonts w:ascii="Arial Narrow" w:hAnsi="Arial Narrow"/>
          <w:sz w:val="24"/>
          <w:szCs w:val="24"/>
        </w:rPr>
        <w:t xml:space="preserve"> por el factor de precio base </w:t>
      </w:r>
      <w:r w:rsidR="002924CE" w:rsidRPr="008B2A13">
        <w:rPr>
          <w:rFonts w:ascii="Arial Narrow" w:hAnsi="Arial Narrow"/>
          <w:sz w:val="24"/>
          <w:szCs w:val="24"/>
        </w:rPr>
        <w:t>P</w:t>
      </w:r>
      <w:bookmarkEnd w:id="52"/>
    </w:p>
    <w:p w14:paraId="2DB289F8" w14:textId="77777777" w:rsidR="0045273C" w:rsidRPr="008B2A13" w:rsidRDefault="0045273C" w:rsidP="008F3AD8">
      <w:pPr>
        <w:pStyle w:val="ParrafoANE"/>
        <w:spacing w:before="0" w:after="0"/>
        <w:rPr>
          <w:szCs w:val="24"/>
        </w:rPr>
      </w:pPr>
    </w:p>
    <w:p w14:paraId="45F3A929" w14:textId="68BC9062" w:rsidR="009279D2" w:rsidRPr="008B2A13" w:rsidRDefault="006E4161" w:rsidP="009279D2">
      <w:pPr>
        <w:pStyle w:val="ParrafoANE"/>
        <w:spacing w:before="0" w:after="0"/>
        <w:rPr>
          <w:szCs w:val="24"/>
        </w:rPr>
      </w:pPr>
      <w:r w:rsidRPr="008B2A13">
        <w:rPr>
          <w:szCs w:val="24"/>
        </w:rPr>
        <w:t>El primer elemento de la propuesta</w:t>
      </w:r>
      <w:r w:rsidR="001A09DA" w:rsidRPr="008B2A13">
        <w:rPr>
          <w:szCs w:val="24"/>
        </w:rPr>
        <w:t xml:space="preserve">, que aplica a </w:t>
      </w:r>
      <w:r w:rsidR="00C26C92" w:rsidRPr="008B2A13">
        <w:rPr>
          <w:szCs w:val="24"/>
        </w:rPr>
        <w:t xml:space="preserve">todos los tipos de </w:t>
      </w:r>
      <w:r w:rsidR="006D3C06" w:rsidRPr="008B2A13">
        <w:rPr>
          <w:szCs w:val="24"/>
        </w:rPr>
        <w:t>Radiodifusión Sonora</w:t>
      </w:r>
      <w:r w:rsidR="000F19EA" w:rsidRPr="008B2A13">
        <w:rPr>
          <w:szCs w:val="24"/>
        </w:rPr>
        <w:t>,</w:t>
      </w:r>
      <w:r w:rsidRPr="008B2A13">
        <w:rPr>
          <w:szCs w:val="24"/>
        </w:rPr>
        <w:t xml:space="preserve"> consiste en</w:t>
      </w:r>
      <w:r w:rsidR="002B4961" w:rsidRPr="008B2A13">
        <w:rPr>
          <w:szCs w:val="24"/>
        </w:rPr>
        <w:t xml:space="preserve"> reemplazar el factor de SMMLV por el factor de Precio Base</w:t>
      </w:r>
      <w:r w:rsidR="000B1FE8" w:rsidRPr="008B2A13">
        <w:rPr>
          <w:szCs w:val="24"/>
        </w:rPr>
        <w:t>,</w:t>
      </w:r>
      <w:r w:rsidR="002B4961" w:rsidRPr="008B2A13">
        <w:rPr>
          <w:szCs w:val="24"/>
        </w:rPr>
        <w:t xml:space="preserve"> P, </w:t>
      </w:r>
      <w:r w:rsidR="00D32773" w:rsidRPr="008B2A13">
        <w:rPr>
          <w:szCs w:val="24"/>
        </w:rPr>
        <w:t xml:space="preserve">que </w:t>
      </w:r>
      <w:r w:rsidR="006C28E3" w:rsidRPr="008B2A13">
        <w:rPr>
          <w:szCs w:val="24"/>
        </w:rPr>
        <w:t>está</w:t>
      </w:r>
      <w:r w:rsidR="00D32773" w:rsidRPr="008B2A13">
        <w:rPr>
          <w:szCs w:val="24"/>
        </w:rPr>
        <w:t xml:space="preserve"> asociado </w:t>
      </w:r>
      <w:r w:rsidR="000B1FE8" w:rsidRPr="008B2A13">
        <w:rPr>
          <w:szCs w:val="24"/>
        </w:rPr>
        <w:t>con</w:t>
      </w:r>
      <w:r w:rsidR="00392F61" w:rsidRPr="008B2A13">
        <w:rPr>
          <w:szCs w:val="24"/>
        </w:rPr>
        <w:t xml:space="preserve"> la variación</w:t>
      </w:r>
      <w:r w:rsidR="000352A3" w:rsidRPr="008B2A13">
        <w:rPr>
          <w:szCs w:val="24"/>
        </w:rPr>
        <w:t xml:space="preserve"> del </w:t>
      </w:r>
      <w:r w:rsidR="00DD733B" w:rsidRPr="008B2A13">
        <w:rPr>
          <w:szCs w:val="24"/>
        </w:rPr>
        <w:t>Í</w:t>
      </w:r>
      <w:r w:rsidR="00373D81" w:rsidRPr="008B2A13">
        <w:rPr>
          <w:szCs w:val="24"/>
        </w:rPr>
        <w:t xml:space="preserve">ndice de Precios al </w:t>
      </w:r>
      <w:proofErr w:type="spellStart"/>
      <w:r w:rsidR="00373D81" w:rsidRPr="008B2A13">
        <w:rPr>
          <w:szCs w:val="24"/>
        </w:rPr>
        <w:t>Comsumidor</w:t>
      </w:r>
      <w:proofErr w:type="spellEnd"/>
      <w:r w:rsidR="00373D81" w:rsidRPr="008B2A13">
        <w:rPr>
          <w:szCs w:val="24"/>
        </w:rPr>
        <w:t xml:space="preserve"> - </w:t>
      </w:r>
      <w:r w:rsidR="000352A3" w:rsidRPr="008B2A13">
        <w:rPr>
          <w:szCs w:val="24"/>
        </w:rPr>
        <w:t>IPC,</w:t>
      </w:r>
      <w:r w:rsidR="002B4961" w:rsidRPr="008B2A13">
        <w:rPr>
          <w:szCs w:val="24"/>
        </w:rPr>
        <w:t xml:space="preserve"> con el fin de</w:t>
      </w:r>
      <w:r w:rsidRPr="008B2A13">
        <w:rPr>
          <w:szCs w:val="24"/>
        </w:rPr>
        <w:t xml:space="preserve"> evitar </w:t>
      </w:r>
      <w:r w:rsidR="00FA5D20" w:rsidRPr="008B2A13">
        <w:rPr>
          <w:szCs w:val="24"/>
        </w:rPr>
        <w:t>que el crecimiento constante de la</w:t>
      </w:r>
      <w:r w:rsidR="00190FD7" w:rsidRPr="008B2A13">
        <w:rPr>
          <w:szCs w:val="24"/>
        </w:rPr>
        <w:t xml:space="preserve"> contraprestación</w:t>
      </w:r>
      <w:r w:rsidR="00FA5D20" w:rsidRPr="008B2A13">
        <w:rPr>
          <w:szCs w:val="24"/>
        </w:rPr>
        <w:t xml:space="preserve"> por efecto de las variaciones del salario mínimo año tras año</w:t>
      </w:r>
      <w:r w:rsidR="002B4961" w:rsidRPr="008B2A13">
        <w:rPr>
          <w:szCs w:val="24"/>
        </w:rPr>
        <w:t xml:space="preserve"> </w:t>
      </w:r>
      <w:r w:rsidR="000227D7" w:rsidRPr="008B2A13">
        <w:rPr>
          <w:szCs w:val="24"/>
        </w:rPr>
        <w:t xml:space="preserve">genere un aumento </w:t>
      </w:r>
      <w:r w:rsidR="00D17231" w:rsidRPr="008B2A13">
        <w:rPr>
          <w:szCs w:val="24"/>
        </w:rPr>
        <w:t>adicional d</w:t>
      </w:r>
      <w:r w:rsidR="002B4961" w:rsidRPr="008B2A13">
        <w:rPr>
          <w:szCs w:val="24"/>
        </w:rPr>
        <w:t>el valor del espectro comparado con el</w:t>
      </w:r>
      <w:r w:rsidR="00FA5D20" w:rsidRPr="008B2A13">
        <w:rPr>
          <w:szCs w:val="24"/>
        </w:rPr>
        <w:t xml:space="preserve"> incremento </w:t>
      </w:r>
      <w:r w:rsidR="002B4961" w:rsidRPr="008B2A13">
        <w:rPr>
          <w:szCs w:val="24"/>
        </w:rPr>
        <w:t>de</w:t>
      </w:r>
      <w:r w:rsidR="00FA5D20" w:rsidRPr="008B2A13">
        <w:rPr>
          <w:szCs w:val="24"/>
        </w:rPr>
        <w:t xml:space="preserve"> la inflación del país</w:t>
      </w:r>
      <w:r w:rsidR="005C46A3" w:rsidRPr="008B2A13">
        <w:rPr>
          <w:szCs w:val="24"/>
        </w:rPr>
        <w:t>. La siguiente gráfica ilustra la comparación</w:t>
      </w:r>
      <w:r w:rsidR="00DD6F9D" w:rsidRPr="008B2A13">
        <w:rPr>
          <w:szCs w:val="24"/>
        </w:rPr>
        <w:t xml:space="preserve"> entre ambos índices</w:t>
      </w:r>
      <w:r w:rsidR="000B1FE8" w:rsidRPr="008B2A13">
        <w:rPr>
          <w:szCs w:val="24"/>
        </w:rPr>
        <w:t xml:space="preserve"> durante un periodo de 9 años</w:t>
      </w:r>
      <w:r w:rsidR="00DD6F9D" w:rsidRPr="008B2A13">
        <w:rPr>
          <w:szCs w:val="24"/>
        </w:rPr>
        <w:t>.</w:t>
      </w:r>
    </w:p>
    <w:p w14:paraId="2FB811A5" w14:textId="77777777" w:rsidR="00B17D9F" w:rsidRPr="008B2A13" w:rsidRDefault="00B17D9F" w:rsidP="008F3AD8">
      <w:pPr>
        <w:pStyle w:val="ParrafoANE"/>
        <w:spacing w:before="0" w:after="0"/>
        <w:rPr>
          <w:szCs w:val="24"/>
        </w:rPr>
      </w:pPr>
    </w:p>
    <w:p w14:paraId="129979AA" w14:textId="77777777" w:rsidR="00B17D9F" w:rsidRPr="008B2A13" w:rsidRDefault="00B17D9F" w:rsidP="008F3AD8">
      <w:pPr>
        <w:pStyle w:val="ParrafoANE"/>
        <w:spacing w:before="0" w:after="0"/>
        <w:rPr>
          <w:szCs w:val="24"/>
        </w:rPr>
      </w:pPr>
    </w:p>
    <w:p w14:paraId="5437954B" w14:textId="77777777" w:rsidR="00B17D9F" w:rsidRPr="008B2A13" w:rsidRDefault="00B17D9F" w:rsidP="008F3AD8">
      <w:pPr>
        <w:pStyle w:val="ParrafoANE"/>
        <w:spacing w:before="0" w:after="0"/>
        <w:rPr>
          <w:szCs w:val="24"/>
        </w:rPr>
      </w:pPr>
    </w:p>
    <w:p w14:paraId="5B32A667" w14:textId="77777777" w:rsidR="00B17D9F" w:rsidRPr="008B2A13" w:rsidRDefault="00B17D9F" w:rsidP="008F3AD8">
      <w:pPr>
        <w:pStyle w:val="ParrafoANE"/>
        <w:spacing w:before="0" w:after="0"/>
        <w:rPr>
          <w:szCs w:val="24"/>
        </w:rPr>
      </w:pPr>
    </w:p>
    <w:p w14:paraId="081B5FDF" w14:textId="2BCEA678" w:rsidR="00883D20" w:rsidRPr="008B2A13" w:rsidRDefault="00883D20" w:rsidP="008F3AD8">
      <w:pPr>
        <w:pStyle w:val="Descripcin"/>
        <w:keepNext/>
        <w:spacing w:after="0" w:line="240" w:lineRule="auto"/>
        <w:jc w:val="center"/>
        <w:rPr>
          <w:rFonts w:ascii="Arial Narrow" w:hAnsi="Arial Narrow"/>
          <w:sz w:val="24"/>
          <w:szCs w:val="24"/>
        </w:rPr>
      </w:pPr>
      <w:r w:rsidRPr="008B2A13">
        <w:rPr>
          <w:rFonts w:ascii="Arial Narrow" w:hAnsi="Arial Narrow"/>
          <w:sz w:val="24"/>
          <w:szCs w:val="24"/>
        </w:rPr>
        <w:t xml:space="preserve">Gráfica </w:t>
      </w:r>
      <w:r w:rsidRPr="008B2A13">
        <w:rPr>
          <w:rFonts w:ascii="Arial Narrow" w:hAnsi="Arial Narrow"/>
          <w:sz w:val="24"/>
          <w:szCs w:val="24"/>
        </w:rPr>
        <w:fldChar w:fldCharType="begin"/>
      </w:r>
      <w:r w:rsidRPr="008B2A13">
        <w:rPr>
          <w:rFonts w:ascii="Arial Narrow" w:hAnsi="Arial Narrow"/>
          <w:sz w:val="24"/>
          <w:szCs w:val="24"/>
        </w:rPr>
        <w:instrText xml:space="preserve"> SEQ Gráfica \* ARABIC </w:instrText>
      </w:r>
      <w:r w:rsidRPr="008B2A13">
        <w:rPr>
          <w:rFonts w:ascii="Arial Narrow" w:hAnsi="Arial Narrow"/>
          <w:sz w:val="24"/>
          <w:szCs w:val="24"/>
        </w:rPr>
        <w:fldChar w:fldCharType="separate"/>
      </w:r>
      <w:r w:rsidRPr="008B2A13">
        <w:rPr>
          <w:rFonts w:ascii="Arial Narrow" w:hAnsi="Arial Narrow"/>
          <w:noProof/>
          <w:sz w:val="24"/>
          <w:szCs w:val="24"/>
        </w:rPr>
        <w:t>7</w:t>
      </w:r>
      <w:r w:rsidRPr="008B2A13">
        <w:rPr>
          <w:rFonts w:ascii="Arial Narrow" w:hAnsi="Arial Narrow"/>
          <w:sz w:val="24"/>
          <w:szCs w:val="24"/>
        </w:rPr>
        <w:fldChar w:fldCharType="end"/>
      </w:r>
      <w:r w:rsidRPr="008B2A13">
        <w:rPr>
          <w:rFonts w:ascii="Arial Narrow" w:hAnsi="Arial Narrow"/>
          <w:sz w:val="24"/>
          <w:szCs w:val="24"/>
        </w:rPr>
        <w:t>. Comparación entre las variaciones acumuladas del IPC y del SMMLV</w:t>
      </w:r>
    </w:p>
    <w:p w14:paraId="539FC3B3" w14:textId="0C7869A0" w:rsidR="00412AE2" w:rsidRPr="008B2A13" w:rsidRDefault="00412AE2" w:rsidP="008F3AD8">
      <w:pPr>
        <w:pStyle w:val="ParrafoANE"/>
        <w:spacing w:before="0" w:after="0"/>
        <w:jc w:val="center"/>
        <w:rPr>
          <w:szCs w:val="24"/>
        </w:rPr>
      </w:pPr>
      <w:r w:rsidRPr="008B2A13">
        <w:rPr>
          <w:noProof/>
          <w:szCs w:val="24"/>
        </w:rPr>
        <w:drawing>
          <wp:inline distT="0" distB="0" distL="0" distR="0" wp14:anchorId="0278E44A" wp14:editId="63009BDD">
            <wp:extent cx="4572000" cy="2143125"/>
            <wp:effectExtent l="0" t="0" r="0" b="0"/>
            <wp:docPr id="38" name="Gráfico 38">
              <a:extLst xmlns:a="http://schemas.openxmlformats.org/drawingml/2006/main">
                <a:ext uri="{FF2B5EF4-FFF2-40B4-BE49-F238E27FC236}">
                  <a16:creationId xmlns:a16="http://schemas.microsoft.com/office/drawing/2014/main" id="{9E0B9433-9367-4308-9FD1-C5D8A871F2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6D843D1" w14:textId="53F071D6" w:rsidR="00412AE2" w:rsidRPr="008B2A13" w:rsidRDefault="00412AE2" w:rsidP="008F3AD8">
      <w:pPr>
        <w:pStyle w:val="ParrafoANE"/>
        <w:spacing w:before="0" w:after="0"/>
        <w:jc w:val="center"/>
        <w:rPr>
          <w:i/>
          <w:iCs/>
          <w:szCs w:val="24"/>
        </w:rPr>
      </w:pPr>
      <w:r w:rsidRPr="008B2A13">
        <w:rPr>
          <w:i/>
          <w:iCs/>
          <w:szCs w:val="24"/>
        </w:rPr>
        <w:t>Fuente: Elaboración propia a partir de información del Banco de la República</w:t>
      </w:r>
      <w:r w:rsidR="00166366" w:rsidRPr="008B2A13">
        <w:rPr>
          <w:i/>
          <w:iCs/>
          <w:szCs w:val="24"/>
        </w:rPr>
        <w:t>,2019</w:t>
      </w:r>
      <w:r w:rsidRPr="008B2A13">
        <w:rPr>
          <w:i/>
          <w:iCs/>
          <w:szCs w:val="24"/>
        </w:rPr>
        <w:t>.</w:t>
      </w:r>
    </w:p>
    <w:p w14:paraId="004F8E69" w14:textId="77777777" w:rsidR="0045273C" w:rsidRPr="008B2A13" w:rsidRDefault="0045273C" w:rsidP="008F3AD8">
      <w:pPr>
        <w:pStyle w:val="ParrafoANE"/>
        <w:spacing w:before="0" w:after="0"/>
        <w:rPr>
          <w:szCs w:val="24"/>
        </w:rPr>
      </w:pPr>
    </w:p>
    <w:p w14:paraId="766F40EC" w14:textId="3A6AC661" w:rsidR="00137451" w:rsidRPr="008B2A13" w:rsidRDefault="00480723" w:rsidP="008F3AD8">
      <w:pPr>
        <w:pStyle w:val="ParrafoANE"/>
        <w:spacing w:before="0" w:after="0"/>
        <w:rPr>
          <w:szCs w:val="24"/>
        </w:rPr>
      </w:pPr>
      <w:r w:rsidRPr="008B2A13">
        <w:rPr>
          <w:szCs w:val="24"/>
        </w:rPr>
        <w:t>En la gráfica s</w:t>
      </w:r>
      <w:r w:rsidR="00641C37" w:rsidRPr="008B2A13">
        <w:rPr>
          <w:szCs w:val="24"/>
        </w:rPr>
        <w:t>e representa</w:t>
      </w:r>
      <w:r w:rsidR="005C46A3" w:rsidRPr="008B2A13">
        <w:rPr>
          <w:szCs w:val="24"/>
        </w:rPr>
        <w:t xml:space="preserve"> la diferencia proyectada entre el crecimiento del SMMLV comparado con el IPC, </w:t>
      </w:r>
      <w:r w:rsidR="00246691" w:rsidRPr="008B2A13">
        <w:rPr>
          <w:szCs w:val="24"/>
        </w:rPr>
        <w:t xml:space="preserve">evidenciando que el </w:t>
      </w:r>
      <w:r w:rsidR="005C46A3" w:rsidRPr="008B2A13">
        <w:rPr>
          <w:szCs w:val="24"/>
        </w:rPr>
        <w:t>SMMLV crece a mayor ritmo</w:t>
      </w:r>
      <w:r w:rsidR="002E7388" w:rsidRPr="008B2A13">
        <w:rPr>
          <w:szCs w:val="24"/>
        </w:rPr>
        <w:t>, lo que impacta</w:t>
      </w:r>
      <w:r w:rsidR="00DC3DF9" w:rsidRPr="008B2A13">
        <w:rPr>
          <w:szCs w:val="24"/>
        </w:rPr>
        <w:t xml:space="preserve"> y aumenta</w:t>
      </w:r>
      <w:r w:rsidR="002E7388" w:rsidRPr="008B2A13">
        <w:rPr>
          <w:szCs w:val="24"/>
        </w:rPr>
        <w:t xml:space="preserve"> </w:t>
      </w:r>
      <w:r w:rsidR="0099726A" w:rsidRPr="008B2A13">
        <w:rPr>
          <w:szCs w:val="24"/>
        </w:rPr>
        <w:t xml:space="preserve">el valor de </w:t>
      </w:r>
      <w:r w:rsidR="00DF0FC2" w:rsidRPr="008B2A13">
        <w:rPr>
          <w:szCs w:val="24"/>
        </w:rPr>
        <w:t xml:space="preserve">la </w:t>
      </w:r>
      <w:r w:rsidR="0099726A" w:rsidRPr="008B2A13">
        <w:rPr>
          <w:szCs w:val="24"/>
        </w:rPr>
        <w:t>contraprestación</w:t>
      </w:r>
      <w:r w:rsidR="0045273C" w:rsidRPr="008B2A13">
        <w:rPr>
          <w:szCs w:val="24"/>
        </w:rPr>
        <w:t>.</w:t>
      </w:r>
    </w:p>
    <w:p w14:paraId="4F8F270C" w14:textId="77777777" w:rsidR="0045273C" w:rsidRPr="008B2A13" w:rsidRDefault="0045273C" w:rsidP="008F3AD8">
      <w:pPr>
        <w:pStyle w:val="ParrafoANE"/>
        <w:spacing w:before="0" w:after="0"/>
        <w:rPr>
          <w:szCs w:val="24"/>
        </w:rPr>
      </w:pPr>
    </w:p>
    <w:p w14:paraId="44521123" w14:textId="298261D9" w:rsidR="00FA5D20" w:rsidRPr="008B2A13" w:rsidRDefault="006A7807" w:rsidP="008F3AD8">
      <w:pPr>
        <w:pStyle w:val="ParrafoANE"/>
        <w:spacing w:before="0" w:after="0"/>
        <w:rPr>
          <w:szCs w:val="24"/>
        </w:rPr>
      </w:pPr>
      <w:r w:rsidRPr="008B2A13">
        <w:rPr>
          <w:szCs w:val="24"/>
        </w:rPr>
        <w:t>Con r</w:t>
      </w:r>
      <w:r w:rsidR="001E3B5A" w:rsidRPr="008B2A13">
        <w:rPr>
          <w:szCs w:val="24"/>
        </w:rPr>
        <w:t>espe</w:t>
      </w:r>
      <w:r w:rsidR="00B273B2" w:rsidRPr="008B2A13">
        <w:rPr>
          <w:szCs w:val="24"/>
        </w:rPr>
        <w:t>c</w:t>
      </w:r>
      <w:r w:rsidR="001E3B5A" w:rsidRPr="008B2A13">
        <w:rPr>
          <w:szCs w:val="24"/>
        </w:rPr>
        <w:t>to al factor de precio base (P), es</w:t>
      </w:r>
      <w:r w:rsidRPr="008B2A13">
        <w:rPr>
          <w:szCs w:val="24"/>
        </w:rPr>
        <w:t>te es</w:t>
      </w:r>
      <w:r w:rsidR="001E3B5A" w:rsidRPr="008B2A13">
        <w:rPr>
          <w:szCs w:val="24"/>
        </w:rPr>
        <w:t xml:space="preserve"> un</w:t>
      </w:r>
      <w:r w:rsidR="00A9065B" w:rsidRPr="008B2A13">
        <w:rPr>
          <w:szCs w:val="24"/>
        </w:rPr>
        <w:t xml:space="preserve"> parámetro de valoración de referencia para calcular el valor anual de contraprestación</w:t>
      </w:r>
      <w:r w:rsidR="00EA40BE" w:rsidRPr="008B2A13">
        <w:rPr>
          <w:szCs w:val="24"/>
        </w:rPr>
        <w:t xml:space="preserve"> </w:t>
      </w:r>
      <w:r w:rsidR="00BB7300" w:rsidRPr="008B2A13">
        <w:rPr>
          <w:szCs w:val="24"/>
        </w:rPr>
        <w:t>(</w:t>
      </w:r>
      <w:r w:rsidR="00EA40BE" w:rsidRPr="008B2A13">
        <w:rPr>
          <w:szCs w:val="24"/>
        </w:rPr>
        <w:t>VAC</w:t>
      </w:r>
      <w:r w:rsidR="00BB7300" w:rsidRPr="008B2A13">
        <w:rPr>
          <w:szCs w:val="24"/>
        </w:rPr>
        <w:t>)</w:t>
      </w:r>
      <w:r w:rsidR="00A9065B" w:rsidRPr="008B2A13">
        <w:rPr>
          <w:szCs w:val="24"/>
        </w:rPr>
        <w:t>, el cual se fijó para el año 2019 en $828.116 COP</w:t>
      </w:r>
      <w:r w:rsidR="00637EB2" w:rsidRPr="008B2A13">
        <w:rPr>
          <w:szCs w:val="24"/>
        </w:rPr>
        <w:t xml:space="preserve"> conforme </w:t>
      </w:r>
      <w:r w:rsidR="006267E5" w:rsidRPr="008B2A13">
        <w:rPr>
          <w:szCs w:val="24"/>
        </w:rPr>
        <w:t xml:space="preserve">a </w:t>
      </w:r>
      <w:r w:rsidR="00637EB2" w:rsidRPr="008B2A13">
        <w:rPr>
          <w:szCs w:val="24"/>
        </w:rPr>
        <w:t xml:space="preserve">la </w:t>
      </w:r>
      <w:r w:rsidR="00CB7E02" w:rsidRPr="008B2A13">
        <w:rPr>
          <w:szCs w:val="24"/>
        </w:rPr>
        <w:t>R</w:t>
      </w:r>
      <w:r w:rsidR="00637EB2" w:rsidRPr="008B2A13">
        <w:rPr>
          <w:szCs w:val="24"/>
        </w:rPr>
        <w:t xml:space="preserve">esolución </w:t>
      </w:r>
      <w:r w:rsidR="007C79AE" w:rsidRPr="008B2A13">
        <w:rPr>
          <w:szCs w:val="24"/>
        </w:rPr>
        <w:t>2734</w:t>
      </w:r>
      <w:r w:rsidR="00A9065B" w:rsidRPr="008B2A13">
        <w:rPr>
          <w:szCs w:val="24"/>
        </w:rPr>
        <w:t xml:space="preserve"> de </w:t>
      </w:r>
      <w:r w:rsidR="007C79AE" w:rsidRPr="008B2A13">
        <w:rPr>
          <w:szCs w:val="24"/>
        </w:rPr>
        <w:t>2019 que modernizó el régimen</w:t>
      </w:r>
      <w:r w:rsidR="00A9065B" w:rsidRPr="008B2A13">
        <w:rPr>
          <w:szCs w:val="24"/>
        </w:rPr>
        <w:t xml:space="preserve"> de </w:t>
      </w:r>
      <w:r w:rsidR="007C79AE" w:rsidRPr="008B2A13">
        <w:rPr>
          <w:szCs w:val="24"/>
        </w:rPr>
        <w:t>contraprestaciones para en</w:t>
      </w:r>
      <w:r w:rsidR="005E4725" w:rsidRPr="008B2A13">
        <w:rPr>
          <w:szCs w:val="24"/>
        </w:rPr>
        <w:t>laces fijos punto a punto</w:t>
      </w:r>
      <w:r w:rsidR="00326015" w:rsidRPr="008B2A13">
        <w:rPr>
          <w:rStyle w:val="Refdenotaalpie"/>
          <w:szCs w:val="24"/>
        </w:rPr>
        <w:footnoteReference w:id="15"/>
      </w:r>
      <w:r w:rsidR="005E4725" w:rsidRPr="008B2A13">
        <w:rPr>
          <w:szCs w:val="24"/>
        </w:rPr>
        <w:t xml:space="preserve">. En este sentido, </w:t>
      </w:r>
      <w:r w:rsidR="006E1EFB" w:rsidRPr="008B2A13">
        <w:rPr>
          <w:szCs w:val="24"/>
        </w:rPr>
        <w:t>con esta modificación se busca homogenizar</w:t>
      </w:r>
      <w:r w:rsidR="003C560E" w:rsidRPr="008B2A13">
        <w:rPr>
          <w:szCs w:val="24"/>
        </w:rPr>
        <w:t xml:space="preserve"> </w:t>
      </w:r>
      <w:r w:rsidR="00DB72CD" w:rsidRPr="008B2A13">
        <w:rPr>
          <w:szCs w:val="24"/>
        </w:rPr>
        <w:t xml:space="preserve">el factor de </w:t>
      </w:r>
      <w:r w:rsidR="000A58F1" w:rsidRPr="008B2A13">
        <w:rPr>
          <w:szCs w:val="24"/>
        </w:rPr>
        <w:t>indexa</w:t>
      </w:r>
      <w:r w:rsidR="00DB72CD" w:rsidRPr="008B2A13">
        <w:rPr>
          <w:szCs w:val="24"/>
        </w:rPr>
        <w:t>ción</w:t>
      </w:r>
      <w:r w:rsidR="00841B26" w:rsidRPr="008B2A13">
        <w:rPr>
          <w:szCs w:val="24"/>
        </w:rPr>
        <w:t xml:space="preserve"> </w:t>
      </w:r>
      <w:r w:rsidR="00B066B3" w:rsidRPr="008B2A13">
        <w:rPr>
          <w:szCs w:val="24"/>
        </w:rPr>
        <w:t>de contraprestación</w:t>
      </w:r>
      <w:r w:rsidR="00DB72CD" w:rsidRPr="008B2A13">
        <w:rPr>
          <w:szCs w:val="24"/>
        </w:rPr>
        <w:t xml:space="preserve"> </w:t>
      </w:r>
      <w:r w:rsidR="006D7B74" w:rsidRPr="008B2A13">
        <w:rPr>
          <w:szCs w:val="24"/>
        </w:rPr>
        <w:t>para los diferentes servicios y usos del espectro</w:t>
      </w:r>
      <w:r w:rsidR="00020EA1" w:rsidRPr="008B2A13">
        <w:rPr>
          <w:szCs w:val="24"/>
        </w:rPr>
        <w:t xml:space="preserve"> en beneficio de los proveedores de redes y servicios</w:t>
      </w:r>
      <w:r w:rsidR="006724C9" w:rsidRPr="008B2A13">
        <w:rPr>
          <w:szCs w:val="24"/>
        </w:rPr>
        <w:t xml:space="preserve"> </w:t>
      </w:r>
      <w:r w:rsidR="00282E7D" w:rsidRPr="008B2A13">
        <w:rPr>
          <w:szCs w:val="24"/>
        </w:rPr>
        <w:t>de telecomunicaciones.</w:t>
      </w:r>
    </w:p>
    <w:p w14:paraId="5DE36029" w14:textId="77777777" w:rsidR="0045273C" w:rsidRPr="008B2A13" w:rsidRDefault="0045273C" w:rsidP="008F3AD8">
      <w:pPr>
        <w:pStyle w:val="ParrafoANE"/>
        <w:spacing w:before="0" w:after="0"/>
        <w:rPr>
          <w:szCs w:val="24"/>
        </w:rPr>
      </w:pPr>
    </w:p>
    <w:p w14:paraId="1B684B2D" w14:textId="6F0ED113" w:rsidR="00FA5D20" w:rsidRPr="008B2A13" w:rsidRDefault="008C1458" w:rsidP="008F3AD8">
      <w:pPr>
        <w:pStyle w:val="Ttulo2"/>
        <w:numPr>
          <w:ilvl w:val="0"/>
          <w:numId w:val="0"/>
        </w:numPr>
        <w:spacing w:before="0" w:line="240" w:lineRule="auto"/>
        <w:ind w:left="792" w:hanging="432"/>
        <w:rPr>
          <w:rFonts w:ascii="Arial Narrow" w:hAnsi="Arial Narrow"/>
          <w:sz w:val="24"/>
          <w:szCs w:val="24"/>
        </w:rPr>
      </w:pPr>
      <w:bookmarkStart w:id="53" w:name="_Toc56104488"/>
      <w:r w:rsidRPr="008B2A13">
        <w:rPr>
          <w:rFonts w:ascii="Arial Narrow" w:hAnsi="Arial Narrow"/>
          <w:sz w:val="24"/>
          <w:szCs w:val="24"/>
        </w:rPr>
        <w:t xml:space="preserve">5.3. </w:t>
      </w:r>
      <w:r w:rsidR="00480DCD" w:rsidRPr="008B2A13">
        <w:rPr>
          <w:rFonts w:ascii="Arial Narrow" w:hAnsi="Arial Narrow"/>
          <w:sz w:val="24"/>
          <w:szCs w:val="24"/>
        </w:rPr>
        <w:t>Parámetros para definir el cobro del espectro por el uso de la frecuencia</w:t>
      </w:r>
      <w:r w:rsidR="007A6C0D" w:rsidRPr="008B2A13">
        <w:rPr>
          <w:rFonts w:ascii="Arial Narrow" w:hAnsi="Arial Narrow"/>
          <w:sz w:val="24"/>
          <w:szCs w:val="24"/>
        </w:rPr>
        <w:t xml:space="preserve"> del</w:t>
      </w:r>
      <w:r w:rsidR="00895B77" w:rsidRPr="008B2A13">
        <w:rPr>
          <w:rFonts w:ascii="Arial Narrow" w:hAnsi="Arial Narrow"/>
          <w:sz w:val="24"/>
          <w:szCs w:val="24"/>
        </w:rPr>
        <w:t xml:space="preserve"> enlace </w:t>
      </w:r>
      <w:r w:rsidR="00D95ED2" w:rsidRPr="008B2A13">
        <w:rPr>
          <w:rFonts w:ascii="Arial Narrow" w:hAnsi="Arial Narrow"/>
          <w:sz w:val="24"/>
          <w:szCs w:val="24"/>
        </w:rPr>
        <w:t>E</w:t>
      </w:r>
      <w:r w:rsidR="00895B77" w:rsidRPr="008B2A13">
        <w:rPr>
          <w:rFonts w:ascii="Arial Narrow" w:hAnsi="Arial Narrow"/>
          <w:sz w:val="24"/>
          <w:szCs w:val="24"/>
        </w:rPr>
        <w:t xml:space="preserve">studio - </w:t>
      </w:r>
      <w:r w:rsidR="00D95ED2" w:rsidRPr="008B2A13">
        <w:rPr>
          <w:rFonts w:ascii="Arial Narrow" w:hAnsi="Arial Narrow"/>
          <w:sz w:val="24"/>
          <w:szCs w:val="24"/>
        </w:rPr>
        <w:t>T</w:t>
      </w:r>
      <w:r w:rsidR="00895B77" w:rsidRPr="008B2A13">
        <w:rPr>
          <w:rFonts w:ascii="Arial Narrow" w:hAnsi="Arial Narrow"/>
          <w:sz w:val="24"/>
          <w:szCs w:val="24"/>
        </w:rPr>
        <w:t>ransmisor</w:t>
      </w:r>
      <w:bookmarkEnd w:id="53"/>
    </w:p>
    <w:p w14:paraId="79829472" w14:textId="77777777" w:rsidR="0045273C" w:rsidRPr="008B2A13" w:rsidRDefault="0045273C" w:rsidP="008F3AD8">
      <w:pPr>
        <w:pStyle w:val="ParrafoANE"/>
        <w:spacing w:before="0" w:after="0"/>
        <w:rPr>
          <w:szCs w:val="24"/>
        </w:rPr>
      </w:pPr>
    </w:p>
    <w:p w14:paraId="22D9D81E" w14:textId="64867041" w:rsidR="00B1291C" w:rsidRPr="008B2A13" w:rsidRDefault="00346AF6" w:rsidP="008F3AD8">
      <w:pPr>
        <w:pStyle w:val="ParrafoANE"/>
        <w:spacing w:before="0" w:after="0"/>
        <w:rPr>
          <w:szCs w:val="24"/>
        </w:rPr>
      </w:pPr>
      <w:r w:rsidRPr="008B2A13">
        <w:rPr>
          <w:szCs w:val="24"/>
        </w:rPr>
        <w:t>E</w:t>
      </w:r>
      <w:r w:rsidR="000C29CA" w:rsidRPr="008B2A13">
        <w:rPr>
          <w:szCs w:val="24"/>
        </w:rPr>
        <w:t>l</w:t>
      </w:r>
      <w:r w:rsidRPr="008B2A13">
        <w:rPr>
          <w:szCs w:val="24"/>
        </w:rPr>
        <w:t xml:space="preserve"> segundo elemento consiste en homogenizar la fórmula </w:t>
      </w:r>
      <w:r w:rsidR="00EA4C66" w:rsidRPr="008B2A13">
        <w:rPr>
          <w:szCs w:val="24"/>
        </w:rPr>
        <w:t>de cálculo de</w:t>
      </w:r>
      <w:r w:rsidR="00FB5841" w:rsidRPr="008B2A13">
        <w:rPr>
          <w:szCs w:val="24"/>
        </w:rPr>
        <w:t xml:space="preserve"> la</w:t>
      </w:r>
      <w:r w:rsidR="00263EE7" w:rsidRPr="008B2A13">
        <w:rPr>
          <w:szCs w:val="24"/>
        </w:rPr>
        <w:t xml:space="preserve"> contraprestación </w:t>
      </w:r>
      <w:r w:rsidR="00027D0E" w:rsidRPr="008B2A13">
        <w:rPr>
          <w:szCs w:val="24"/>
        </w:rPr>
        <w:t>del</w:t>
      </w:r>
      <w:r w:rsidRPr="008B2A13">
        <w:rPr>
          <w:szCs w:val="24"/>
        </w:rPr>
        <w:t xml:space="preserve"> enlace Estudio – Transmisor</w:t>
      </w:r>
      <w:r w:rsidR="00441545" w:rsidRPr="008B2A13">
        <w:rPr>
          <w:szCs w:val="24"/>
        </w:rPr>
        <w:t xml:space="preserve">, </w:t>
      </w:r>
      <w:r w:rsidR="003D5CA9" w:rsidRPr="008B2A13">
        <w:rPr>
          <w:szCs w:val="24"/>
        </w:rPr>
        <w:t xml:space="preserve">teniendo en cuenta que </w:t>
      </w:r>
      <w:r w:rsidR="0014346A" w:rsidRPr="008B2A13">
        <w:rPr>
          <w:szCs w:val="24"/>
        </w:rPr>
        <w:t xml:space="preserve">actualmente se </w:t>
      </w:r>
      <w:r w:rsidR="006C28E3" w:rsidRPr="008B2A13">
        <w:rPr>
          <w:szCs w:val="24"/>
        </w:rPr>
        <w:t>encuentran</w:t>
      </w:r>
      <w:r w:rsidR="00A163D9" w:rsidRPr="008B2A13">
        <w:rPr>
          <w:szCs w:val="24"/>
        </w:rPr>
        <w:t xml:space="preserve"> definidas </w:t>
      </w:r>
      <w:r w:rsidRPr="008B2A13">
        <w:rPr>
          <w:szCs w:val="24"/>
        </w:rPr>
        <w:t xml:space="preserve">tres fórmulas </w:t>
      </w:r>
      <w:r w:rsidR="007B50A8" w:rsidRPr="008B2A13">
        <w:rPr>
          <w:szCs w:val="24"/>
        </w:rPr>
        <w:t xml:space="preserve">diferentes </w:t>
      </w:r>
      <w:r w:rsidRPr="008B2A13">
        <w:rPr>
          <w:szCs w:val="24"/>
        </w:rPr>
        <w:t xml:space="preserve">establecidas en </w:t>
      </w:r>
      <w:r w:rsidR="00281841" w:rsidRPr="008B2A13">
        <w:rPr>
          <w:szCs w:val="24"/>
        </w:rPr>
        <w:t>los</w:t>
      </w:r>
      <w:r w:rsidRPr="008B2A13">
        <w:rPr>
          <w:szCs w:val="24"/>
        </w:rPr>
        <w:t xml:space="preserve"> Decreto</w:t>
      </w:r>
      <w:r w:rsidR="00281841" w:rsidRPr="008B2A13">
        <w:rPr>
          <w:szCs w:val="24"/>
        </w:rPr>
        <w:t>s</w:t>
      </w:r>
      <w:r w:rsidRPr="008B2A13">
        <w:rPr>
          <w:szCs w:val="24"/>
        </w:rPr>
        <w:t xml:space="preserve"> 1078 de 2017 </w:t>
      </w:r>
      <w:r w:rsidR="00281841" w:rsidRPr="008B2A13">
        <w:rPr>
          <w:szCs w:val="24"/>
        </w:rPr>
        <w:t>y</w:t>
      </w:r>
      <w:r w:rsidRPr="008B2A13">
        <w:rPr>
          <w:szCs w:val="24"/>
        </w:rPr>
        <w:t xml:space="preserve"> 290 de 2017</w:t>
      </w:r>
      <w:r w:rsidR="003E1BD3" w:rsidRPr="008B2A13">
        <w:rPr>
          <w:szCs w:val="24"/>
        </w:rPr>
        <w:t>.</w:t>
      </w:r>
    </w:p>
    <w:p w14:paraId="278FCD6C" w14:textId="77777777" w:rsidR="0045273C" w:rsidRPr="008B2A13" w:rsidRDefault="0045273C" w:rsidP="008F3AD8">
      <w:pPr>
        <w:pStyle w:val="ParrafoANE"/>
        <w:spacing w:before="0" w:after="0"/>
        <w:rPr>
          <w:szCs w:val="24"/>
        </w:rPr>
      </w:pPr>
    </w:p>
    <w:p w14:paraId="1A836FD2" w14:textId="0B0D3834" w:rsidR="0045273C" w:rsidRPr="008B2A13" w:rsidRDefault="006C28E3" w:rsidP="008F3AD8">
      <w:pPr>
        <w:pStyle w:val="ParrafoANE"/>
        <w:spacing w:before="0" w:after="0"/>
        <w:rPr>
          <w:szCs w:val="24"/>
        </w:rPr>
      </w:pPr>
      <w:r w:rsidRPr="008B2A13">
        <w:rPr>
          <w:szCs w:val="24"/>
        </w:rPr>
        <w:t>Así</w:t>
      </w:r>
      <w:r w:rsidR="00B1291C" w:rsidRPr="008B2A13">
        <w:rPr>
          <w:szCs w:val="24"/>
        </w:rPr>
        <w:t xml:space="preserve"> las cosas,</w:t>
      </w:r>
      <w:r w:rsidR="00650AB2" w:rsidRPr="008B2A13">
        <w:rPr>
          <w:szCs w:val="24"/>
        </w:rPr>
        <w:t xml:space="preserve"> se propone utilizar la estructura de</w:t>
      </w:r>
      <w:r w:rsidR="00346AF6" w:rsidRPr="008B2A13">
        <w:rPr>
          <w:szCs w:val="24"/>
        </w:rPr>
        <w:t xml:space="preserve"> la fórmula </w:t>
      </w:r>
      <w:r w:rsidR="00005A68" w:rsidRPr="008B2A13">
        <w:rPr>
          <w:szCs w:val="24"/>
        </w:rPr>
        <w:t xml:space="preserve">de contraprestaciones </w:t>
      </w:r>
      <w:r w:rsidR="002217EA" w:rsidRPr="008B2A13">
        <w:rPr>
          <w:szCs w:val="24"/>
        </w:rPr>
        <w:t xml:space="preserve">para enlaces </w:t>
      </w:r>
      <w:r w:rsidR="0001637D" w:rsidRPr="008B2A13">
        <w:rPr>
          <w:szCs w:val="24"/>
        </w:rPr>
        <w:t xml:space="preserve">fijos </w:t>
      </w:r>
      <w:r w:rsidR="002217EA" w:rsidRPr="008B2A13">
        <w:rPr>
          <w:szCs w:val="24"/>
        </w:rPr>
        <w:t>punto a punto</w:t>
      </w:r>
      <w:r w:rsidR="00005A68" w:rsidRPr="008B2A13">
        <w:rPr>
          <w:szCs w:val="24"/>
        </w:rPr>
        <w:t xml:space="preserve"> </w:t>
      </w:r>
      <w:r w:rsidR="007A3E44" w:rsidRPr="008B2A13">
        <w:rPr>
          <w:szCs w:val="24"/>
        </w:rPr>
        <w:t xml:space="preserve">definida </w:t>
      </w:r>
      <w:r w:rsidR="00346AF6" w:rsidRPr="008B2A13">
        <w:rPr>
          <w:szCs w:val="24"/>
        </w:rPr>
        <w:t>en la Resolución</w:t>
      </w:r>
      <w:r w:rsidR="00DE40D5" w:rsidRPr="008B2A13">
        <w:rPr>
          <w:szCs w:val="24"/>
        </w:rPr>
        <w:t xml:space="preserve"> 2734</w:t>
      </w:r>
      <w:r w:rsidR="00346AF6" w:rsidRPr="008B2A13">
        <w:rPr>
          <w:szCs w:val="24"/>
        </w:rPr>
        <w:t xml:space="preserve"> de 2019</w:t>
      </w:r>
      <w:r w:rsidR="00DE40D5" w:rsidRPr="008B2A13">
        <w:rPr>
          <w:rStyle w:val="Refdenotaalpie"/>
          <w:szCs w:val="24"/>
        </w:rPr>
        <w:footnoteReference w:id="16"/>
      </w:r>
      <w:r w:rsidR="00B611BC" w:rsidRPr="008B2A13">
        <w:rPr>
          <w:szCs w:val="24"/>
        </w:rPr>
        <w:t xml:space="preserve">. Esta </w:t>
      </w:r>
      <w:r w:rsidRPr="008B2A13">
        <w:rPr>
          <w:szCs w:val="24"/>
        </w:rPr>
        <w:t>fórmula</w:t>
      </w:r>
      <w:r w:rsidR="00B611BC" w:rsidRPr="008B2A13">
        <w:rPr>
          <w:szCs w:val="24"/>
        </w:rPr>
        <w:t xml:space="preserve"> se describe</w:t>
      </w:r>
      <w:r w:rsidR="007E4524" w:rsidRPr="008B2A13">
        <w:rPr>
          <w:szCs w:val="24"/>
        </w:rPr>
        <w:t xml:space="preserve"> </w:t>
      </w:r>
      <w:r w:rsidR="006B26DD" w:rsidRPr="008B2A13">
        <w:rPr>
          <w:szCs w:val="24"/>
        </w:rPr>
        <w:t>a</w:t>
      </w:r>
      <w:r w:rsidR="007E4524" w:rsidRPr="008B2A13">
        <w:rPr>
          <w:szCs w:val="24"/>
        </w:rPr>
        <w:t xml:space="preserve"> continuación</w:t>
      </w:r>
      <w:r w:rsidR="00AB16CC" w:rsidRPr="008B2A13">
        <w:rPr>
          <w:szCs w:val="24"/>
        </w:rPr>
        <w:t>:</w:t>
      </w:r>
    </w:p>
    <w:p w14:paraId="34587FB4" w14:textId="77777777" w:rsidR="00915E5F" w:rsidRPr="008B2A13" w:rsidRDefault="00915E5F" w:rsidP="008F3AD8">
      <w:pPr>
        <w:pStyle w:val="ParrafoANE"/>
        <w:spacing w:before="0" w:after="0"/>
        <w:rPr>
          <w:szCs w:val="24"/>
        </w:rPr>
      </w:pPr>
    </w:p>
    <w:p w14:paraId="1D5F2D4F" w14:textId="45015A24" w:rsidR="009279D2" w:rsidRPr="008B2A13" w:rsidRDefault="0013368C" w:rsidP="009279D2">
      <w:pPr>
        <w:pStyle w:val="ParrafoANE"/>
        <w:spacing w:before="0" w:after="0"/>
        <w:jc w:val="center"/>
        <w:rPr>
          <w:rFonts w:ascii="Cambria Math" w:hAnsi="Cambria Math"/>
          <w:szCs w:val="24"/>
          <w:lang w:eastAsia="es-ES"/>
          <w:oMath/>
        </w:rPr>
      </w:pPr>
      <m:oMathPara>
        <m:oMath>
          <m:r>
            <m:rPr>
              <m:sty m:val="bi"/>
            </m:rPr>
            <w:rPr>
              <w:rFonts w:ascii="Cambria Math" w:hAnsi="Cambria Math"/>
              <w:szCs w:val="24"/>
              <w:lang w:eastAsia="es-ES"/>
            </w:rPr>
            <m:t>VAC=(AB×</m:t>
          </m:r>
          <m:sSub>
            <m:sSubPr>
              <m:ctrlPr>
                <w:rPr>
                  <w:rFonts w:ascii="Cambria Math" w:hAnsi="Cambria Math"/>
                  <w:b/>
                  <w:i/>
                  <w:szCs w:val="24"/>
                  <w:lang w:eastAsia="es-ES"/>
                </w:rPr>
              </m:ctrlPr>
            </m:sSubPr>
            <m:e>
              <m:r>
                <m:rPr>
                  <m:sty m:val="bi"/>
                </m:rPr>
                <w:rPr>
                  <w:rFonts w:ascii="Cambria Math" w:hAnsi="Cambria Math"/>
                  <w:szCs w:val="24"/>
                  <w:lang w:eastAsia="es-ES"/>
                </w:rPr>
                <m:t>F</m:t>
              </m:r>
            </m:e>
            <m:sub>
              <m:r>
                <m:rPr>
                  <m:sty m:val="bi"/>
                </m:rPr>
                <w:rPr>
                  <w:rFonts w:ascii="Cambria Math" w:hAnsi="Cambria Math"/>
                  <w:szCs w:val="24"/>
                  <w:lang w:eastAsia="es-ES"/>
                </w:rPr>
                <m:t>v</m:t>
              </m:r>
            </m:sub>
          </m:sSub>
          <m:r>
            <m:rPr>
              <m:sty m:val="bi"/>
            </m:rPr>
            <w:rPr>
              <w:rFonts w:ascii="Cambria Math" w:hAnsi="Cambria Math"/>
              <w:szCs w:val="24"/>
              <w:lang w:eastAsia="es-ES"/>
            </w:rPr>
            <m:t>×</m:t>
          </m:r>
          <m:sSub>
            <m:sSubPr>
              <m:ctrlPr>
                <w:rPr>
                  <w:rFonts w:ascii="Cambria Math" w:hAnsi="Cambria Math"/>
                  <w:b/>
                  <w:i/>
                  <w:szCs w:val="24"/>
                  <w:lang w:eastAsia="es-ES"/>
                </w:rPr>
              </m:ctrlPr>
            </m:sSubPr>
            <m:e>
              <m:r>
                <m:rPr>
                  <m:sty m:val="bi"/>
                </m:rPr>
                <w:rPr>
                  <w:rFonts w:ascii="Cambria Math" w:hAnsi="Cambria Math"/>
                  <w:szCs w:val="24"/>
                  <w:lang w:eastAsia="es-ES"/>
                </w:rPr>
                <m:t>F</m:t>
              </m:r>
            </m:e>
            <m:sub>
              <m:r>
                <m:rPr>
                  <m:sty m:val="bi"/>
                </m:rPr>
                <w:rPr>
                  <w:rFonts w:ascii="Cambria Math" w:hAnsi="Cambria Math"/>
                  <w:szCs w:val="24"/>
                  <w:lang w:eastAsia="es-ES"/>
                </w:rPr>
                <m:t>d</m:t>
              </m:r>
            </m:sub>
          </m:sSub>
          <m:r>
            <m:rPr>
              <m:sty m:val="bi"/>
            </m:rPr>
            <w:rPr>
              <w:rFonts w:ascii="Cambria Math" w:hAnsi="Cambria Math"/>
              <w:szCs w:val="24"/>
              <w:lang w:eastAsia="es-ES"/>
            </w:rPr>
            <m:t>×P)×</m:t>
          </m:r>
          <m:sSub>
            <m:sSubPr>
              <m:ctrlPr>
                <w:rPr>
                  <w:rFonts w:ascii="Cambria Math" w:hAnsi="Cambria Math"/>
                  <w:b/>
                  <w:i/>
                  <w:szCs w:val="24"/>
                  <w:lang w:eastAsia="es-ES"/>
                </w:rPr>
              </m:ctrlPr>
            </m:sSubPr>
            <m:e>
              <m:r>
                <m:rPr>
                  <m:sty m:val="bi"/>
                </m:rPr>
                <w:rPr>
                  <w:rFonts w:ascii="Cambria Math" w:hAnsi="Cambria Math"/>
                  <w:szCs w:val="24"/>
                  <w:lang w:eastAsia="es-ES"/>
                </w:rPr>
                <m:t>F</m:t>
              </m:r>
            </m:e>
            <m:sub>
              <m:r>
                <m:rPr>
                  <m:sty m:val="bi"/>
                </m:rPr>
                <w:rPr>
                  <w:rFonts w:ascii="Cambria Math" w:hAnsi="Cambria Math"/>
                  <w:szCs w:val="24"/>
                  <w:lang w:eastAsia="es-ES"/>
                </w:rPr>
                <m:t>p</m:t>
              </m:r>
            </m:sub>
          </m:sSub>
        </m:oMath>
      </m:oMathPara>
    </w:p>
    <w:p w14:paraId="35780B9D" w14:textId="77777777" w:rsidR="00B17D9F" w:rsidRPr="008B2A13" w:rsidRDefault="00B17D9F" w:rsidP="008F3AD8">
      <w:pPr>
        <w:pStyle w:val="ParrafoANE"/>
        <w:spacing w:before="0" w:after="0"/>
        <w:jc w:val="center"/>
        <w:rPr>
          <w:b/>
          <w:szCs w:val="24"/>
          <w:lang w:eastAsia="es-ES"/>
        </w:rPr>
      </w:pPr>
    </w:p>
    <w:p w14:paraId="2E68118D" w14:textId="77777777" w:rsidR="00B17D9F" w:rsidRPr="008B2A13" w:rsidRDefault="00B17D9F" w:rsidP="008F3AD8">
      <w:pPr>
        <w:pStyle w:val="ParrafoANE"/>
        <w:spacing w:before="0" w:after="0"/>
        <w:jc w:val="center"/>
        <w:rPr>
          <w:b/>
          <w:szCs w:val="24"/>
          <w:lang w:eastAsia="es-ES"/>
        </w:rPr>
      </w:pPr>
    </w:p>
    <w:p w14:paraId="36ED5226" w14:textId="77777777" w:rsidR="0045273C" w:rsidRPr="008B2A13" w:rsidRDefault="0045273C" w:rsidP="008F3AD8">
      <w:pPr>
        <w:pStyle w:val="ParrafoANE"/>
        <w:spacing w:before="0" w:after="0"/>
        <w:rPr>
          <w:szCs w:val="24"/>
        </w:rPr>
      </w:pPr>
    </w:p>
    <w:p w14:paraId="6759EE90" w14:textId="5FEBF3D6" w:rsidR="009279D2" w:rsidRPr="008B2A13" w:rsidRDefault="007E4524" w:rsidP="009279D2">
      <w:pPr>
        <w:pStyle w:val="ParrafoANE"/>
        <w:spacing w:before="0" w:after="0"/>
        <w:rPr>
          <w:szCs w:val="24"/>
        </w:rPr>
      </w:pPr>
      <w:r w:rsidRPr="008B2A13">
        <w:rPr>
          <w:szCs w:val="24"/>
        </w:rPr>
        <w:t>Donde</w:t>
      </w:r>
      <w:r w:rsidR="007E6C72" w:rsidRPr="008B2A13">
        <w:rPr>
          <w:szCs w:val="24"/>
        </w:rPr>
        <w:t>:</w:t>
      </w:r>
    </w:p>
    <w:p w14:paraId="7045B506" w14:textId="77777777" w:rsidR="00B17D9F" w:rsidRPr="008B2A13" w:rsidRDefault="00B17D9F" w:rsidP="008F3AD8">
      <w:pPr>
        <w:pStyle w:val="ParrafoANE"/>
        <w:spacing w:before="0" w:after="0"/>
        <w:rPr>
          <w:szCs w:val="24"/>
        </w:rPr>
      </w:pPr>
    </w:p>
    <w:p w14:paraId="052622C9" w14:textId="7345EBB2" w:rsidR="001251DE" w:rsidRPr="008B2A13" w:rsidRDefault="001251DE" w:rsidP="008F3AD8">
      <w:pPr>
        <w:pStyle w:val="ParrafoANE"/>
        <w:spacing w:before="0" w:after="0"/>
        <w:ind w:left="708"/>
        <w:rPr>
          <w:szCs w:val="24"/>
        </w:rPr>
      </w:pPr>
      <w:r w:rsidRPr="008B2A13">
        <w:rPr>
          <w:b/>
          <w:i/>
          <w:szCs w:val="24"/>
          <w:lang w:eastAsia="es-ES"/>
        </w:rPr>
        <w:t>VAC:</w:t>
      </w:r>
      <w:r w:rsidRPr="008B2A13">
        <w:rPr>
          <w:szCs w:val="24"/>
        </w:rPr>
        <w:t xml:space="preserve"> Valor anual de </w:t>
      </w:r>
      <w:r w:rsidR="00895572" w:rsidRPr="008B2A13">
        <w:rPr>
          <w:szCs w:val="24"/>
        </w:rPr>
        <w:t xml:space="preserve">la </w:t>
      </w:r>
      <w:r w:rsidRPr="008B2A13">
        <w:rPr>
          <w:szCs w:val="24"/>
        </w:rPr>
        <w:t>contraprestación en COP</w:t>
      </w:r>
    </w:p>
    <w:p w14:paraId="0021F35E" w14:textId="46B28B1D" w:rsidR="007E4524" w:rsidRPr="008B2A13" w:rsidRDefault="00B93856" w:rsidP="008F3AD8">
      <w:pPr>
        <w:pStyle w:val="ParrafoANE"/>
        <w:spacing w:before="0" w:after="0"/>
        <w:ind w:left="708"/>
        <w:rPr>
          <w:szCs w:val="24"/>
        </w:rPr>
      </w:pPr>
      <w:r w:rsidRPr="008B2A13">
        <w:rPr>
          <w:b/>
          <w:i/>
          <w:szCs w:val="24"/>
          <w:lang w:eastAsia="es-ES"/>
        </w:rPr>
        <w:t>AB</w:t>
      </w:r>
      <w:r w:rsidRPr="008B2A13">
        <w:rPr>
          <w:i/>
          <w:szCs w:val="24"/>
          <w:lang w:eastAsia="es-ES"/>
        </w:rPr>
        <w:t>:</w:t>
      </w:r>
      <w:r w:rsidRPr="008B2A13">
        <w:rPr>
          <w:szCs w:val="24"/>
        </w:rPr>
        <w:t xml:space="preserve"> </w:t>
      </w:r>
      <w:r w:rsidR="00995CB2" w:rsidRPr="008B2A13">
        <w:rPr>
          <w:szCs w:val="24"/>
        </w:rPr>
        <w:t xml:space="preserve">Ancho de banda </w:t>
      </w:r>
      <w:r w:rsidR="008D262D" w:rsidRPr="008B2A13">
        <w:rPr>
          <w:szCs w:val="24"/>
        </w:rPr>
        <w:t>asignado</w:t>
      </w:r>
      <w:r w:rsidR="00995CB2" w:rsidRPr="008B2A13">
        <w:rPr>
          <w:szCs w:val="24"/>
        </w:rPr>
        <w:t xml:space="preserve"> en MHz</w:t>
      </w:r>
    </w:p>
    <w:p w14:paraId="44E8957A" w14:textId="6FBCCAA8" w:rsidR="00B93856" w:rsidRPr="008B2A13" w:rsidRDefault="00B93856" w:rsidP="008F3AD8">
      <w:pPr>
        <w:pStyle w:val="ParrafoANE"/>
        <w:spacing w:before="0" w:after="0"/>
        <w:ind w:left="708"/>
        <w:rPr>
          <w:szCs w:val="24"/>
        </w:rPr>
      </w:pPr>
      <w:proofErr w:type="spellStart"/>
      <w:r w:rsidRPr="008B2A13">
        <w:rPr>
          <w:b/>
          <w:i/>
          <w:szCs w:val="24"/>
          <w:lang w:eastAsia="es-ES"/>
        </w:rPr>
        <w:t>F</w:t>
      </w:r>
      <w:r w:rsidRPr="008B2A13">
        <w:rPr>
          <w:b/>
          <w:i/>
          <w:szCs w:val="24"/>
          <w:vertAlign w:val="subscript"/>
          <w:lang w:eastAsia="es-ES"/>
        </w:rPr>
        <w:t>v</w:t>
      </w:r>
      <w:proofErr w:type="spellEnd"/>
      <w:r w:rsidRPr="008B2A13">
        <w:rPr>
          <w:b/>
          <w:i/>
          <w:szCs w:val="24"/>
          <w:lang w:eastAsia="es-ES"/>
        </w:rPr>
        <w:t>:</w:t>
      </w:r>
      <w:r w:rsidRPr="008B2A13">
        <w:rPr>
          <w:szCs w:val="24"/>
        </w:rPr>
        <w:t xml:space="preserve"> </w:t>
      </w:r>
      <w:r w:rsidR="00995CB2" w:rsidRPr="008B2A13">
        <w:rPr>
          <w:szCs w:val="24"/>
        </w:rPr>
        <w:t>Factor de banda</w:t>
      </w:r>
    </w:p>
    <w:p w14:paraId="3E051B83" w14:textId="34011DF9" w:rsidR="00B93856" w:rsidRPr="008B2A13" w:rsidRDefault="00B93856" w:rsidP="008F3AD8">
      <w:pPr>
        <w:pStyle w:val="ParrafoANE"/>
        <w:spacing w:before="0" w:after="0"/>
        <w:ind w:left="708"/>
        <w:rPr>
          <w:szCs w:val="24"/>
        </w:rPr>
      </w:pPr>
      <w:proofErr w:type="spellStart"/>
      <w:r w:rsidRPr="008B2A13">
        <w:rPr>
          <w:b/>
          <w:i/>
          <w:szCs w:val="24"/>
          <w:lang w:eastAsia="es-ES"/>
        </w:rPr>
        <w:t>F</w:t>
      </w:r>
      <w:r w:rsidRPr="008B2A13">
        <w:rPr>
          <w:b/>
          <w:i/>
          <w:szCs w:val="24"/>
          <w:vertAlign w:val="subscript"/>
          <w:lang w:eastAsia="es-ES"/>
        </w:rPr>
        <w:t>d</w:t>
      </w:r>
      <w:proofErr w:type="spellEnd"/>
      <w:r w:rsidRPr="008B2A13">
        <w:rPr>
          <w:b/>
          <w:i/>
          <w:szCs w:val="24"/>
          <w:lang w:eastAsia="es-ES"/>
        </w:rPr>
        <w:t>:</w:t>
      </w:r>
      <w:r w:rsidRPr="008B2A13">
        <w:rPr>
          <w:szCs w:val="24"/>
        </w:rPr>
        <w:t xml:space="preserve"> </w:t>
      </w:r>
      <w:r w:rsidR="00995CB2" w:rsidRPr="008B2A13">
        <w:rPr>
          <w:szCs w:val="24"/>
        </w:rPr>
        <w:t>Factor de distancia</w:t>
      </w:r>
    </w:p>
    <w:p w14:paraId="6FF95BB1" w14:textId="5C6FF889" w:rsidR="00B93856" w:rsidRPr="008B2A13" w:rsidRDefault="00B93856" w:rsidP="008F3AD8">
      <w:pPr>
        <w:pStyle w:val="ParrafoANE"/>
        <w:spacing w:before="0" w:after="0"/>
        <w:ind w:left="708"/>
        <w:rPr>
          <w:szCs w:val="24"/>
        </w:rPr>
      </w:pPr>
      <w:r w:rsidRPr="008B2A13">
        <w:rPr>
          <w:b/>
          <w:i/>
          <w:szCs w:val="24"/>
          <w:lang w:eastAsia="es-ES"/>
        </w:rPr>
        <w:t>P:</w:t>
      </w:r>
      <w:r w:rsidRPr="008B2A13">
        <w:rPr>
          <w:szCs w:val="24"/>
        </w:rPr>
        <w:t xml:space="preserve"> </w:t>
      </w:r>
      <w:r w:rsidR="00995CB2" w:rsidRPr="008B2A13">
        <w:rPr>
          <w:szCs w:val="24"/>
        </w:rPr>
        <w:t>Factor de precio base</w:t>
      </w:r>
    </w:p>
    <w:p w14:paraId="0A9289C6" w14:textId="4E9E76C3" w:rsidR="00B93856" w:rsidRPr="008B2A13" w:rsidRDefault="00B93856" w:rsidP="008F3AD8">
      <w:pPr>
        <w:pStyle w:val="ParrafoANE"/>
        <w:spacing w:before="0" w:after="0"/>
        <w:ind w:left="708"/>
        <w:rPr>
          <w:szCs w:val="24"/>
        </w:rPr>
      </w:pPr>
      <w:proofErr w:type="spellStart"/>
      <w:r w:rsidRPr="008B2A13">
        <w:rPr>
          <w:b/>
          <w:i/>
          <w:szCs w:val="24"/>
          <w:lang w:eastAsia="es-ES"/>
        </w:rPr>
        <w:t>F</w:t>
      </w:r>
      <w:r w:rsidRPr="008B2A13">
        <w:rPr>
          <w:b/>
          <w:i/>
          <w:szCs w:val="24"/>
          <w:vertAlign w:val="subscript"/>
          <w:lang w:eastAsia="es-ES"/>
        </w:rPr>
        <w:t>p</w:t>
      </w:r>
      <w:proofErr w:type="spellEnd"/>
      <w:r w:rsidRPr="008B2A13">
        <w:rPr>
          <w:b/>
          <w:szCs w:val="24"/>
        </w:rPr>
        <w:t>:</w:t>
      </w:r>
      <w:r w:rsidRPr="008B2A13">
        <w:rPr>
          <w:szCs w:val="24"/>
        </w:rPr>
        <w:t xml:space="preserve"> </w:t>
      </w:r>
      <w:r w:rsidR="00995CB2" w:rsidRPr="008B2A13">
        <w:rPr>
          <w:szCs w:val="24"/>
        </w:rPr>
        <w:t>Factor de priorización</w:t>
      </w:r>
    </w:p>
    <w:p w14:paraId="3266CF04" w14:textId="77777777" w:rsidR="0045273C" w:rsidRPr="008B2A13" w:rsidRDefault="0045273C" w:rsidP="008F3AD8">
      <w:pPr>
        <w:pStyle w:val="ParrafoANE"/>
        <w:spacing w:before="0" w:after="0"/>
        <w:rPr>
          <w:szCs w:val="24"/>
        </w:rPr>
      </w:pPr>
    </w:p>
    <w:p w14:paraId="38CB046C" w14:textId="6E27A655" w:rsidR="00346AF6" w:rsidRPr="008B2A13" w:rsidRDefault="0088694C" w:rsidP="008F3AD8">
      <w:pPr>
        <w:pStyle w:val="ParrafoANE"/>
        <w:spacing w:before="0" w:after="0"/>
        <w:rPr>
          <w:szCs w:val="24"/>
        </w:rPr>
      </w:pPr>
      <w:r w:rsidRPr="008B2A13">
        <w:rPr>
          <w:szCs w:val="24"/>
        </w:rPr>
        <w:t>Ahora bien, sobre l</w:t>
      </w:r>
      <w:r w:rsidR="00346AF6" w:rsidRPr="008B2A13">
        <w:rPr>
          <w:szCs w:val="24"/>
        </w:rPr>
        <w:t xml:space="preserve">a </w:t>
      </w:r>
      <w:r w:rsidR="002D133A" w:rsidRPr="008B2A13">
        <w:rPr>
          <w:szCs w:val="24"/>
        </w:rPr>
        <w:t>utilización</w:t>
      </w:r>
      <w:r w:rsidR="00346AF6" w:rsidRPr="008B2A13">
        <w:rPr>
          <w:szCs w:val="24"/>
        </w:rPr>
        <w:t xml:space="preserve"> de la fórmula </w:t>
      </w:r>
      <w:r w:rsidR="00287E16" w:rsidRPr="008B2A13">
        <w:rPr>
          <w:szCs w:val="24"/>
        </w:rPr>
        <w:t xml:space="preserve">de </w:t>
      </w:r>
      <w:r w:rsidR="00346AF6" w:rsidRPr="008B2A13">
        <w:rPr>
          <w:szCs w:val="24"/>
        </w:rPr>
        <w:t>enlaces punto a punt</w:t>
      </w:r>
      <w:r w:rsidRPr="008B2A13">
        <w:rPr>
          <w:szCs w:val="24"/>
        </w:rPr>
        <w:t>o</w:t>
      </w:r>
      <w:r w:rsidR="00346AF6" w:rsidRPr="008B2A13">
        <w:rPr>
          <w:szCs w:val="24"/>
        </w:rPr>
        <w:t xml:space="preserve"> </w:t>
      </w:r>
      <w:r w:rsidR="00C506E5" w:rsidRPr="008B2A13">
        <w:rPr>
          <w:szCs w:val="24"/>
        </w:rPr>
        <w:t xml:space="preserve">para la contraprestación </w:t>
      </w:r>
      <w:r w:rsidR="004A29DF" w:rsidRPr="008B2A13">
        <w:rPr>
          <w:szCs w:val="24"/>
        </w:rPr>
        <w:t>del enlace</w:t>
      </w:r>
      <w:r w:rsidR="00C506E5" w:rsidRPr="008B2A13">
        <w:rPr>
          <w:szCs w:val="24"/>
        </w:rPr>
        <w:t xml:space="preserve"> </w:t>
      </w:r>
      <w:r w:rsidR="009C2447" w:rsidRPr="008B2A13">
        <w:rPr>
          <w:szCs w:val="24"/>
        </w:rPr>
        <w:t>E</w:t>
      </w:r>
      <w:r w:rsidR="00C506E5" w:rsidRPr="008B2A13">
        <w:rPr>
          <w:szCs w:val="24"/>
        </w:rPr>
        <w:t xml:space="preserve">studio </w:t>
      </w:r>
      <w:r w:rsidR="009C1761" w:rsidRPr="008B2A13">
        <w:rPr>
          <w:szCs w:val="24"/>
        </w:rPr>
        <w:t xml:space="preserve">- </w:t>
      </w:r>
      <w:r w:rsidR="009C2447" w:rsidRPr="008B2A13">
        <w:rPr>
          <w:szCs w:val="24"/>
        </w:rPr>
        <w:t>T</w:t>
      </w:r>
      <w:r w:rsidR="00C506E5" w:rsidRPr="008B2A13">
        <w:rPr>
          <w:szCs w:val="24"/>
        </w:rPr>
        <w:t xml:space="preserve">ransmisor se han identificado </w:t>
      </w:r>
      <w:r w:rsidR="006B185D" w:rsidRPr="008B2A13">
        <w:rPr>
          <w:szCs w:val="24"/>
        </w:rPr>
        <w:t xml:space="preserve">variables que no serían aplicables </w:t>
      </w:r>
      <w:r w:rsidR="00763B4A" w:rsidRPr="008B2A13">
        <w:rPr>
          <w:szCs w:val="24"/>
        </w:rPr>
        <w:t>para</w:t>
      </w:r>
      <w:r w:rsidR="006B185D" w:rsidRPr="008B2A13">
        <w:rPr>
          <w:szCs w:val="24"/>
        </w:rPr>
        <w:t xml:space="preserve"> el servicio de </w:t>
      </w:r>
      <w:r w:rsidR="006D3C06" w:rsidRPr="008B2A13">
        <w:rPr>
          <w:szCs w:val="24"/>
        </w:rPr>
        <w:t>Radiodifusión Sonora</w:t>
      </w:r>
      <w:r w:rsidR="00531AFA" w:rsidRPr="008B2A13">
        <w:rPr>
          <w:szCs w:val="24"/>
        </w:rPr>
        <w:t xml:space="preserve"> y que se presentan a continuación:</w:t>
      </w:r>
    </w:p>
    <w:p w14:paraId="561479E3" w14:textId="77777777" w:rsidR="0045273C" w:rsidRPr="008B2A13" w:rsidRDefault="0045273C" w:rsidP="008F3AD8">
      <w:pPr>
        <w:pStyle w:val="ParrafoANE"/>
        <w:spacing w:before="0" w:after="0"/>
        <w:rPr>
          <w:szCs w:val="24"/>
        </w:rPr>
      </w:pPr>
    </w:p>
    <w:p w14:paraId="2DC0A221" w14:textId="560166B7" w:rsidR="00410C23" w:rsidRPr="008B2A13" w:rsidRDefault="0088694C" w:rsidP="008F3AD8">
      <w:pPr>
        <w:pStyle w:val="ParrafoANE"/>
        <w:numPr>
          <w:ilvl w:val="0"/>
          <w:numId w:val="65"/>
        </w:numPr>
        <w:spacing w:before="0" w:after="0"/>
        <w:rPr>
          <w:szCs w:val="24"/>
        </w:rPr>
      </w:pPr>
      <w:r w:rsidRPr="008B2A13">
        <w:rPr>
          <w:b/>
          <w:szCs w:val="24"/>
        </w:rPr>
        <w:t>No aplica el factor de priorización</w:t>
      </w:r>
      <w:r w:rsidR="007E1B7D" w:rsidRPr="008B2A13">
        <w:rPr>
          <w:b/>
          <w:szCs w:val="24"/>
        </w:rPr>
        <w:t xml:space="preserve"> </w:t>
      </w:r>
      <w:proofErr w:type="spellStart"/>
      <w:r w:rsidR="007E1B7D" w:rsidRPr="008B2A13">
        <w:rPr>
          <w:b/>
          <w:i/>
          <w:szCs w:val="24"/>
          <w:lang w:eastAsia="es-ES"/>
        </w:rPr>
        <w:t>F</w:t>
      </w:r>
      <w:r w:rsidR="007E1B7D" w:rsidRPr="008B2A13">
        <w:rPr>
          <w:b/>
          <w:i/>
          <w:szCs w:val="24"/>
          <w:vertAlign w:val="subscript"/>
          <w:lang w:eastAsia="es-ES"/>
        </w:rPr>
        <w:t>p</w:t>
      </w:r>
      <w:proofErr w:type="spellEnd"/>
      <w:r w:rsidR="007C082E" w:rsidRPr="008B2A13">
        <w:rPr>
          <w:b/>
          <w:szCs w:val="24"/>
        </w:rPr>
        <w:t>:</w:t>
      </w:r>
      <w:r w:rsidR="005B1F63" w:rsidRPr="008B2A13">
        <w:rPr>
          <w:szCs w:val="24"/>
        </w:rPr>
        <w:t xml:space="preserve"> Este parámetro </w:t>
      </w:r>
      <w:r w:rsidR="0051523C" w:rsidRPr="008B2A13">
        <w:rPr>
          <w:szCs w:val="24"/>
        </w:rPr>
        <w:t>s</w:t>
      </w:r>
      <w:r w:rsidR="00C0544B" w:rsidRPr="008B2A13">
        <w:rPr>
          <w:szCs w:val="24"/>
        </w:rPr>
        <w:t xml:space="preserve">e utiliza en la Resolución 2734 de 2019 como incentivo para el desarrollo de infraestructura </w:t>
      </w:r>
      <w:r w:rsidR="009563C6" w:rsidRPr="008B2A13">
        <w:rPr>
          <w:szCs w:val="24"/>
        </w:rPr>
        <w:t xml:space="preserve">de </w:t>
      </w:r>
      <w:r w:rsidR="008D2E4D" w:rsidRPr="008B2A13">
        <w:rPr>
          <w:szCs w:val="24"/>
        </w:rPr>
        <w:t xml:space="preserve">telecomunicaciones </w:t>
      </w:r>
      <w:r w:rsidR="009563C6" w:rsidRPr="008B2A13">
        <w:rPr>
          <w:szCs w:val="24"/>
        </w:rPr>
        <w:t xml:space="preserve">de soporte </w:t>
      </w:r>
      <w:r w:rsidR="00E20B27" w:rsidRPr="008B2A13">
        <w:rPr>
          <w:szCs w:val="24"/>
        </w:rPr>
        <w:t xml:space="preserve">en el </w:t>
      </w:r>
      <w:r w:rsidR="006C28E3" w:rsidRPr="008B2A13">
        <w:rPr>
          <w:szCs w:val="24"/>
        </w:rPr>
        <w:t>país</w:t>
      </w:r>
      <w:r w:rsidR="009563C6" w:rsidRPr="008B2A13">
        <w:rPr>
          <w:szCs w:val="24"/>
        </w:rPr>
        <w:t xml:space="preserve"> </w:t>
      </w:r>
      <w:r w:rsidR="00F4224A" w:rsidRPr="008B2A13">
        <w:rPr>
          <w:szCs w:val="24"/>
        </w:rPr>
        <w:t>necesaria</w:t>
      </w:r>
      <w:r w:rsidR="006900DA" w:rsidRPr="008B2A13">
        <w:rPr>
          <w:szCs w:val="24"/>
        </w:rPr>
        <w:t xml:space="preserve"> </w:t>
      </w:r>
      <w:r w:rsidR="00E20B27" w:rsidRPr="008B2A13">
        <w:rPr>
          <w:szCs w:val="24"/>
        </w:rPr>
        <w:t>en</w:t>
      </w:r>
      <w:r w:rsidR="006E6D04" w:rsidRPr="008B2A13">
        <w:rPr>
          <w:szCs w:val="24"/>
        </w:rPr>
        <w:t xml:space="preserve"> el</w:t>
      </w:r>
      <w:r w:rsidR="009563C6" w:rsidRPr="008B2A13">
        <w:rPr>
          <w:szCs w:val="24"/>
        </w:rPr>
        <w:t xml:space="preserve"> fortalec</w:t>
      </w:r>
      <w:r w:rsidR="00E20B27" w:rsidRPr="008B2A13">
        <w:rPr>
          <w:szCs w:val="24"/>
        </w:rPr>
        <w:t>imiento de</w:t>
      </w:r>
      <w:r w:rsidR="009563C6" w:rsidRPr="008B2A13">
        <w:rPr>
          <w:szCs w:val="24"/>
        </w:rPr>
        <w:t xml:space="preserve"> la conectividad</w:t>
      </w:r>
      <w:r w:rsidR="0057467C" w:rsidRPr="008B2A13">
        <w:rPr>
          <w:szCs w:val="24"/>
        </w:rPr>
        <w:t xml:space="preserve"> de banda ancha</w:t>
      </w:r>
      <w:r w:rsidR="00C0544B" w:rsidRPr="008B2A13">
        <w:rPr>
          <w:szCs w:val="24"/>
        </w:rPr>
        <w:t xml:space="preserve"> </w:t>
      </w:r>
      <w:r w:rsidR="009A3803" w:rsidRPr="008B2A13">
        <w:rPr>
          <w:szCs w:val="24"/>
        </w:rPr>
        <w:t>y</w:t>
      </w:r>
      <w:r w:rsidR="005178B0" w:rsidRPr="008B2A13">
        <w:rPr>
          <w:szCs w:val="24"/>
        </w:rPr>
        <w:t xml:space="preserve"> la </w:t>
      </w:r>
      <w:r w:rsidR="00040467" w:rsidRPr="008B2A13">
        <w:rPr>
          <w:szCs w:val="24"/>
        </w:rPr>
        <w:t xml:space="preserve">disminución de la brecha digital </w:t>
      </w:r>
      <w:r w:rsidR="00965C01" w:rsidRPr="008B2A13">
        <w:rPr>
          <w:szCs w:val="24"/>
        </w:rPr>
        <w:t>geográfica</w:t>
      </w:r>
      <w:r w:rsidR="00040467" w:rsidRPr="008B2A13">
        <w:rPr>
          <w:szCs w:val="24"/>
        </w:rPr>
        <w:t xml:space="preserve"> </w:t>
      </w:r>
      <w:r w:rsidR="00C0544B" w:rsidRPr="008B2A13">
        <w:rPr>
          <w:szCs w:val="24"/>
        </w:rPr>
        <w:t xml:space="preserve">en </w:t>
      </w:r>
      <w:r w:rsidR="003E5DD2" w:rsidRPr="008B2A13">
        <w:rPr>
          <w:szCs w:val="24"/>
        </w:rPr>
        <w:t xml:space="preserve">zonas rurales y </w:t>
      </w:r>
      <w:r w:rsidR="00C0544B" w:rsidRPr="008B2A13">
        <w:rPr>
          <w:szCs w:val="24"/>
        </w:rPr>
        <w:t xml:space="preserve">lugares </w:t>
      </w:r>
      <w:r w:rsidR="003E5DD2" w:rsidRPr="008B2A13">
        <w:rPr>
          <w:szCs w:val="24"/>
        </w:rPr>
        <w:t>apartados</w:t>
      </w:r>
      <w:r w:rsidR="0079702A" w:rsidRPr="008B2A13">
        <w:rPr>
          <w:szCs w:val="24"/>
        </w:rPr>
        <w:t>.</w:t>
      </w:r>
      <w:r w:rsidR="003E5DD2" w:rsidRPr="008B2A13">
        <w:rPr>
          <w:szCs w:val="24"/>
        </w:rPr>
        <w:t xml:space="preserve"> </w:t>
      </w:r>
      <w:r w:rsidR="002976E9" w:rsidRPr="008B2A13">
        <w:rPr>
          <w:szCs w:val="24"/>
        </w:rPr>
        <w:t>No obstante</w:t>
      </w:r>
      <w:r w:rsidR="005B3337" w:rsidRPr="008B2A13">
        <w:rPr>
          <w:szCs w:val="24"/>
        </w:rPr>
        <w:t>,</w:t>
      </w:r>
      <w:r w:rsidR="0079702A" w:rsidRPr="008B2A13">
        <w:rPr>
          <w:szCs w:val="24"/>
        </w:rPr>
        <w:t xml:space="preserve"> un enlace </w:t>
      </w:r>
      <w:r w:rsidR="00F9033C" w:rsidRPr="008B2A13">
        <w:rPr>
          <w:szCs w:val="24"/>
        </w:rPr>
        <w:t>E</w:t>
      </w:r>
      <w:r w:rsidR="0079702A" w:rsidRPr="008B2A13">
        <w:rPr>
          <w:szCs w:val="24"/>
        </w:rPr>
        <w:t>studio</w:t>
      </w:r>
      <w:r w:rsidR="009D71E3" w:rsidRPr="008B2A13">
        <w:rPr>
          <w:szCs w:val="24"/>
        </w:rPr>
        <w:t xml:space="preserve"> </w:t>
      </w:r>
      <w:r w:rsidR="00F9033C" w:rsidRPr="008B2A13">
        <w:rPr>
          <w:szCs w:val="24"/>
        </w:rPr>
        <w:t>- T</w:t>
      </w:r>
      <w:r w:rsidR="0079702A" w:rsidRPr="008B2A13">
        <w:rPr>
          <w:szCs w:val="24"/>
        </w:rPr>
        <w:t>ransmisor</w:t>
      </w:r>
      <w:r w:rsidR="003E5DD2" w:rsidRPr="008B2A13">
        <w:rPr>
          <w:szCs w:val="24"/>
        </w:rPr>
        <w:t xml:space="preserve"> </w:t>
      </w:r>
      <w:r w:rsidR="008B400C" w:rsidRPr="008B2A13">
        <w:rPr>
          <w:szCs w:val="24"/>
        </w:rPr>
        <w:t>tien</w:t>
      </w:r>
      <w:r w:rsidR="00AF5396" w:rsidRPr="008B2A13">
        <w:rPr>
          <w:szCs w:val="24"/>
        </w:rPr>
        <w:t>e</w:t>
      </w:r>
      <w:r w:rsidR="008B400C" w:rsidRPr="008B2A13">
        <w:rPr>
          <w:szCs w:val="24"/>
        </w:rPr>
        <w:t xml:space="preserve"> </w:t>
      </w:r>
      <w:r w:rsidR="00166D8C" w:rsidRPr="008B2A13">
        <w:rPr>
          <w:szCs w:val="24"/>
        </w:rPr>
        <w:t>una finalidad netamente técnica de</w:t>
      </w:r>
      <w:r w:rsidR="00D37793" w:rsidRPr="008B2A13">
        <w:rPr>
          <w:szCs w:val="24"/>
        </w:rPr>
        <w:t xml:space="preserve"> interconectar los </w:t>
      </w:r>
      <w:r w:rsidR="00403263" w:rsidRPr="008B2A13">
        <w:rPr>
          <w:szCs w:val="24"/>
        </w:rPr>
        <w:t>e</w:t>
      </w:r>
      <w:r w:rsidR="00D37793" w:rsidRPr="008B2A13">
        <w:rPr>
          <w:szCs w:val="24"/>
        </w:rPr>
        <w:t>studios</w:t>
      </w:r>
      <w:r w:rsidR="004734FC" w:rsidRPr="008B2A13">
        <w:rPr>
          <w:szCs w:val="24"/>
        </w:rPr>
        <w:t xml:space="preserve"> de producción de </w:t>
      </w:r>
      <w:r w:rsidR="009C3AF6" w:rsidRPr="008B2A13">
        <w:rPr>
          <w:szCs w:val="24"/>
        </w:rPr>
        <w:t>una</w:t>
      </w:r>
      <w:r w:rsidR="004734FC" w:rsidRPr="008B2A13">
        <w:rPr>
          <w:szCs w:val="24"/>
        </w:rPr>
        <w:t xml:space="preserve"> emisora con el sistema radiante</w:t>
      </w:r>
      <w:r w:rsidR="001542B4" w:rsidRPr="008B2A13">
        <w:rPr>
          <w:szCs w:val="24"/>
        </w:rPr>
        <w:t xml:space="preserve"> de transmisión de la señal</w:t>
      </w:r>
      <w:r w:rsidR="004C1EA3" w:rsidRPr="008B2A13">
        <w:rPr>
          <w:szCs w:val="24"/>
        </w:rPr>
        <w:t>.</w:t>
      </w:r>
    </w:p>
    <w:p w14:paraId="0A8427C1" w14:textId="68069CE4" w:rsidR="0088694C" w:rsidRPr="008B2A13" w:rsidRDefault="004C1EA3" w:rsidP="008F3AD8">
      <w:pPr>
        <w:pStyle w:val="ParrafoANE"/>
        <w:spacing w:before="0" w:after="0"/>
        <w:ind w:left="720"/>
        <w:rPr>
          <w:szCs w:val="24"/>
        </w:rPr>
      </w:pPr>
      <w:r w:rsidRPr="008B2A13">
        <w:rPr>
          <w:szCs w:val="24"/>
        </w:rPr>
        <w:t xml:space="preserve"> En este sentido</w:t>
      </w:r>
      <w:r w:rsidR="00305621" w:rsidRPr="008B2A13">
        <w:rPr>
          <w:szCs w:val="24"/>
        </w:rPr>
        <w:t xml:space="preserve">, </w:t>
      </w:r>
      <w:r w:rsidR="00B459C4" w:rsidRPr="008B2A13">
        <w:rPr>
          <w:szCs w:val="24"/>
        </w:rPr>
        <w:t>el factor de priorización</w:t>
      </w:r>
      <w:r w:rsidR="00040467" w:rsidRPr="008B2A13">
        <w:rPr>
          <w:szCs w:val="24"/>
        </w:rPr>
        <w:t xml:space="preserve"> </w:t>
      </w:r>
      <w:r w:rsidR="00234A2F" w:rsidRPr="008B2A13">
        <w:rPr>
          <w:szCs w:val="24"/>
        </w:rPr>
        <w:t xml:space="preserve">dispuesto en </w:t>
      </w:r>
      <w:r w:rsidR="003F1470" w:rsidRPr="008B2A13">
        <w:rPr>
          <w:szCs w:val="24"/>
        </w:rPr>
        <w:t>la</w:t>
      </w:r>
      <w:r w:rsidR="00234A2F" w:rsidRPr="008B2A13">
        <w:rPr>
          <w:szCs w:val="24"/>
        </w:rPr>
        <w:t xml:space="preserve"> Resolución </w:t>
      </w:r>
      <w:r w:rsidR="003F1470" w:rsidRPr="008B2A13">
        <w:rPr>
          <w:szCs w:val="24"/>
        </w:rPr>
        <w:t>mencionada</w:t>
      </w:r>
      <w:r w:rsidR="00234A2F" w:rsidRPr="008B2A13">
        <w:rPr>
          <w:szCs w:val="24"/>
        </w:rPr>
        <w:t xml:space="preserve"> no es aplicable </w:t>
      </w:r>
      <w:r w:rsidR="00F415F4" w:rsidRPr="008B2A13">
        <w:rPr>
          <w:szCs w:val="24"/>
        </w:rPr>
        <w:t>a</w:t>
      </w:r>
      <w:r w:rsidR="00234A2F" w:rsidRPr="008B2A13">
        <w:rPr>
          <w:szCs w:val="24"/>
        </w:rPr>
        <w:t xml:space="preserve"> est</w:t>
      </w:r>
      <w:r w:rsidR="008B400C" w:rsidRPr="008B2A13">
        <w:rPr>
          <w:szCs w:val="24"/>
        </w:rPr>
        <w:t>a</w:t>
      </w:r>
      <w:r w:rsidR="00234A2F" w:rsidRPr="008B2A13">
        <w:rPr>
          <w:szCs w:val="24"/>
        </w:rPr>
        <w:t xml:space="preserve"> propuesta</w:t>
      </w:r>
      <w:r w:rsidR="00A209FF" w:rsidRPr="008B2A13">
        <w:rPr>
          <w:szCs w:val="24"/>
        </w:rPr>
        <w:t>.</w:t>
      </w:r>
    </w:p>
    <w:p w14:paraId="0C5D7D96" w14:textId="5D950AEF" w:rsidR="000E762A" w:rsidRPr="008B2A13" w:rsidRDefault="00057AFE" w:rsidP="008F3AD8">
      <w:pPr>
        <w:pStyle w:val="ParrafoANE"/>
        <w:numPr>
          <w:ilvl w:val="0"/>
          <w:numId w:val="65"/>
        </w:numPr>
        <w:spacing w:before="0" w:after="0"/>
        <w:rPr>
          <w:szCs w:val="24"/>
        </w:rPr>
      </w:pPr>
      <w:r w:rsidRPr="008B2A13">
        <w:rPr>
          <w:b/>
          <w:szCs w:val="24"/>
        </w:rPr>
        <w:t xml:space="preserve">No aplica el factor de distancia </w:t>
      </w:r>
      <w:proofErr w:type="spellStart"/>
      <w:r w:rsidRPr="008B2A13">
        <w:rPr>
          <w:b/>
          <w:i/>
          <w:szCs w:val="24"/>
          <w:lang w:eastAsia="es-ES"/>
        </w:rPr>
        <w:t>F</w:t>
      </w:r>
      <w:r w:rsidRPr="008B2A13">
        <w:rPr>
          <w:b/>
          <w:i/>
          <w:szCs w:val="24"/>
          <w:vertAlign w:val="subscript"/>
          <w:lang w:eastAsia="es-ES"/>
        </w:rPr>
        <w:t>d</w:t>
      </w:r>
      <w:proofErr w:type="spellEnd"/>
      <w:r w:rsidRPr="008B2A13">
        <w:rPr>
          <w:b/>
          <w:szCs w:val="24"/>
        </w:rPr>
        <w:t>:</w:t>
      </w:r>
      <w:r w:rsidRPr="008B2A13">
        <w:rPr>
          <w:szCs w:val="24"/>
        </w:rPr>
        <w:t xml:space="preserve"> </w:t>
      </w:r>
      <w:r w:rsidR="000408CD" w:rsidRPr="008B2A13">
        <w:rPr>
          <w:szCs w:val="24"/>
        </w:rPr>
        <w:t>El factor de dista</w:t>
      </w:r>
      <w:r w:rsidR="00323692" w:rsidRPr="008B2A13">
        <w:rPr>
          <w:szCs w:val="24"/>
        </w:rPr>
        <w:t>n</w:t>
      </w:r>
      <w:r w:rsidR="000408CD" w:rsidRPr="008B2A13">
        <w:rPr>
          <w:szCs w:val="24"/>
        </w:rPr>
        <w:t xml:space="preserve">cia de la Resolución 2734 de 2019 está relacionado con la distancia </w:t>
      </w:r>
      <w:r w:rsidR="000B661D" w:rsidRPr="008B2A13">
        <w:rPr>
          <w:szCs w:val="24"/>
        </w:rPr>
        <w:t>mínima planteada en el CNABF, como mecanismo que impulsa la eficiencia técnica de los enlaces</w:t>
      </w:r>
      <w:r w:rsidR="007F4D90" w:rsidRPr="008B2A13">
        <w:rPr>
          <w:szCs w:val="24"/>
        </w:rPr>
        <w:t xml:space="preserve"> microondas en las diferentes bandas de frecuencias</w:t>
      </w:r>
      <w:r w:rsidR="000C42DE" w:rsidRPr="008B2A13">
        <w:rPr>
          <w:rStyle w:val="Refdenotaalpie"/>
          <w:szCs w:val="24"/>
        </w:rPr>
        <w:footnoteReference w:id="17"/>
      </w:r>
      <w:r w:rsidR="00750AB9" w:rsidRPr="008B2A13">
        <w:rPr>
          <w:szCs w:val="24"/>
        </w:rPr>
        <w:t xml:space="preserve"> </w:t>
      </w:r>
      <w:r w:rsidR="007F4D90" w:rsidRPr="008B2A13">
        <w:rPr>
          <w:szCs w:val="24"/>
        </w:rPr>
        <w:t xml:space="preserve">posibilitadas para </w:t>
      </w:r>
      <w:r w:rsidR="00750AB9" w:rsidRPr="008B2A13">
        <w:rPr>
          <w:szCs w:val="24"/>
        </w:rPr>
        <w:t>que los PRST construyan sus redes de soporte</w:t>
      </w:r>
      <w:r w:rsidR="00A56BE2" w:rsidRPr="008B2A13">
        <w:rPr>
          <w:szCs w:val="24"/>
        </w:rPr>
        <w:t xml:space="preserve">. </w:t>
      </w:r>
      <w:r w:rsidR="00F125B4" w:rsidRPr="008B2A13">
        <w:rPr>
          <w:szCs w:val="24"/>
        </w:rPr>
        <w:t xml:space="preserve">Sin embargo, </w:t>
      </w:r>
      <w:r w:rsidR="008019BF" w:rsidRPr="008B2A13">
        <w:rPr>
          <w:szCs w:val="24"/>
        </w:rPr>
        <w:t xml:space="preserve">los enlaces </w:t>
      </w:r>
      <w:r w:rsidR="00AE6AE8" w:rsidRPr="008B2A13">
        <w:rPr>
          <w:szCs w:val="24"/>
        </w:rPr>
        <w:t>E</w:t>
      </w:r>
      <w:r w:rsidR="008019BF" w:rsidRPr="008B2A13">
        <w:rPr>
          <w:szCs w:val="24"/>
        </w:rPr>
        <w:t>studio</w:t>
      </w:r>
      <w:r w:rsidR="00B45ACB" w:rsidRPr="008B2A13">
        <w:rPr>
          <w:szCs w:val="24"/>
        </w:rPr>
        <w:t xml:space="preserve"> </w:t>
      </w:r>
      <w:r w:rsidR="00AF11D0" w:rsidRPr="008B2A13">
        <w:rPr>
          <w:szCs w:val="24"/>
        </w:rPr>
        <w:t>–</w:t>
      </w:r>
      <w:r w:rsidR="00B45ACB" w:rsidRPr="008B2A13">
        <w:rPr>
          <w:szCs w:val="24"/>
        </w:rPr>
        <w:t xml:space="preserve"> </w:t>
      </w:r>
      <w:r w:rsidR="00AE6AE8" w:rsidRPr="008B2A13">
        <w:rPr>
          <w:szCs w:val="24"/>
        </w:rPr>
        <w:t>T</w:t>
      </w:r>
      <w:r w:rsidR="00B45ACB" w:rsidRPr="008B2A13">
        <w:rPr>
          <w:szCs w:val="24"/>
        </w:rPr>
        <w:t>ransmisor</w:t>
      </w:r>
      <w:r w:rsidR="00AF11D0" w:rsidRPr="008B2A13">
        <w:rPr>
          <w:szCs w:val="24"/>
        </w:rPr>
        <w:t xml:space="preserve"> del servicio de </w:t>
      </w:r>
      <w:r w:rsidR="006D3C06" w:rsidRPr="008B2A13">
        <w:rPr>
          <w:szCs w:val="24"/>
        </w:rPr>
        <w:t>Radiodifusión Sonora</w:t>
      </w:r>
      <w:r w:rsidR="00AF11D0" w:rsidRPr="008B2A13">
        <w:rPr>
          <w:szCs w:val="24"/>
        </w:rPr>
        <w:t xml:space="preserve"> están</w:t>
      </w:r>
      <w:r w:rsidR="000C695A" w:rsidRPr="008B2A13">
        <w:rPr>
          <w:szCs w:val="24"/>
        </w:rPr>
        <w:t xml:space="preserve"> planificados en una banda única</w:t>
      </w:r>
      <w:r w:rsidR="009252C4" w:rsidRPr="008B2A13">
        <w:rPr>
          <w:szCs w:val="24"/>
        </w:rPr>
        <w:t xml:space="preserve"> entre 3</w:t>
      </w:r>
      <w:r w:rsidR="00006168" w:rsidRPr="008B2A13">
        <w:rPr>
          <w:szCs w:val="24"/>
        </w:rPr>
        <w:t>0</w:t>
      </w:r>
      <w:r w:rsidR="009252C4" w:rsidRPr="008B2A13">
        <w:rPr>
          <w:szCs w:val="24"/>
        </w:rPr>
        <w:t>0 a 330 MHz</w:t>
      </w:r>
      <w:r w:rsidR="0026215D" w:rsidRPr="008B2A13">
        <w:rPr>
          <w:szCs w:val="24"/>
        </w:rPr>
        <w:t>,</w:t>
      </w:r>
      <w:r w:rsidR="003E2A9C" w:rsidRPr="008B2A13">
        <w:rPr>
          <w:szCs w:val="24"/>
        </w:rPr>
        <w:t xml:space="preserve"> </w:t>
      </w:r>
      <w:r w:rsidR="002F0332" w:rsidRPr="008B2A13">
        <w:rPr>
          <w:szCs w:val="24"/>
        </w:rPr>
        <w:t>cuy</w:t>
      </w:r>
      <w:r w:rsidR="00512B0D" w:rsidRPr="008B2A13">
        <w:rPr>
          <w:szCs w:val="24"/>
        </w:rPr>
        <w:t xml:space="preserve">os canales son </w:t>
      </w:r>
      <w:r w:rsidR="00702B15" w:rsidRPr="008B2A13">
        <w:rPr>
          <w:szCs w:val="24"/>
        </w:rPr>
        <w:t>adjudicados</w:t>
      </w:r>
      <w:r w:rsidR="00CD2FFA" w:rsidRPr="008B2A13">
        <w:rPr>
          <w:szCs w:val="24"/>
        </w:rPr>
        <w:t xml:space="preserve"> </w:t>
      </w:r>
      <w:r w:rsidR="009A7307" w:rsidRPr="008B2A13">
        <w:rPr>
          <w:szCs w:val="24"/>
        </w:rPr>
        <w:t>previamente</w:t>
      </w:r>
      <w:r w:rsidR="00CD2FFA" w:rsidRPr="008B2A13">
        <w:rPr>
          <w:szCs w:val="24"/>
        </w:rPr>
        <w:t xml:space="preserve"> desde</w:t>
      </w:r>
      <w:r w:rsidR="0011793B" w:rsidRPr="008B2A13">
        <w:rPr>
          <w:szCs w:val="24"/>
        </w:rPr>
        <w:t xml:space="preserve"> el Plan Técnico Nacional de Radiodifusión Sonora</w:t>
      </w:r>
      <w:r w:rsidR="00447FAA" w:rsidRPr="008B2A13">
        <w:rPr>
          <w:szCs w:val="24"/>
        </w:rPr>
        <w:t xml:space="preserve"> (PTNRS)</w:t>
      </w:r>
      <w:r w:rsidR="00012E2D" w:rsidRPr="008B2A13">
        <w:rPr>
          <w:szCs w:val="24"/>
        </w:rPr>
        <w:t xml:space="preserve">, </w:t>
      </w:r>
      <w:r w:rsidR="006C28E3" w:rsidRPr="008B2A13">
        <w:rPr>
          <w:szCs w:val="24"/>
        </w:rPr>
        <w:t>así</w:t>
      </w:r>
      <w:r w:rsidR="00012E2D" w:rsidRPr="008B2A13">
        <w:rPr>
          <w:szCs w:val="24"/>
        </w:rPr>
        <w:t xml:space="preserve"> las cosas</w:t>
      </w:r>
      <w:r w:rsidR="00A22118" w:rsidRPr="008B2A13">
        <w:rPr>
          <w:szCs w:val="24"/>
        </w:rPr>
        <w:t xml:space="preserve"> por la naturaleza de estos enlaces</w:t>
      </w:r>
      <w:r w:rsidR="004E0104" w:rsidRPr="008B2A13">
        <w:rPr>
          <w:szCs w:val="24"/>
        </w:rPr>
        <w:t xml:space="preserve"> no existe una distancia mínima </w:t>
      </w:r>
      <w:r w:rsidR="00646AFA" w:rsidRPr="008B2A13">
        <w:rPr>
          <w:szCs w:val="24"/>
        </w:rPr>
        <w:t>de eficiencia técnica</w:t>
      </w:r>
      <w:r w:rsidR="00F818A8" w:rsidRPr="008B2A13">
        <w:rPr>
          <w:szCs w:val="24"/>
        </w:rPr>
        <w:t xml:space="preserve"> y por tanto</w:t>
      </w:r>
      <w:r w:rsidR="00513AC8" w:rsidRPr="008B2A13">
        <w:rPr>
          <w:szCs w:val="24"/>
        </w:rPr>
        <w:t xml:space="preserve"> </w:t>
      </w:r>
      <w:r w:rsidR="00200087" w:rsidRPr="008B2A13">
        <w:rPr>
          <w:szCs w:val="24"/>
        </w:rPr>
        <w:t>la aplicación de un factor de distancia</w:t>
      </w:r>
      <w:r w:rsidR="00A45CD9" w:rsidRPr="008B2A13">
        <w:rPr>
          <w:szCs w:val="24"/>
        </w:rPr>
        <w:t xml:space="preserve"> no tiene sentido en este contexto.</w:t>
      </w:r>
    </w:p>
    <w:p w14:paraId="6AC5E5A5" w14:textId="77777777" w:rsidR="0045273C" w:rsidRPr="008B2A13" w:rsidRDefault="0045273C" w:rsidP="008F3AD8">
      <w:pPr>
        <w:pStyle w:val="ParrafoANE"/>
        <w:spacing w:before="0" w:after="0"/>
        <w:rPr>
          <w:szCs w:val="24"/>
        </w:rPr>
      </w:pPr>
    </w:p>
    <w:p w14:paraId="166EE4A7" w14:textId="0AF645BB" w:rsidR="00CA1880" w:rsidRPr="008B2A13" w:rsidRDefault="0047678F" w:rsidP="008F3AD8">
      <w:pPr>
        <w:pStyle w:val="ParrafoANE"/>
        <w:spacing w:before="0" w:after="0"/>
        <w:rPr>
          <w:szCs w:val="24"/>
        </w:rPr>
      </w:pPr>
      <w:r w:rsidRPr="008B2A13">
        <w:rPr>
          <w:szCs w:val="24"/>
        </w:rPr>
        <w:t>Teniendo en cuenta los aspectos mencionados anteriormente</w:t>
      </w:r>
      <w:r w:rsidR="00413C8C" w:rsidRPr="008B2A13">
        <w:rPr>
          <w:szCs w:val="24"/>
        </w:rPr>
        <w:t>, la fórmula</w:t>
      </w:r>
      <w:r w:rsidR="0009366A" w:rsidRPr="008B2A13">
        <w:rPr>
          <w:szCs w:val="24"/>
        </w:rPr>
        <w:t xml:space="preserve"> y los parámetros de valoración</w:t>
      </w:r>
      <w:r w:rsidR="007739A3" w:rsidRPr="008B2A13">
        <w:rPr>
          <w:szCs w:val="24"/>
        </w:rPr>
        <w:t xml:space="preserve"> que se </w:t>
      </w:r>
      <w:r w:rsidR="00DE0DCF" w:rsidRPr="008B2A13">
        <w:rPr>
          <w:szCs w:val="24"/>
        </w:rPr>
        <w:t>proponen</w:t>
      </w:r>
      <w:r w:rsidR="00413C8C" w:rsidRPr="008B2A13">
        <w:rPr>
          <w:szCs w:val="24"/>
        </w:rPr>
        <w:t xml:space="preserve"> para calcular la contraprestación de</w:t>
      </w:r>
      <w:r w:rsidR="00991AF5" w:rsidRPr="008B2A13">
        <w:rPr>
          <w:szCs w:val="24"/>
        </w:rPr>
        <w:t xml:space="preserve"> los enlaces </w:t>
      </w:r>
      <w:r w:rsidR="00E35275" w:rsidRPr="008B2A13">
        <w:rPr>
          <w:szCs w:val="24"/>
        </w:rPr>
        <w:t>E</w:t>
      </w:r>
      <w:r w:rsidR="0094157B" w:rsidRPr="008B2A13">
        <w:rPr>
          <w:szCs w:val="24"/>
        </w:rPr>
        <w:t>studio-</w:t>
      </w:r>
      <w:r w:rsidR="00E35275" w:rsidRPr="008B2A13">
        <w:rPr>
          <w:szCs w:val="24"/>
        </w:rPr>
        <w:t>T</w:t>
      </w:r>
      <w:r w:rsidR="0094157B" w:rsidRPr="008B2A13">
        <w:rPr>
          <w:szCs w:val="24"/>
        </w:rPr>
        <w:t>ransmisor</w:t>
      </w:r>
      <w:r w:rsidR="00626FB8" w:rsidRPr="008B2A13">
        <w:rPr>
          <w:szCs w:val="24"/>
        </w:rPr>
        <w:t xml:space="preserve"> para emisoras </w:t>
      </w:r>
      <w:r w:rsidR="0008039F" w:rsidRPr="008B2A13">
        <w:rPr>
          <w:szCs w:val="24"/>
        </w:rPr>
        <w:t>comunitarias, de interés público y comerciales</w:t>
      </w:r>
      <w:r w:rsidR="00CA1880" w:rsidRPr="008B2A13">
        <w:rPr>
          <w:szCs w:val="24"/>
        </w:rPr>
        <w:t xml:space="preserve"> es:</w:t>
      </w:r>
    </w:p>
    <w:p w14:paraId="57347178" w14:textId="77777777" w:rsidR="0045273C" w:rsidRPr="008B2A13" w:rsidRDefault="0045273C" w:rsidP="008F3AD8">
      <w:pPr>
        <w:pStyle w:val="ParrafoANE"/>
        <w:spacing w:before="0" w:after="0"/>
        <w:rPr>
          <w:szCs w:val="24"/>
        </w:rPr>
      </w:pPr>
    </w:p>
    <w:p w14:paraId="299409EF" w14:textId="3087D7E5" w:rsidR="00CA1880" w:rsidRPr="008B2A13" w:rsidRDefault="0013368C" w:rsidP="008F3AD8">
      <w:pPr>
        <w:pStyle w:val="ParrafoANE"/>
        <w:spacing w:before="0" w:after="0"/>
        <w:rPr>
          <w:b/>
          <w:szCs w:val="24"/>
          <w:lang w:eastAsia="es-ES"/>
        </w:rPr>
      </w:pPr>
      <m:oMathPara>
        <m:oMath>
          <m:r>
            <m:rPr>
              <m:sty m:val="bi"/>
            </m:rPr>
            <w:rPr>
              <w:rFonts w:ascii="Cambria Math" w:hAnsi="Cambria Math"/>
              <w:szCs w:val="24"/>
              <w:lang w:eastAsia="es-ES"/>
            </w:rPr>
            <m:t>VAC=AB×</m:t>
          </m:r>
          <m:sSub>
            <m:sSubPr>
              <m:ctrlPr>
                <w:rPr>
                  <w:rFonts w:ascii="Cambria Math" w:hAnsi="Cambria Math"/>
                  <w:b/>
                  <w:i/>
                  <w:szCs w:val="24"/>
                  <w:lang w:eastAsia="es-ES"/>
                </w:rPr>
              </m:ctrlPr>
            </m:sSubPr>
            <m:e>
              <m:r>
                <m:rPr>
                  <m:sty m:val="bi"/>
                </m:rPr>
                <w:rPr>
                  <w:rFonts w:ascii="Cambria Math" w:hAnsi="Cambria Math"/>
                  <w:szCs w:val="24"/>
                  <w:lang w:eastAsia="es-ES"/>
                </w:rPr>
                <m:t>F</m:t>
              </m:r>
            </m:e>
            <m:sub>
              <m:r>
                <m:rPr>
                  <m:sty m:val="bi"/>
                </m:rPr>
                <w:rPr>
                  <w:rFonts w:ascii="Cambria Math" w:hAnsi="Cambria Math"/>
                  <w:szCs w:val="24"/>
                  <w:lang w:eastAsia="es-ES"/>
                </w:rPr>
                <m:t>v</m:t>
              </m:r>
            </m:sub>
          </m:sSub>
          <m:r>
            <m:rPr>
              <m:sty m:val="bi"/>
            </m:rPr>
            <w:rPr>
              <w:rFonts w:ascii="Cambria Math" w:hAnsi="Cambria Math"/>
              <w:szCs w:val="24"/>
              <w:lang w:eastAsia="es-ES"/>
            </w:rPr>
            <m:t>×P</m:t>
          </m:r>
        </m:oMath>
      </m:oMathPara>
    </w:p>
    <w:p w14:paraId="09FE11AD" w14:textId="77777777" w:rsidR="0045273C" w:rsidRPr="008B2A13" w:rsidRDefault="0045273C" w:rsidP="008F3AD8">
      <w:pPr>
        <w:pStyle w:val="ParrafoANE"/>
        <w:spacing w:before="0" w:after="0"/>
        <w:rPr>
          <w:szCs w:val="24"/>
        </w:rPr>
      </w:pPr>
    </w:p>
    <w:p w14:paraId="1C589588" w14:textId="6A605EB0" w:rsidR="005B399E" w:rsidRPr="008B2A13" w:rsidRDefault="006066A6" w:rsidP="008F3AD8">
      <w:pPr>
        <w:pStyle w:val="ParrafoANE"/>
        <w:spacing w:before="0" w:after="0"/>
        <w:rPr>
          <w:szCs w:val="24"/>
        </w:rPr>
      </w:pPr>
      <w:r w:rsidRPr="008B2A13">
        <w:rPr>
          <w:szCs w:val="24"/>
        </w:rPr>
        <w:t xml:space="preserve">Siendo </w:t>
      </w:r>
      <w:r w:rsidR="00B37E06" w:rsidRPr="008B2A13">
        <w:rPr>
          <w:szCs w:val="24"/>
        </w:rPr>
        <w:t>AB el ancho de banda</w:t>
      </w:r>
      <w:r w:rsidR="00C853A7" w:rsidRPr="008B2A13">
        <w:rPr>
          <w:szCs w:val="24"/>
        </w:rPr>
        <w:t xml:space="preserve"> en MHz </w:t>
      </w:r>
      <w:r w:rsidR="00394420" w:rsidRPr="008B2A13">
        <w:rPr>
          <w:szCs w:val="24"/>
        </w:rPr>
        <w:t>asignado</w:t>
      </w:r>
      <w:r w:rsidR="00205F58" w:rsidRPr="008B2A13">
        <w:rPr>
          <w:szCs w:val="24"/>
        </w:rPr>
        <w:t xml:space="preserve"> del enlace </w:t>
      </w:r>
      <w:r w:rsidR="00E35275" w:rsidRPr="008B2A13">
        <w:rPr>
          <w:szCs w:val="24"/>
        </w:rPr>
        <w:t>E</w:t>
      </w:r>
      <w:r w:rsidR="00205F58" w:rsidRPr="008B2A13">
        <w:rPr>
          <w:szCs w:val="24"/>
        </w:rPr>
        <w:t>studio-</w:t>
      </w:r>
      <w:r w:rsidR="00E35275" w:rsidRPr="008B2A13">
        <w:rPr>
          <w:szCs w:val="24"/>
        </w:rPr>
        <w:t>T</w:t>
      </w:r>
      <w:r w:rsidR="00205F58" w:rsidRPr="008B2A13">
        <w:rPr>
          <w:szCs w:val="24"/>
        </w:rPr>
        <w:t>ransmisor</w:t>
      </w:r>
      <w:r w:rsidR="005F6D49" w:rsidRPr="008B2A13">
        <w:rPr>
          <w:szCs w:val="24"/>
        </w:rPr>
        <w:t xml:space="preserve"> al</w:t>
      </w:r>
      <w:r w:rsidR="00470B58" w:rsidRPr="008B2A13">
        <w:rPr>
          <w:szCs w:val="24"/>
        </w:rPr>
        <w:t xml:space="preserve"> licenciatario o concesionario de la emisora</w:t>
      </w:r>
      <w:r w:rsidR="00447FAA" w:rsidRPr="008B2A13">
        <w:rPr>
          <w:szCs w:val="24"/>
        </w:rPr>
        <w:t xml:space="preserve"> conforme </w:t>
      </w:r>
      <w:r w:rsidR="0034195B" w:rsidRPr="008B2A13">
        <w:rPr>
          <w:szCs w:val="24"/>
        </w:rPr>
        <w:t>a</w:t>
      </w:r>
      <w:r w:rsidR="00447FAA" w:rsidRPr="008B2A13">
        <w:rPr>
          <w:szCs w:val="24"/>
        </w:rPr>
        <w:t xml:space="preserve">l </w:t>
      </w:r>
      <w:r w:rsidR="00F21C58" w:rsidRPr="008B2A13">
        <w:rPr>
          <w:szCs w:val="24"/>
        </w:rPr>
        <w:t>PTNRS</w:t>
      </w:r>
      <w:r w:rsidR="00F67882" w:rsidRPr="008B2A13">
        <w:rPr>
          <w:szCs w:val="24"/>
        </w:rPr>
        <w:t xml:space="preserve"> </w:t>
      </w:r>
      <w:r w:rsidR="00BB0D64" w:rsidRPr="008B2A13">
        <w:rPr>
          <w:szCs w:val="24"/>
        </w:rPr>
        <w:t xml:space="preserve">que típicamente es de </w:t>
      </w:r>
      <w:r w:rsidR="00BA5939" w:rsidRPr="008B2A13">
        <w:rPr>
          <w:szCs w:val="24"/>
        </w:rPr>
        <w:t>0,</w:t>
      </w:r>
      <w:r w:rsidR="00BB0D64" w:rsidRPr="008B2A13">
        <w:rPr>
          <w:szCs w:val="24"/>
        </w:rPr>
        <w:t xml:space="preserve">180 </w:t>
      </w:r>
      <w:r w:rsidR="00BA5939" w:rsidRPr="008B2A13">
        <w:rPr>
          <w:szCs w:val="24"/>
        </w:rPr>
        <w:t>M</w:t>
      </w:r>
      <w:r w:rsidR="00BB0D64" w:rsidRPr="008B2A13">
        <w:rPr>
          <w:szCs w:val="24"/>
        </w:rPr>
        <w:t>Hz</w:t>
      </w:r>
      <w:r w:rsidR="001B343E" w:rsidRPr="008B2A13">
        <w:rPr>
          <w:szCs w:val="24"/>
        </w:rPr>
        <w:t>.</w:t>
      </w:r>
    </w:p>
    <w:p w14:paraId="5092FC2C" w14:textId="77777777" w:rsidR="0045273C" w:rsidRPr="008B2A13" w:rsidRDefault="0045273C" w:rsidP="008F3AD8">
      <w:pPr>
        <w:pStyle w:val="ParrafoANE"/>
        <w:spacing w:before="0" w:after="0"/>
        <w:rPr>
          <w:szCs w:val="24"/>
        </w:rPr>
      </w:pPr>
    </w:p>
    <w:p w14:paraId="62C9B754" w14:textId="19E73056" w:rsidR="009030E6" w:rsidRPr="008B2A13" w:rsidRDefault="009A5787" w:rsidP="008F3AD8">
      <w:pPr>
        <w:pStyle w:val="ParrafoANE"/>
        <w:spacing w:before="0" w:after="0"/>
        <w:rPr>
          <w:szCs w:val="24"/>
        </w:rPr>
      </w:pPr>
      <w:r w:rsidRPr="008B2A13">
        <w:rPr>
          <w:szCs w:val="24"/>
        </w:rPr>
        <w:t xml:space="preserve">Respecto </w:t>
      </w:r>
      <w:r w:rsidR="006750D0" w:rsidRPr="008B2A13">
        <w:rPr>
          <w:szCs w:val="24"/>
        </w:rPr>
        <w:t>a</w:t>
      </w:r>
      <w:r w:rsidR="00DD0102" w:rsidRPr="008B2A13">
        <w:rPr>
          <w:szCs w:val="24"/>
        </w:rPr>
        <w:t xml:space="preserve">l factor </w:t>
      </w:r>
      <w:r w:rsidR="001A46EF" w:rsidRPr="008B2A13">
        <w:rPr>
          <w:szCs w:val="24"/>
        </w:rPr>
        <w:t>de banda</w:t>
      </w:r>
      <w:r w:rsidR="008D429A" w:rsidRPr="008B2A13">
        <w:rPr>
          <w:szCs w:val="24"/>
        </w:rPr>
        <w:t xml:space="preserve"> </w:t>
      </w:r>
      <w:proofErr w:type="spellStart"/>
      <w:r w:rsidR="006750D0" w:rsidRPr="008B2A13">
        <w:rPr>
          <w:szCs w:val="24"/>
        </w:rPr>
        <w:t>F</w:t>
      </w:r>
      <w:r w:rsidR="006750D0" w:rsidRPr="008B2A13">
        <w:rPr>
          <w:szCs w:val="24"/>
          <w:vertAlign w:val="subscript"/>
        </w:rPr>
        <w:t>v</w:t>
      </w:r>
      <w:proofErr w:type="spellEnd"/>
      <w:r w:rsidR="006750D0" w:rsidRPr="008B2A13">
        <w:rPr>
          <w:szCs w:val="24"/>
        </w:rPr>
        <w:t xml:space="preserve"> </w:t>
      </w:r>
      <w:r w:rsidR="008D429A" w:rsidRPr="008B2A13">
        <w:rPr>
          <w:szCs w:val="24"/>
        </w:rPr>
        <w:t xml:space="preserve">asociado a la frecuencia de operación </w:t>
      </w:r>
      <w:r w:rsidR="00E97CC0" w:rsidRPr="008B2A13">
        <w:rPr>
          <w:szCs w:val="24"/>
        </w:rPr>
        <w:t>asignada al enlace</w:t>
      </w:r>
      <w:r w:rsidR="001E5FCA" w:rsidRPr="008B2A13">
        <w:rPr>
          <w:szCs w:val="24"/>
        </w:rPr>
        <w:t xml:space="preserve"> se propone</w:t>
      </w:r>
      <w:r w:rsidR="005126A1" w:rsidRPr="008B2A13">
        <w:rPr>
          <w:szCs w:val="24"/>
        </w:rPr>
        <w:t xml:space="preserve"> </w:t>
      </w:r>
      <w:r w:rsidR="00DF755F" w:rsidRPr="008B2A13">
        <w:rPr>
          <w:szCs w:val="24"/>
        </w:rPr>
        <w:t>utilizar</w:t>
      </w:r>
      <w:r w:rsidR="005126A1" w:rsidRPr="008B2A13">
        <w:rPr>
          <w:szCs w:val="24"/>
        </w:rPr>
        <w:t xml:space="preserve"> el </w:t>
      </w:r>
      <w:r w:rsidR="00DF755F" w:rsidRPr="008B2A13">
        <w:rPr>
          <w:szCs w:val="24"/>
        </w:rPr>
        <w:t>valor</w:t>
      </w:r>
      <w:r w:rsidR="004742D7" w:rsidRPr="008B2A13">
        <w:rPr>
          <w:szCs w:val="24"/>
        </w:rPr>
        <w:t xml:space="preserve"> establecido en la tabla A.2.1 de </w:t>
      </w:r>
      <w:r w:rsidR="00E35FD5" w:rsidRPr="008B2A13">
        <w:rPr>
          <w:szCs w:val="24"/>
        </w:rPr>
        <w:t xml:space="preserve">Resolución </w:t>
      </w:r>
      <w:r w:rsidR="002C5F74" w:rsidRPr="008B2A13">
        <w:rPr>
          <w:szCs w:val="24"/>
        </w:rPr>
        <w:t>2734 de 2019</w:t>
      </w:r>
      <w:r w:rsidR="00A775E4" w:rsidRPr="008B2A13">
        <w:rPr>
          <w:szCs w:val="24"/>
        </w:rPr>
        <w:t>,</w:t>
      </w:r>
      <w:r w:rsidR="004742D7" w:rsidRPr="008B2A13">
        <w:rPr>
          <w:szCs w:val="24"/>
        </w:rPr>
        <w:t xml:space="preserve"> donde se discrimina </w:t>
      </w:r>
      <w:proofErr w:type="spellStart"/>
      <w:r w:rsidR="004742D7" w:rsidRPr="008B2A13">
        <w:rPr>
          <w:szCs w:val="24"/>
        </w:rPr>
        <w:t>Fv</w:t>
      </w:r>
      <w:proofErr w:type="spellEnd"/>
      <w:r w:rsidR="004742D7" w:rsidRPr="008B2A13">
        <w:rPr>
          <w:szCs w:val="24"/>
        </w:rPr>
        <w:t xml:space="preserve"> para diferentes rangos de frecuencias</w:t>
      </w:r>
      <w:r w:rsidR="00101DAB" w:rsidRPr="008B2A13">
        <w:rPr>
          <w:szCs w:val="24"/>
        </w:rPr>
        <w:t xml:space="preserve">, </w:t>
      </w:r>
      <w:r w:rsidR="009A5DEC" w:rsidRPr="008B2A13">
        <w:rPr>
          <w:szCs w:val="24"/>
        </w:rPr>
        <w:t>de tal manera</w:t>
      </w:r>
      <w:r w:rsidR="00101DAB" w:rsidRPr="008B2A13">
        <w:rPr>
          <w:szCs w:val="24"/>
        </w:rPr>
        <w:t xml:space="preserve"> </w:t>
      </w:r>
      <w:r w:rsidR="00F634C2" w:rsidRPr="008B2A13">
        <w:rPr>
          <w:szCs w:val="24"/>
        </w:rPr>
        <w:t>que</w:t>
      </w:r>
      <w:r w:rsidR="00101DAB" w:rsidRPr="008B2A13">
        <w:rPr>
          <w:szCs w:val="24"/>
        </w:rPr>
        <w:t xml:space="preserve"> para la banda de operación de los en</w:t>
      </w:r>
      <w:r w:rsidR="00EC3ECD" w:rsidRPr="008B2A13">
        <w:rPr>
          <w:szCs w:val="24"/>
        </w:rPr>
        <w:t>laces</w:t>
      </w:r>
      <w:r w:rsidR="00101DAB" w:rsidRPr="008B2A13">
        <w:rPr>
          <w:szCs w:val="24"/>
        </w:rPr>
        <w:t xml:space="preserve"> </w:t>
      </w:r>
      <w:r w:rsidR="00CF54C9" w:rsidRPr="008B2A13">
        <w:rPr>
          <w:szCs w:val="24"/>
        </w:rPr>
        <w:t>E</w:t>
      </w:r>
      <w:r w:rsidR="00101DAB" w:rsidRPr="008B2A13">
        <w:rPr>
          <w:szCs w:val="24"/>
        </w:rPr>
        <w:t>studios</w:t>
      </w:r>
      <w:r w:rsidR="00EC3ECD" w:rsidRPr="008B2A13">
        <w:rPr>
          <w:szCs w:val="24"/>
        </w:rPr>
        <w:t>-</w:t>
      </w:r>
      <w:r w:rsidR="00CF54C9" w:rsidRPr="008B2A13">
        <w:rPr>
          <w:szCs w:val="24"/>
        </w:rPr>
        <w:t>T</w:t>
      </w:r>
      <w:r w:rsidR="00EC3ECD" w:rsidRPr="008B2A13">
        <w:rPr>
          <w:szCs w:val="24"/>
        </w:rPr>
        <w:t xml:space="preserve">ransmisor el valor de </w:t>
      </w:r>
      <w:proofErr w:type="spellStart"/>
      <w:r w:rsidR="00EC3ECD" w:rsidRPr="008B2A13">
        <w:rPr>
          <w:szCs w:val="24"/>
        </w:rPr>
        <w:t>Fv</w:t>
      </w:r>
      <w:proofErr w:type="spellEnd"/>
      <w:r w:rsidR="00EC3ECD" w:rsidRPr="008B2A13">
        <w:rPr>
          <w:szCs w:val="24"/>
        </w:rPr>
        <w:t xml:space="preserve"> corresponde a 1</w:t>
      </w:r>
      <w:r w:rsidR="00FA702E" w:rsidRPr="008B2A13">
        <w:rPr>
          <w:szCs w:val="24"/>
        </w:rPr>
        <w:t>.</w:t>
      </w:r>
    </w:p>
    <w:p w14:paraId="26D4F775" w14:textId="77777777" w:rsidR="004D4F38" w:rsidRPr="008B2A13" w:rsidRDefault="004D4F38" w:rsidP="008F3AD8">
      <w:pPr>
        <w:pStyle w:val="ParrafoANE"/>
        <w:spacing w:before="0" w:after="0"/>
        <w:rPr>
          <w:szCs w:val="24"/>
        </w:rPr>
      </w:pPr>
    </w:p>
    <w:p w14:paraId="74C315D8" w14:textId="63B27447" w:rsidR="008E20D8" w:rsidRPr="008B2A13" w:rsidRDefault="00882D7B" w:rsidP="008F3AD8">
      <w:pPr>
        <w:pStyle w:val="ParrafoANE"/>
        <w:spacing w:before="0" w:after="0"/>
        <w:rPr>
          <w:szCs w:val="24"/>
        </w:rPr>
      </w:pPr>
      <w:r w:rsidRPr="008B2A13">
        <w:rPr>
          <w:szCs w:val="24"/>
        </w:rPr>
        <w:t>Finalmente</w:t>
      </w:r>
      <w:r w:rsidR="004A4EB7" w:rsidRPr="008B2A13">
        <w:rPr>
          <w:szCs w:val="24"/>
        </w:rPr>
        <w:t>,</w:t>
      </w:r>
      <w:r w:rsidR="00A73A4A" w:rsidRPr="008B2A13">
        <w:rPr>
          <w:szCs w:val="24"/>
        </w:rPr>
        <w:t xml:space="preserve"> </w:t>
      </w:r>
      <w:r w:rsidRPr="008B2A13">
        <w:rPr>
          <w:szCs w:val="24"/>
        </w:rPr>
        <w:t>e</w:t>
      </w:r>
      <w:r w:rsidR="00A73A4A" w:rsidRPr="008B2A13">
        <w:rPr>
          <w:szCs w:val="24"/>
        </w:rPr>
        <w:t>l factor de precio base (P)</w:t>
      </w:r>
      <w:r w:rsidRPr="008B2A13">
        <w:rPr>
          <w:szCs w:val="24"/>
        </w:rPr>
        <w:t xml:space="preserve"> es el definido en la sección anterior</w:t>
      </w:r>
      <w:r w:rsidR="004900CC" w:rsidRPr="008B2A13">
        <w:rPr>
          <w:szCs w:val="24"/>
        </w:rPr>
        <w:t>,</w:t>
      </w:r>
      <w:r w:rsidR="004A4EB7" w:rsidRPr="008B2A13">
        <w:rPr>
          <w:szCs w:val="24"/>
        </w:rPr>
        <w:t xml:space="preserve"> </w:t>
      </w:r>
      <w:r w:rsidR="004D3D9D" w:rsidRPr="008B2A13">
        <w:rPr>
          <w:szCs w:val="24"/>
        </w:rPr>
        <w:t>que para el 2020</w:t>
      </w:r>
      <w:r w:rsidR="00480EF8" w:rsidRPr="008B2A13">
        <w:rPr>
          <w:szCs w:val="24"/>
        </w:rPr>
        <w:t xml:space="preserve"> fue actualizado conforme la </w:t>
      </w:r>
      <w:r w:rsidR="00034BEF" w:rsidRPr="008B2A13">
        <w:rPr>
          <w:szCs w:val="24"/>
        </w:rPr>
        <w:t>C</w:t>
      </w:r>
      <w:r w:rsidR="00480EF8" w:rsidRPr="008B2A13">
        <w:rPr>
          <w:szCs w:val="24"/>
        </w:rPr>
        <w:t xml:space="preserve">ircular </w:t>
      </w:r>
      <w:r w:rsidR="00034BEF" w:rsidRPr="008B2A13">
        <w:rPr>
          <w:szCs w:val="24"/>
        </w:rPr>
        <w:t>I</w:t>
      </w:r>
      <w:r w:rsidR="0024772C" w:rsidRPr="008B2A13">
        <w:rPr>
          <w:szCs w:val="24"/>
        </w:rPr>
        <w:t>nformativa 01 de 2020</w:t>
      </w:r>
      <w:r w:rsidR="00233104" w:rsidRPr="008B2A13">
        <w:rPr>
          <w:szCs w:val="24"/>
        </w:rPr>
        <w:t xml:space="preserve"> expedida por el MINTIC con un valor de </w:t>
      </w:r>
      <w:r w:rsidR="00654E86" w:rsidRPr="008B2A13">
        <w:rPr>
          <w:szCs w:val="24"/>
        </w:rPr>
        <w:t>$859.584,41</w:t>
      </w:r>
      <w:r w:rsidR="00547DE8" w:rsidRPr="008B2A13">
        <w:rPr>
          <w:szCs w:val="24"/>
        </w:rPr>
        <w:t xml:space="preserve"> COP.</w:t>
      </w:r>
    </w:p>
    <w:p w14:paraId="7327855A" w14:textId="77777777" w:rsidR="004D4F38" w:rsidRPr="008B2A13" w:rsidRDefault="004D4F38" w:rsidP="008F3AD8">
      <w:pPr>
        <w:pStyle w:val="ParrafoANE"/>
        <w:spacing w:before="0" w:after="0"/>
        <w:rPr>
          <w:szCs w:val="24"/>
        </w:rPr>
      </w:pPr>
    </w:p>
    <w:p w14:paraId="52A6A0D4" w14:textId="79DBEBB4" w:rsidR="00C32B02" w:rsidRPr="008B2A13" w:rsidRDefault="008C1458" w:rsidP="008F3AD8">
      <w:pPr>
        <w:pStyle w:val="Ttulo2"/>
        <w:numPr>
          <w:ilvl w:val="0"/>
          <w:numId w:val="0"/>
        </w:numPr>
        <w:spacing w:before="0" w:line="240" w:lineRule="auto"/>
        <w:ind w:left="792" w:hanging="432"/>
        <w:jc w:val="both"/>
        <w:rPr>
          <w:rFonts w:ascii="Arial Narrow" w:hAnsi="Arial Narrow"/>
          <w:sz w:val="24"/>
          <w:szCs w:val="24"/>
        </w:rPr>
      </w:pPr>
      <w:bookmarkStart w:id="54" w:name="_Toc56104489"/>
      <w:r w:rsidRPr="008B2A13">
        <w:rPr>
          <w:rFonts w:ascii="Arial Narrow" w:hAnsi="Arial Narrow"/>
          <w:sz w:val="24"/>
          <w:szCs w:val="24"/>
        </w:rPr>
        <w:t>5.4</w:t>
      </w:r>
      <w:r w:rsidR="007C62AE" w:rsidRPr="008B2A13">
        <w:rPr>
          <w:rFonts w:ascii="Arial Narrow" w:hAnsi="Arial Narrow"/>
          <w:sz w:val="24"/>
          <w:szCs w:val="24"/>
        </w:rPr>
        <w:t xml:space="preserve">. </w:t>
      </w:r>
      <w:r w:rsidR="007A6C0D" w:rsidRPr="008B2A13">
        <w:rPr>
          <w:rFonts w:ascii="Arial Narrow" w:hAnsi="Arial Narrow"/>
          <w:sz w:val="24"/>
          <w:szCs w:val="24"/>
        </w:rPr>
        <w:t xml:space="preserve">Parámetros para definir el cobro </w:t>
      </w:r>
      <w:r w:rsidR="004215BC" w:rsidRPr="008B2A13">
        <w:rPr>
          <w:rFonts w:ascii="Arial Narrow" w:hAnsi="Arial Narrow"/>
          <w:sz w:val="24"/>
          <w:szCs w:val="24"/>
        </w:rPr>
        <w:t xml:space="preserve">por el uso del espectro para la </w:t>
      </w:r>
      <w:r w:rsidR="006A43D5" w:rsidRPr="008B2A13">
        <w:rPr>
          <w:rFonts w:ascii="Arial Narrow" w:hAnsi="Arial Narrow"/>
          <w:sz w:val="24"/>
          <w:szCs w:val="24"/>
        </w:rPr>
        <w:t xml:space="preserve">transmisión del </w:t>
      </w:r>
      <w:r w:rsidR="007A6C0D" w:rsidRPr="008B2A13">
        <w:rPr>
          <w:rFonts w:ascii="Arial Narrow" w:hAnsi="Arial Narrow"/>
          <w:sz w:val="24"/>
          <w:szCs w:val="24"/>
        </w:rPr>
        <w:t xml:space="preserve">servicio </w:t>
      </w:r>
      <w:r w:rsidR="00B05CFE" w:rsidRPr="008B2A13">
        <w:rPr>
          <w:rFonts w:ascii="Arial Narrow" w:hAnsi="Arial Narrow"/>
          <w:sz w:val="24"/>
          <w:szCs w:val="24"/>
        </w:rPr>
        <w:t xml:space="preserve">de </w:t>
      </w:r>
      <w:r w:rsidR="006D3C06" w:rsidRPr="008B2A13">
        <w:rPr>
          <w:rFonts w:ascii="Arial Narrow" w:hAnsi="Arial Narrow"/>
          <w:sz w:val="24"/>
          <w:szCs w:val="24"/>
        </w:rPr>
        <w:t>R</w:t>
      </w:r>
      <w:r w:rsidR="00B05CFE" w:rsidRPr="008B2A13">
        <w:rPr>
          <w:rFonts w:ascii="Arial Narrow" w:hAnsi="Arial Narrow"/>
          <w:sz w:val="24"/>
          <w:szCs w:val="24"/>
        </w:rPr>
        <w:t xml:space="preserve">adiodifusión </w:t>
      </w:r>
      <w:r w:rsidR="006D3C06" w:rsidRPr="008B2A13">
        <w:rPr>
          <w:rFonts w:ascii="Arial Narrow" w:hAnsi="Arial Narrow"/>
          <w:sz w:val="24"/>
          <w:szCs w:val="24"/>
        </w:rPr>
        <w:t>S</w:t>
      </w:r>
      <w:r w:rsidR="00B05CFE" w:rsidRPr="008B2A13">
        <w:rPr>
          <w:rFonts w:ascii="Arial Narrow" w:hAnsi="Arial Narrow"/>
          <w:sz w:val="24"/>
          <w:szCs w:val="24"/>
        </w:rPr>
        <w:t xml:space="preserve">onora </w:t>
      </w:r>
      <w:r w:rsidR="006D3C06" w:rsidRPr="008B2A13">
        <w:rPr>
          <w:rFonts w:ascii="Arial Narrow" w:hAnsi="Arial Narrow"/>
          <w:sz w:val="24"/>
          <w:szCs w:val="24"/>
        </w:rPr>
        <w:t>C</w:t>
      </w:r>
      <w:r w:rsidR="00B05CFE" w:rsidRPr="008B2A13">
        <w:rPr>
          <w:rFonts w:ascii="Arial Narrow" w:hAnsi="Arial Narrow"/>
          <w:sz w:val="24"/>
          <w:szCs w:val="24"/>
        </w:rPr>
        <w:t>omunitaria</w:t>
      </w:r>
      <w:bookmarkEnd w:id="54"/>
    </w:p>
    <w:p w14:paraId="330A5257" w14:textId="77777777" w:rsidR="004D4F38" w:rsidRPr="008B2A13" w:rsidRDefault="004D4F38" w:rsidP="008F3AD8">
      <w:pPr>
        <w:pStyle w:val="ParrafoANE"/>
        <w:spacing w:before="0" w:after="0"/>
        <w:rPr>
          <w:rStyle w:val="ParrafoANECar"/>
          <w:szCs w:val="24"/>
        </w:rPr>
      </w:pPr>
    </w:p>
    <w:p w14:paraId="1EC5AB7D" w14:textId="51FCA215" w:rsidR="006E5199" w:rsidRPr="008B2A13" w:rsidRDefault="0005390F" w:rsidP="008F3AD8">
      <w:pPr>
        <w:pStyle w:val="ParrafoANE"/>
        <w:spacing w:before="0" w:after="0"/>
        <w:rPr>
          <w:szCs w:val="24"/>
        </w:rPr>
      </w:pPr>
      <w:r w:rsidRPr="008B2A13">
        <w:rPr>
          <w:rStyle w:val="ParrafoANECar"/>
          <w:szCs w:val="24"/>
        </w:rPr>
        <w:t>Teniendo en cuenta que</w:t>
      </w:r>
      <w:r w:rsidR="00382B36" w:rsidRPr="008B2A13">
        <w:rPr>
          <w:rStyle w:val="ParrafoANECar"/>
          <w:szCs w:val="24"/>
        </w:rPr>
        <w:t>, según lo definido en la Resolución MinTIC 415 de 2010</w:t>
      </w:r>
      <w:r w:rsidRPr="008B2A13">
        <w:rPr>
          <w:rStyle w:val="ParrafoANECar"/>
          <w:szCs w:val="24"/>
        </w:rPr>
        <w:t xml:space="preserve"> la </w:t>
      </w:r>
      <w:r w:rsidR="006D3C06" w:rsidRPr="008B2A13">
        <w:rPr>
          <w:rStyle w:val="ParrafoANECar"/>
          <w:szCs w:val="24"/>
        </w:rPr>
        <w:t>Radiodifusión Sonora</w:t>
      </w:r>
      <w:r w:rsidRPr="008B2A13">
        <w:rPr>
          <w:rStyle w:val="ParrafoANECar"/>
          <w:szCs w:val="24"/>
        </w:rPr>
        <w:t xml:space="preserve"> </w:t>
      </w:r>
      <w:r w:rsidR="006D3C06" w:rsidRPr="008B2A13">
        <w:rPr>
          <w:rStyle w:val="ParrafoANECar"/>
          <w:szCs w:val="24"/>
        </w:rPr>
        <w:t>C</w:t>
      </w:r>
      <w:r w:rsidRPr="008B2A13">
        <w:rPr>
          <w:rStyle w:val="ParrafoANECar"/>
          <w:szCs w:val="24"/>
        </w:rPr>
        <w:t>omunitaria es “</w:t>
      </w:r>
      <w:r w:rsidRPr="008B2A13">
        <w:rPr>
          <w:rStyle w:val="ParrafoANECar"/>
          <w:i/>
          <w:szCs w:val="24"/>
        </w:rPr>
        <w:t>un servicio público participativo y pluralista, orientado a satisfacer necesidades de la comunicación en el municipio o área objeto de cubrimiento, facilitando el ejercicio del derecho a la información y la participación de sus habitantes a través de programas radiales que promuevan el desarrollo social, la convivencia pacífica, los valores democráticos, la construcción de ciudadanía y el fortalecimiento de las identidades culturales y sociales”</w:t>
      </w:r>
      <w:r w:rsidR="00FA77D7" w:rsidRPr="008B2A13">
        <w:rPr>
          <w:rStyle w:val="ParrafoANECar"/>
          <w:szCs w:val="24"/>
          <w:vertAlign w:val="superscript"/>
        </w:rPr>
        <w:footnoteReference w:id="18"/>
      </w:r>
      <w:r w:rsidR="00D73772" w:rsidRPr="008B2A13">
        <w:rPr>
          <w:rStyle w:val="ParrafoANECar"/>
          <w:szCs w:val="24"/>
        </w:rPr>
        <w:t>,</w:t>
      </w:r>
      <w:r w:rsidRPr="008B2A13">
        <w:rPr>
          <w:rStyle w:val="ParrafoANECar"/>
          <w:szCs w:val="24"/>
        </w:rPr>
        <w:t xml:space="preserve"> </w:t>
      </w:r>
      <w:r w:rsidR="00D73772" w:rsidRPr="008B2A13">
        <w:rPr>
          <w:rStyle w:val="ParrafoANECar"/>
          <w:szCs w:val="24"/>
        </w:rPr>
        <w:t>y</w:t>
      </w:r>
      <w:r w:rsidRPr="008B2A13">
        <w:rPr>
          <w:rStyle w:val="ParrafoANECar"/>
          <w:szCs w:val="24"/>
        </w:rPr>
        <w:t xml:space="preserve"> considerando que al disminuir la barrera del valor de la contraprestación se </w:t>
      </w:r>
      <w:r w:rsidR="00085B2B" w:rsidRPr="008B2A13">
        <w:rPr>
          <w:rStyle w:val="ParrafoANECar"/>
          <w:szCs w:val="24"/>
        </w:rPr>
        <w:t xml:space="preserve">aligera la </w:t>
      </w:r>
      <w:r w:rsidR="007A691A" w:rsidRPr="008B2A13">
        <w:rPr>
          <w:rStyle w:val="ParrafoANECar"/>
          <w:szCs w:val="24"/>
        </w:rPr>
        <w:t>obligación económica para</w:t>
      </w:r>
      <w:r w:rsidRPr="008B2A13">
        <w:rPr>
          <w:rStyle w:val="ParrafoANECar"/>
          <w:szCs w:val="24"/>
        </w:rPr>
        <w:t xml:space="preserve"> la operación de las emisoras asignadas</w:t>
      </w:r>
      <w:r w:rsidRPr="008B2A13">
        <w:rPr>
          <w:szCs w:val="24"/>
        </w:rPr>
        <w:t>.</w:t>
      </w:r>
    </w:p>
    <w:p w14:paraId="27ED81D7" w14:textId="77777777" w:rsidR="004D4F38" w:rsidRPr="008B2A13" w:rsidRDefault="004D4F38" w:rsidP="008F3AD8">
      <w:pPr>
        <w:pStyle w:val="ParrafoANE"/>
        <w:spacing w:before="0" w:after="0"/>
        <w:rPr>
          <w:szCs w:val="24"/>
        </w:rPr>
      </w:pPr>
    </w:p>
    <w:p w14:paraId="3D5FA09D" w14:textId="6631ACB4" w:rsidR="00745591" w:rsidRPr="008B2A13" w:rsidRDefault="00994D4A" w:rsidP="008F3AD8">
      <w:pPr>
        <w:pStyle w:val="ParrafoANE"/>
        <w:spacing w:before="0" w:after="0"/>
        <w:rPr>
          <w:szCs w:val="24"/>
        </w:rPr>
      </w:pPr>
      <w:r w:rsidRPr="008B2A13">
        <w:rPr>
          <w:szCs w:val="24"/>
          <w:lang w:val="es-ES"/>
        </w:rPr>
        <w:t>S</w:t>
      </w:r>
      <w:r w:rsidR="006E5199" w:rsidRPr="008B2A13">
        <w:rPr>
          <w:szCs w:val="24"/>
          <w:lang w:val="es-ES"/>
        </w:rPr>
        <w:t xml:space="preserve">e </w:t>
      </w:r>
      <w:r w:rsidR="00195757" w:rsidRPr="008B2A13">
        <w:rPr>
          <w:szCs w:val="24"/>
          <w:lang w:val="es-ES"/>
        </w:rPr>
        <w:t>identifican</w:t>
      </w:r>
      <w:r w:rsidR="00BA480E" w:rsidRPr="008B2A13">
        <w:rPr>
          <w:szCs w:val="24"/>
          <w:lang w:val="es-ES"/>
        </w:rPr>
        <w:t>,</w:t>
      </w:r>
      <w:r w:rsidR="002469BF" w:rsidRPr="008B2A13">
        <w:rPr>
          <w:szCs w:val="24"/>
          <w:lang w:val="es-ES"/>
        </w:rPr>
        <w:t xml:space="preserve"> por medio de una priorización socioeconómica municipal</w:t>
      </w:r>
      <w:r w:rsidR="00BA480E" w:rsidRPr="008B2A13">
        <w:rPr>
          <w:szCs w:val="24"/>
          <w:lang w:val="es-ES"/>
        </w:rPr>
        <w:t>,</w:t>
      </w:r>
      <w:r w:rsidR="002469BF" w:rsidRPr="008B2A13">
        <w:rPr>
          <w:szCs w:val="24"/>
          <w:lang w:val="es-ES"/>
        </w:rPr>
        <w:t xml:space="preserve"> los municipios con necesidades insatisfechas</w:t>
      </w:r>
      <w:r w:rsidR="00834823" w:rsidRPr="008B2A13">
        <w:rPr>
          <w:szCs w:val="24"/>
          <w:lang w:val="es-ES"/>
        </w:rPr>
        <w:t xml:space="preserve">, para lo cual </w:t>
      </w:r>
      <w:r w:rsidR="00172878" w:rsidRPr="008B2A13">
        <w:rPr>
          <w:szCs w:val="24"/>
          <w:lang w:val="es-ES"/>
        </w:rPr>
        <w:t xml:space="preserve">se </w:t>
      </w:r>
      <w:r w:rsidR="00F56C32" w:rsidRPr="008B2A13">
        <w:rPr>
          <w:szCs w:val="24"/>
          <w:lang w:val="es-ES"/>
        </w:rPr>
        <w:t>realizó</w:t>
      </w:r>
      <w:r w:rsidR="00745591" w:rsidRPr="008B2A13">
        <w:rPr>
          <w:szCs w:val="24"/>
          <w:lang w:val="es-ES"/>
        </w:rPr>
        <w:t xml:space="preserve"> una clasificación</w:t>
      </w:r>
      <w:r w:rsidR="00745591" w:rsidRPr="008B2A13">
        <w:rPr>
          <w:rStyle w:val="Refdenotaalpie"/>
          <w:szCs w:val="24"/>
          <w:lang w:val="es-ES"/>
        </w:rPr>
        <w:footnoteReference w:id="19"/>
      </w:r>
      <w:r w:rsidR="00745591" w:rsidRPr="008B2A13">
        <w:rPr>
          <w:szCs w:val="24"/>
          <w:lang w:val="es-ES"/>
        </w:rPr>
        <w:t xml:space="preserve"> de los municipios del país de acuerdo con cuatro variables: Población étnica, índice de pobreza multidimensional -IPM, programas de desarrollo con enfoque territorial – PDET y </w:t>
      </w:r>
      <w:r w:rsidR="00745591" w:rsidRPr="008B2A13">
        <w:rPr>
          <w:szCs w:val="24"/>
        </w:rPr>
        <w:t>zonas estratégicas de intervención integral -ZEII. Estas variables identifican el asentamiento de la población étnica en el país, la situación de pobreza y los municipios especiales objeto de políticas de gobierno.</w:t>
      </w:r>
    </w:p>
    <w:p w14:paraId="293708F7" w14:textId="77777777" w:rsidR="004D4F38" w:rsidRPr="008B2A13" w:rsidRDefault="004D4F38" w:rsidP="008F3AD8">
      <w:pPr>
        <w:pStyle w:val="ParrafoANE"/>
        <w:spacing w:before="0" w:after="0"/>
        <w:rPr>
          <w:szCs w:val="24"/>
        </w:rPr>
      </w:pPr>
    </w:p>
    <w:p w14:paraId="0AA156A8" w14:textId="4F9F207E" w:rsidR="00A91E5E" w:rsidRPr="008B2A13" w:rsidRDefault="00A91E5E" w:rsidP="008F3AD8">
      <w:pPr>
        <w:pStyle w:val="Descripcin"/>
        <w:keepNext/>
        <w:spacing w:after="0" w:line="240" w:lineRule="auto"/>
        <w:jc w:val="center"/>
        <w:rPr>
          <w:rFonts w:ascii="Arial Narrow" w:hAnsi="Arial Narrow" w:cs="Calibri"/>
          <w:sz w:val="24"/>
          <w:szCs w:val="24"/>
        </w:rPr>
      </w:pPr>
      <w:bookmarkStart w:id="55" w:name="_Toc55562617"/>
      <w:r w:rsidRPr="008B2A13">
        <w:rPr>
          <w:rFonts w:ascii="Arial Narrow" w:hAnsi="Arial Narrow" w:cs="Calibri"/>
          <w:sz w:val="24"/>
          <w:szCs w:val="24"/>
        </w:rPr>
        <w:t xml:space="preserve">Tabla </w:t>
      </w:r>
      <w:r w:rsidRPr="008B2A13">
        <w:rPr>
          <w:rFonts w:ascii="Arial Narrow" w:hAnsi="Arial Narrow" w:cs="Calibri"/>
          <w:sz w:val="24"/>
          <w:szCs w:val="24"/>
        </w:rPr>
        <w:fldChar w:fldCharType="begin"/>
      </w:r>
      <w:r w:rsidRPr="008B2A13">
        <w:rPr>
          <w:rFonts w:ascii="Arial Narrow" w:hAnsi="Arial Narrow" w:cs="Calibri"/>
          <w:sz w:val="24"/>
          <w:szCs w:val="24"/>
        </w:rPr>
        <w:instrText xml:space="preserve"> SEQ Tabla \* ARABIC </w:instrText>
      </w:r>
      <w:r w:rsidRPr="008B2A13">
        <w:rPr>
          <w:rFonts w:ascii="Arial Narrow" w:hAnsi="Arial Narrow" w:cs="Calibri"/>
          <w:sz w:val="24"/>
          <w:szCs w:val="24"/>
        </w:rPr>
        <w:fldChar w:fldCharType="separate"/>
      </w:r>
      <w:r w:rsidR="00DA7394" w:rsidRPr="008B2A13">
        <w:rPr>
          <w:rFonts w:ascii="Arial Narrow" w:hAnsi="Arial Narrow" w:cs="Calibri"/>
          <w:noProof/>
          <w:sz w:val="24"/>
          <w:szCs w:val="24"/>
        </w:rPr>
        <w:t>3</w:t>
      </w:r>
      <w:r w:rsidRPr="008B2A13">
        <w:rPr>
          <w:rFonts w:ascii="Arial Narrow" w:hAnsi="Arial Narrow" w:cs="Calibri"/>
          <w:sz w:val="24"/>
          <w:szCs w:val="24"/>
        </w:rPr>
        <w:fldChar w:fldCharType="end"/>
      </w:r>
      <w:r w:rsidRPr="008B2A13">
        <w:rPr>
          <w:rFonts w:ascii="Arial Narrow" w:hAnsi="Arial Narrow" w:cs="Calibri"/>
          <w:sz w:val="24"/>
          <w:szCs w:val="24"/>
        </w:rPr>
        <w:t xml:space="preserve"> Variables socioeconómicas</w:t>
      </w:r>
      <w:bookmarkEnd w:id="55"/>
    </w:p>
    <w:tbl>
      <w:tblPr>
        <w:tblW w:w="8335" w:type="dxa"/>
        <w:jc w:val="center"/>
        <w:tblCellMar>
          <w:left w:w="70" w:type="dxa"/>
          <w:right w:w="70" w:type="dxa"/>
        </w:tblCellMar>
        <w:tblLook w:val="04A0" w:firstRow="1" w:lastRow="0" w:firstColumn="1" w:lastColumn="0" w:noHBand="0" w:noVBand="1"/>
      </w:tblPr>
      <w:tblGrid>
        <w:gridCol w:w="2974"/>
        <w:gridCol w:w="2224"/>
        <w:gridCol w:w="2607"/>
        <w:gridCol w:w="578"/>
      </w:tblGrid>
      <w:tr w:rsidR="00A91E5E" w:rsidRPr="008B2A13" w14:paraId="2292D9D6" w14:textId="77777777" w:rsidTr="00785D39">
        <w:trPr>
          <w:cantSplit/>
          <w:trHeight w:val="304"/>
          <w:tblHeader/>
          <w:jc w:val="center"/>
        </w:trPr>
        <w:tc>
          <w:tcPr>
            <w:tcW w:w="2974" w:type="dxa"/>
            <w:tcBorders>
              <w:top w:val="nil"/>
              <w:left w:val="single" w:sz="8" w:space="0" w:color="auto"/>
              <w:bottom w:val="single" w:sz="4" w:space="0" w:color="auto"/>
              <w:right w:val="single" w:sz="4" w:space="0" w:color="auto"/>
            </w:tcBorders>
            <w:shd w:val="clear" w:color="auto" w:fill="002060"/>
            <w:noWrap/>
            <w:vAlign w:val="bottom"/>
            <w:hideMark/>
          </w:tcPr>
          <w:p w14:paraId="6A861836" w14:textId="77777777" w:rsidR="00A91E5E" w:rsidRPr="008B2A13" w:rsidRDefault="00A91E5E" w:rsidP="008F3AD8">
            <w:pPr>
              <w:spacing w:after="0" w:line="240" w:lineRule="auto"/>
              <w:jc w:val="center"/>
              <w:rPr>
                <w:rFonts w:ascii="Arial Narrow" w:eastAsia="Times New Roman" w:hAnsi="Arial Narrow" w:cs="Calibri"/>
                <w:b/>
                <w:color w:val="FFFFFF"/>
                <w:sz w:val="24"/>
                <w:szCs w:val="24"/>
                <w:lang w:eastAsia="es-CO"/>
              </w:rPr>
            </w:pPr>
            <w:r w:rsidRPr="008B2A13">
              <w:rPr>
                <w:rFonts w:ascii="Arial Narrow" w:eastAsia="Times New Roman" w:hAnsi="Arial Narrow" w:cs="Calibri"/>
                <w:b/>
                <w:color w:val="FFFFFF"/>
                <w:sz w:val="24"/>
                <w:szCs w:val="24"/>
                <w:lang w:eastAsia="es-CO"/>
              </w:rPr>
              <w:t>VARIABLE</w:t>
            </w:r>
          </w:p>
        </w:tc>
        <w:tc>
          <w:tcPr>
            <w:tcW w:w="2224" w:type="dxa"/>
            <w:tcBorders>
              <w:top w:val="nil"/>
              <w:left w:val="nil"/>
              <w:bottom w:val="single" w:sz="4" w:space="0" w:color="auto"/>
              <w:right w:val="single" w:sz="4" w:space="0" w:color="auto"/>
            </w:tcBorders>
            <w:shd w:val="clear" w:color="auto" w:fill="002060"/>
            <w:noWrap/>
            <w:vAlign w:val="bottom"/>
            <w:hideMark/>
          </w:tcPr>
          <w:p w14:paraId="355BBDC3" w14:textId="77777777" w:rsidR="00A91E5E" w:rsidRPr="008B2A13" w:rsidRDefault="00A91E5E" w:rsidP="008F3AD8">
            <w:pPr>
              <w:spacing w:after="0" w:line="240" w:lineRule="auto"/>
              <w:jc w:val="center"/>
              <w:rPr>
                <w:rFonts w:ascii="Arial Narrow" w:eastAsia="Times New Roman" w:hAnsi="Arial Narrow" w:cs="Calibri"/>
                <w:b/>
                <w:color w:val="FFFFFF"/>
                <w:sz w:val="24"/>
                <w:szCs w:val="24"/>
                <w:lang w:eastAsia="es-CO"/>
              </w:rPr>
            </w:pPr>
            <w:r w:rsidRPr="008B2A13">
              <w:rPr>
                <w:rFonts w:ascii="Arial Narrow" w:eastAsia="Times New Roman" w:hAnsi="Arial Narrow" w:cs="Calibri"/>
                <w:b/>
                <w:color w:val="FFFFFF"/>
                <w:sz w:val="24"/>
                <w:szCs w:val="24"/>
                <w:lang w:eastAsia="es-CO"/>
              </w:rPr>
              <w:t>UNIDAD DE MEDIDA</w:t>
            </w:r>
          </w:p>
        </w:tc>
        <w:tc>
          <w:tcPr>
            <w:tcW w:w="2607" w:type="dxa"/>
            <w:tcBorders>
              <w:top w:val="nil"/>
              <w:left w:val="nil"/>
              <w:bottom w:val="single" w:sz="4" w:space="0" w:color="auto"/>
              <w:right w:val="single" w:sz="4" w:space="0" w:color="auto"/>
            </w:tcBorders>
            <w:shd w:val="clear" w:color="auto" w:fill="002060"/>
            <w:noWrap/>
            <w:vAlign w:val="bottom"/>
            <w:hideMark/>
          </w:tcPr>
          <w:p w14:paraId="1B8BBC22" w14:textId="77777777" w:rsidR="00A91E5E" w:rsidRPr="008B2A13" w:rsidRDefault="00A91E5E" w:rsidP="008F3AD8">
            <w:pPr>
              <w:spacing w:after="0" w:line="240" w:lineRule="auto"/>
              <w:jc w:val="center"/>
              <w:rPr>
                <w:rFonts w:ascii="Arial Narrow" w:eastAsia="Times New Roman" w:hAnsi="Arial Narrow" w:cs="Calibri"/>
                <w:b/>
                <w:color w:val="FFFFFF"/>
                <w:sz w:val="24"/>
                <w:szCs w:val="24"/>
                <w:lang w:eastAsia="es-CO"/>
              </w:rPr>
            </w:pPr>
            <w:r w:rsidRPr="008B2A13">
              <w:rPr>
                <w:rFonts w:ascii="Arial Narrow" w:eastAsia="Times New Roman" w:hAnsi="Arial Narrow" w:cs="Calibri"/>
                <w:b/>
                <w:color w:val="FFFFFF"/>
                <w:sz w:val="24"/>
                <w:szCs w:val="24"/>
                <w:lang w:eastAsia="es-CO"/>
              </w:rPr>
              <w:t>FUENTE</w:t>
            </w:r>
          </w:p>
        </w:tc>
        <w:tc>
          <w:tcPr>
            <w:tcW w:w="530" w:type="dxa"/>
            <w:tcBorders>
              <w:top w:val="nil"/>
              <w:left w:val="nil"/>
              <w:bottom w:val="single" w:sz="4" w:space="0" w:color="auto"/>
              <w:right w:val="single" w:sz="8" w:space="0" w:color="auto"/>
            </w:tcBorders>
            <w:shd w:val="clear" w:color="auto" w:fill="002060"/>
            <w:noWrap/>
            <w:vAlign w:val="bottom"/>
            <w:hideMark/>
          </w:tcPr>
          <w:p w14:paraId="5ABD131B" w14:textId="77777777" w:rsidR="00A91E5E" w:rsidRPr="008B2A13" w:rsidRDefault="00A91E5E" w:rsidP="008F3AD8">
            <w:pPr>
              <w:spacing w:after="0" w:line="240" w:lineRule="auto"/>
              <w:jc w:val="center"/>
              <w:rPr>
                <w:rFonts w:ascii="Arial Narrow" w:eastAsia="Times New Roman" w:hAnsi="Arial Narrow" w:cs="Calibri"/>
                <w:b/>
                <w:color w:val="FFFFFF"/>
                <w:sz w:val="24"/>
                <w:szCs w:val="24"/>
                <w:lang w:eastAsia="es-CO"/>
              </w:rPr>
            </w:pPr>
            <w:r w:rsidRPr="008B2A13">
              <w:rPr>
                <w:rFonts w:ascii="Arial Narrow" w:eastAsia="Times New Roman" w:hAnsi="Arial Narrow" w:cs="Calibri"/>
                <w:b/>
                <w:color w:val="FFFFFF"/>
                <w:sz w:val="24"/>
                <w:szCs w:val="24"/>
                <w:lang w:eastAsia="es-CO"/>
              </w:rPr>
              <w:t>AÑO</w:t>
            </w:r>
          </w:p>
        </w:tc>
      </w:tr>
      <w:tr w:rsidR="00A91E5E" w:rsidRPr="008B2A13" w14:paraId="20F5BC1C" w14:textId="77777777" w:rsidTr="00785D39">
        <w:trPr>
          <w:cantSplit/>
          <w:trHeight w:val="243"/>
          <w:jc w:val="center"/>
        </w:trPr>
        <w:tc>
          <w:tcPr>
            <w:tcW w:w="2974" w:type="dxa"/>
            <w:tcBorders>
              <w:top w:val="nil"/>
              <w:left w:val="single" w:sz="8" w:space="0" w:color="auto"/>
              <w:bottom w:val="single" w:sz="4" w:space="0" w:color="auto"/>
              <w:right w:val="single" w:sz="4" w:space="0" w:color="auto"/>
            </w:tcBorders>
            <w:shd w:val="clear" w:color="000000" w:fill="F2F2F2"/>
            <w:noWrap/>
            <w:vAlign w:val="bottom"/>
            <w:hideMark/>
          </w:tcPr>
          <w:p w14:paraId="76BBB736" w14:textId="2F2450B2" w:rsidR="00A91E5E" w:rsidRPr="008B2A13" w:rsidRDefault="00A91E5E" w:rsidP="008F3AD8">
            <w:pPr>
              <w:spacing w:after="0" w:line="240" w:lineRule="auto"/>
              <w:jc w:val="center"/>
              <w:rPr>
                <w:rFonts w:ascii="Arial Narrow" w:eastAsia="Times New Roman" w:hAnsi="Arial Narrow" w:cs="Calibri"/>
                <w:color w:val="000000"/>
                <w:sz w:val="24"/>
                <w:szCs w:val="24"/>
                <w:lang w:eastAsia="es-CO"/>
              </w:rPr>
            </w:pPr>
            <w:r w:rsidRPr="008B2A13">
              <w:rPr>
                <w:rFonts w:ascii="Arial Narrow" w:eastAsia="Times New Roman" w:hAnsi="Arial Narrow" w:cs="Calibri"/>
                <w:color w:val="000000"/>
                <w:sz w:val="24"/>
                <w:szCs w:val="24"/>
                <w:lang w:eastAsia="es-CO"/>
              </w:rPr>
              <w:t>Población</w:t>
            </w:r>
          </w:p>
        </w:tc>
        <w:tc>
          <w:tcPr>
            <w:tcW w:w="2224" w:type="dxa"/>
            <w:tcBorders>
              <w:top w:val="nil"/>
              <w:left w:val="nil"/>
              <w:bottom w:val="single" w:sz="4" w:space="0" w:color="auto"/>
              <w:right w:val="single" w:sz="4" w:space="0" w:color="auto"/>
            </w:tcBorders>
            <w:shd w:val="clear" w:color="000000" w:fill="F2F2F2"/>
            <w:noWrap/>
            <w:vAlign w:val="bottom"/>
            <w:hideMark/>
          </w:tcPr>
          <w:p w14:paraId="1A7095F8" w14:textId="77777777" w:rsidR="00A91E5E" w:rsidRPr="008B2A13" w:rsidRDefault="00A91E5E" w:rsidP="008F3AD8">
            <w:pPr>
              <w:spacing w:after="0" w:line="240" w:lineRule="auto"/>
              <w:jc w:val="center"/>
              <w:rPr>
                <w:rFonts w:ascii="Arial Narrow" w:eastAsia="Times New Roman" w:hAnsi="Arial Narrow" w:cs="Calibri"/>
                <w:color w:val="000000"/>
                <w:sz w:val="24"/>
                <w:szCs w:val="24"/>
                <w:lang w:eastAsia="es-CO"/>
              </w:rPr>
            </w:pPr>
            <w:r w:rsidRPr="008B2A13">
              <w:rPr>
                <w:rFonts w:ascii="Arial Narrow" w:eastAsia="Times New Roman" w:hAnsi="Arial Narrow" w:cs="Calibri"/>
                <w:color w:val="000000"/>
                <w:sz w:val="24"/>
                <w:szCs w:val="24"/>
                <w:lang w:eastAsia="es-CO"/>
              </w:rPr>
              <w:t>Personas</w:t>
            </w:r>
          </w:p>
        </w:tc>
        <w:tc>
          <w:tcPr>
            <w:tcW w:w="2607" w:type="dxa"/>
            <w:tcBorders>
              <w:top w:val="nil"/>
              <w:left w:val="nil"/>
              <w:bottom w:val="single" w:sz="4" w:space="0" w:color="auto"/>
              <w:right w:val="single" w:sz="4" w:space="0" w:color="auto"/>
            </w:tcBorders>
            <w:shd w:val="clear" w:color="000000" w:fill="F2F2F2"/>
            <w:noWrap/>
            <w:vAlign w:val="bottom"/>
            <w:hideMark/>
          </w:tcPr>
          <w:p w14:paraId="6C360E9A" w14:textId="77777777" w:rsidR="00A91E5E" w:rsidRPr="008B2A13" w:rsidRDefault="00A91E5E" w:rsidP="008F3AD8">
            <w:pPr>
              <w:spacing w:after="0" w:line="240" w:lineRule="auto"/>
              <w:jc w:val="center"/>
              <w:rPr>
                <w:rFonts w:ascii="Arial Narrow" w:eastAsia="Times New Roman" w:hAnsi="Arial Narrow" w:cs="Calibri"/>
                <w:color w:val="000000"/>
                <w:sz w:val="24"/>
                <w:szCs w:val="24"/>
                <w:lang w:eastAsia="es-CO"/>
              </w:rPr>
            </w:pPr>
            <w:r w:rsidRPr="008B2A13">
              <w:rPr>
                <w:rFonts w:ascii="Arial Narrow" w:eastAsia="Times New Roman" w:hAnsi="Arial Narrow" w:cs="Calibri"/>
                <w:color w:val="000000"/>
                <w:sz w:val="24"/>
                <w:szCs w:val="24"/>
                <w:lang w:eastAsia="es-CO"/>
              </w:rPr>
              <w:t>DANE</w:t>
            </w:r>
          </w:p>
        </w:tc>
        <w:tc>
          <w:tcPr>
            <w:tcW w:w="530" w:type="dxa"/>
            <w:tcBorders>
              <w:top w:val="nil"/>
              <w:left w:val="nil"/>
              <w:bottom w:val="single" w:sz="4" w:space="0" w:color="auto"/>
              <w:right w:val="single" w:sz="8" w:space="0" w:color="auto"/>
            </w:tcBorders>
            <w:shd w:val="clear" w:color="000000" w:fill="F2F2F2"/>
            <w:noWrap/>
            <w:vAlign w:val="bottom"/>
            <w:hideMark/>
          </w:tcPr>
          <w:p w14:paraId="70DB1D08" w14:textId="77777777" w:rsidR="00A91E5E" w:rsidRPr="008B2A13" w:rsidRDefault="00A91E5E" w:rsidP="008F3AD8">
            <w:pPr>
              <w:spacing w:after="0" w:line="240" w:lineRule="auto"/>
              <w:jc w:val="center"/>
              <w:rPr>
                <w:rFonts w:ascii="Arial Narrow" w:eastAsia="Times New Roman" w:hAnsi="Arial Narrow" w:cs="Calibri"/>
                <w:color w:val="000000"/>
                <w:sz w:val="24"/>
                <w:szCs w:val="24"/>
                <w:lang w:eastAsia="es-CO"/>
              </w:rPr>
            </w:pPr>
            <w:r w:rsidRPr="008B2A13">
              <w:rPr>
                <w:rFonts w:ascii="Arial Narrow" w:eastAsia="Times New Roman" w:hAnsi="Arial Narrow" w:cs="Calibri"/>
                <w:color w:val="000000"/>
                <w:sz w:val="24"/>
                <w:szCs w:val="24"/>
                <w:lang w:eastAsia="es-CO"/>
              </w:rPr>
              <w:t>2018</w:t>
            </w:r>
          </w:p>
        </w:tc>
      </w:tr>
      <w:tr w:rsidR="00A91E5E" w:rsidRPr="008B2A13" w14:paraId="54A8824B" w14:textId="77777777" w:rsidTr="00785D39">
        <w:trPr>
          <w:cantSplit/>
          <w:trHeight w:val="243"/>
          <w:jc w:val="center"/>
        </w:trPr>
        <w:tc>
          <w:tcPr>
            <w:tcW w:w="2974" w:type="dxa"/>
            <w:tcBorders>
              <w:top w:val="nil"/>
              <w:left w:val="single" w:sz="8" w:space="0" w:color="auto"/>
              <w:bottom w:val="single" w:sz="4" w:space="0" w:color="auto"/>
              <w:right w:val="single" w:sz="4" w:space="0" w:color="auto"/>
            </w:tcBorders>
            <w:shd w:val="clear" w:color="000000" w:fill="F2F2F2"/>
            <w:noWrap/>
            <w:vAlign w:val="bottom"/>
            <w:hideMark/>
          </w:tcPr>
          <w:p w14:paraId="0E3E4FEC" w14:textId="77777777" w:rsidR="00A91E5E" w:rsidRPr="008B2A13" w:rsidRDefault="00A91E5E" w:rsidP="008F3AD8">
            <w:pPr>
              <w:spacing w:after="0" w:line="240" w:lineRule="auto"/>
              <w:jc w:val="center"/>
              <w:rPr>
                <w:rFonts w:ascii="Arial Narrow" w:eastAsia="Times New Roman" w:hAnsi="Arial Narrow" w:cs="Calibri"/>
                <w:color w:val="000000"/>
                <w:sz w:val="24"/>
                <w:szCs w:val="24"/>
                <w:lang w:eastAsia="es-CO"/>
              </w:rPr>
            </w:pPr>
            <w:r w:rsidRPr="008B2A13">
              <w:rPr>
                <w:rFonts w:ascii="Arial Narrow" w:eastAsia="Times New Roman" w:hAnsi="Arial Narrow" w:cs="Calibri"/>
                <w:color w:val="000000"/>
                <w:sz w:val="24"/>
                <w:szCs w:val="24"/>
                <w:lang w:eastAsia="es-CO"/>
              </w:rPr>
              <w:t>Índice de pobreza multidimensional</w:t>
            </w:r>
          </w:p>
        </w:tc>
        <w:tc>
          <w:tcPr>
            <w:tcW w:w="2224" w:type="dxa"/>
            <w:tcBorders>
              <w:top w:val="nil"/>
              <w:left w:val="nil"/>
              <w:bottom w:val="single" w:sz="4" w:space="0" w:color="auto"/>
              <w:right w:val="single" w:sz="4" w:space="0" w:color="auto"/>
            </w:tcBorders>
            <w:shd w:val="clear" w:color="000000" w:fill="F2F2F2"/>
            <w:noWrap/>
            <w:vAlign w:val="bottom"/>
            <w:hideMark/>
          </w:tcPr>
          <w:p w14:paraId="078CCABC" w14:textId="77777777" w:rsidR="00A91E5E" w:rsidRPr="008B2A13" w:rsidRDefault="00A91E5E" w:rsidP="008F3AD8">
            <w:pPr>
              <w:spacing w:after="0" w:line="240" w:lineRule="auto"/>
              <w:jc w:val="center"/>
              <w:rPr>
                <w:rFonts w:ascii="Arial Narrow" w:eastAsia="Times New Roman" w:hAnsi="Arial Narrow" w:cs="Calibri"/>
                <w:color w:val="000000"/>
                <w:sz w:val="24"/>
                <w:szCs w:val="24"/>
                <w:lang w:eastAsia="es-CO"/>
              </w:rPr>
            </w:pPr>
            <w:r w:rsidRPr="008B2A13">
              <w:rPr>
                <w:rFonts w:ascii="Arial Narrow" w:eastAsia="Times New Roman" w:hAnsi="Arial Narrow" w:cs="Calibri"/>
                <w:color w:val="000000"/>
                <w:sz w:val="24"/>
                <w:szCs w:val="24"/>
                <w:lang w:eastAsia="es-CO"/>
              </w:rPr>
              <w:t>Porcentaje</w:t>
            </w:r>
          </w:p>
        </w:tc>
        <w:tc>
          <w:tcPr>
            <w:tcW w:w="2607" w:type="dxa"/>
            <w:tcBorders>
              <w:top w:val="nil"/>
              <w:left w:val="nil"/>
              <w:bottom w:val="single" w:sz="4" w:space="0" w:color="auto"/>
              <w:right w:val="single" w:sz="4" w:space="0" w:color="auto"/>
            </w:tcBorders>
            <w:shd w:val="clear" w:color="000000" w:fill="F2F2F2"/>
            <w:noWrap/>
            <w:vAlign w:val="bottom"/>
            <w:hideMark/>
          </w:tcPr>
          <w:p w14:paraId="3F4A320A" w14:textId="77777777" w:rsidR="00A91E5E" w:rsidRPr="008B2A13" w:rsidRDefault="00A91E5E" w:rsidP="008F3AD8">
            <w:pPr>
              <w:spacing w:after="0" w:line="240" w:lineRule="auto"/>
              <w:jc w:val="center"/>
              <w:rPr>
                <w:rFonts w:ascii="Arial Narrow" w:eastAsia="Times New Roman" w:hAnsi="Arial Narrow" w:cs="Calibri"/>
                <w:color w:val="000000"/>
                <w:sz w:val="24"/>
                <w:szCs w:val="24"/>
                <w:lang w:eastAsia="es-CO"/>
              </w:rPr>
            </w:pPr>
            <w:r w:rsidRPr="008B2A13">
              <w:rPr>
                <w:rFonts w:ascii="Arial Narrow" w:eastAsia="Times New Roman" w:hAnsi="Arial Narrow" w:cs="Calibri"/>
                <w:color w:val="000000"/>
                <w:sz w:val="24"/>
                <w:szCs w:val="24"/>
                <w:lang w:eastAsia="es-CO"/>
              </w:rPr>
              <w:t>DANE</w:t>
            </w:r>
          </w:p>
        </w:tc>
        <w:tc>
          <w:tcPr>
            <w:tcW w:w="530" w:type="dxa"/>
            <w:tcBorders>
              <w:top w:val="nil"/>
              <w:left w:val="nil"/>
              <w:bottom w:val="single" w:sz="4" w:space="0" w:color="auto"/>
              <w:right w:val="single" w:sz="8" w:space="0" w:color="auto"/>
            </w:tcBorders>
            <w:shd w:val="clear" w:color="000000" w:fill="F2F2F2"/>
            <w:noWrap/>
            <w:vAlign w:val="bottom"/>
            <w:hideMark/>
          </w:tcPr>
          <w:p w14:paraId="1C6E75C3" w14:textId="77777777" w:rsidR="00A91E5E" w:rsidRPr="008B2A13" w:rsidRDefault="00A91E5E" w:rsidP="008F3AD8">
            <w:pPr>
              <w:spacing w:after="0" w:line="240" w:lineRule="auto"/>
              <w:jc w:val="center"/>
              <w:rPr>
                <w:rFonts w:ascii="Arial Narrow" w:eastAsia="Times New Roman" w:hAnsi="Arial Narrow" w:cs="Calibri"/>
                <w:color w:val="000000"/>
                <w:sz w:val="24"/>
                <w:szCs w:val="24"/>
                <w:lang w:eastAsia="es-CO"/>
              </w:rPr>
            </w:pPr>
            <w:r w:rsidRPr="008B2A13">
              <w:rPr>
                <w:rFonts w:ascii="Arial Narrow" w:eastAsia="Times New Roman" w:hAnsi="Arial Narrow" w:cs="Calibri"/>
                <w:color w:val="000000"/>
                <w:sz w:val="24"/>
                <w:szCs w:val="24"/>
                <w:lang w:eastAsia="es-CO"/>
              </w:rPr>
              <w:t>2018</w:t>
            </w:r>
          </w:p>
        </w:tc>
      </w:tr>
      <w:tr w:rsidR="00A91E5E" w:rsidRPr="008B2A13" w14:paraId="7B77D2CB" w14:textId="77777777" w:rsidTr="00785D39">
        <w:trPr>
          <w:cantSplit/>
          <w:trHeight w:val="243"/>
          <w:jc w:val="center"/>
        </w:trPr>
        <w:tc>
          <w:tcPr>
            <w:tcW w:w="2974" w:type="dxa"/>
            <w:tcBorders>
              <w:top w:val="nil"/>
              <w:left w:val="single" w:sz="8" w:space="0" w:color="auto"/>
              <w:bottom w:val="single" w:sz="4" w:space="0" w:color="auto"/>
              <w:right w:val="single" w:sz="4" w:space="0" w:color="auto"/>
            </w:tcBorders>
            <w:shd w:val="clear" w:color="000000" w:fill="F2F2F2"/>
            <w:noWrap/>
            <w:vAlign w:val="bottom"/>
            <w:hideMark/>
          </w:tcPr>
          <w:p w14:paraId="5F9B69E3" w14:textId="77777777" w:rsidR="00A91E5E" w:rsidRPr="008B2A13" w:rsidRDefault="00A91E5E" w:rsidP="008F3AD8">
            <w:pPr>
              <w:spacing w:after="0" w:line="240" w:lineRule="auto"/>
              <w:jc w:val="center"/>
              <w:rPr>
                <w:rFonts w:ascii="Arial Narrow" w:eastAsia="Times New Roman" w:hAnsi="Arial Narrow" w:cs="Calibri"/>
                <w:color w:val="000000"/>
                <w:sz w:val="24"/>
                <w:szCs w:val="24"/>
                <w:lang w:eastAsia="es-CO"/>
              </w:rPr>
            </w:pPr>
            <w:r w:rsidRPr="008B2A13">
              <w:rPr>
                <w:rFonts w:ascii="Arial Narrow" w:eastAsia="Times New Roman" w:hAnsi="Arial Narrow" w:cs="Calibri"/>
                <w:color w:val="000000"/>
                <w:sz w:val="24"/>
                <w:szCs w:val="24"/>
                <w:lang w:eastAsia="es-CO"/>
              </w:rPr>
              <w:t>Población étnica</w:t>
            </w:r>
          </w:p>
        </w:tc>
        <w:tc>
          <w:tcPr>
            <w:tcW w:w="2224" w:type="dxa"/>
            <w:tcBorders>
              <w:top w:val="nil"/>
              <w:left w:val="nil"/>
              <w:bottom w:val="single" w:sz="4" w:space="0" w:color="auto"/>
              <w:right w:val="single" w:sz="4" w:space="0" w:color="auto"/>
            </w:tcBorders>
            <w:shd w:val="clear" w:color="000000" w:fill="F2F2F2"/>
            <w:noWrap/>
            <w:vAlign w:val="bottom"/>
            <w:hideMark/>
          </w:tcPr>
          <w:p w14:paraId="6839FFDB" w14:textId="77777777" w:rsidR="00A91E5E" w:rsidRPr="008B2A13" w:rsidRDefault="00A91E5E" w:rsidP="008F3AD8">
            <w:pPr>
              <w:spacing w:after="0" w:line="240" w:lineRule="auto"/>
              <w:jc w:val="center"/>
              <w:rPr>
                <w:rFonts w:ascii="Arial Narrow" w:eastAsia="Times New Roman" w:hAnsi="Arial Narrow" w:cs="Calibri"/>
                <w:color w:val="000000"/>
                <w:sz w:val="24"/>
                <w:szCs w:val="24"/>
                <w:lang w:eastAsia="es-CO"/>
              </w:rPr>
            </w:pPr>
            <w:r w:rsidRPr="008B2A13">
              <w:rPr>
                <w:rFonts w:ascii="Arial Narrow" w:eastAsia="Times New Roman" w:hAnsi="Arial Narrow" w:cs="Calibri"/>
                <w:color w:val="000000"/>
                <w:sz w:val="24"/>
                <w:szCs w:val="24"/>
                <w:lang w:eastAsia="es-CO"/>
              </w:rPr>
              <w:t>Personas</w:t>
            </w:r>
          </w:p>
        </w:tc>
        <w:tc>
          <w:tcPr>
            <w:tcW w:w="2607" w:type="dxa"/>
            <w:tcBorders>
              <w:top w:val="nil"/>
              <w:left w:val="nil"/>
              <w:bottom w:val="single" w:sz="4" w:space="0" w:color="auto"/>
              <w:right w:val="single" w:sz="4" w:space="0" w:color="auto"/>
            </w:tcBorders>
            <w:shd w:val="clear" w:color="000000" w:fill="F2F2F2"/>
            <w:noWrap/>
            <w:vAlign w:val="bottom"/>
            <w:hideMark/>
          </w:tcPr>
          <w:p w14:paraId="14195EF6" w14:textId="77777777" w:rsidR="00A91E5E" w:rsidRPr="008B2A13" w:rsidRDefault="00A91E5E" w:rsidP="008F3AD8">
            <w:pPr>
              <w:spacing w:after="0" w:line="240" w:lineRule="auto"/>
              <w:jc w:val="center"/>
              <w:rPr>
                <w:rFonts w:ascii="Arial Narrow" w:eastAsia="Times New Roman" w:hAnsi="Arial Narrow" w:cs="Calibri"/>
                <w:color w:val="000000"/>
                <w:sz w:val="24"/>
                <w:szCs w:val="24"/>
                <w:lang w:eastAsia="es-CO"/>
              </w:rPr>
            </w:pPr>
            <w:r w:rsidRPr="008B2A13">
              <w:rPr>
                <w:rFonts w:ascii="Arial Narrow" w:eastAsia="Times New Roman" w:hAnsi="Arial Narrow" w:cs="Calibri"/>
                <w:color w:val="000000"/>
                <w:sz w:val="24"/>
                <w:szCs w:val="24"/>
                <w:lang w:eastAsia="es-CO"/>
              </w:rPr>
              <w:t>DANE</w:t>
            </w:r>
          </w:p>
        </w:tc>
        <w:tc>
          <w:tcPr>
            <w:tcW w:w="530" w:type="dxa"/>
            <w:tcBorders>
              <w:top w:val="nil"/>
              <w:left w:val="nil"/>
              <w:bottom w:val="single" w:sz="4" w:space="0" w:color="auto"/>
              <w:right w:val="single" w:sz="8" w:space="0" w:color="auto"/>
            </w:tcBorders>
            <w:shd w:val="clear" w:color="000000" w:fill="F2F2F2"/>
            <w:noWrap/>
            <w:vAlign w:val="bottom"/>
            <w:hideMark/>
          </w:tcPr>
          <w:p w14:paraId="2C5CB426" w14:textId="77777777" w:rsidR="00A91E5E" w:rsidRPr="008B2A13" w:rsidRDefault="00A91E5E" w:rsidP="008F3AD8">
            <w:pPr>
              <w:spacing w:after="0" w:line="240" w:lineRule="auto"/>
              <w:jc w:val="center"/>
              <w:rPr>
                <w:rFonts w:ascii="Arial Narrow" w:eastAsia="Times New Roman" w:hAnsi="Arial Narrow" w:cs="Calibri"/>
                <w:color w:val="000000"/>
                <w:sz w:val="24"/>
                <w:szCs w:val="24"/>
                <w:lang w:eastAsia="es-CO"/>
              </w:rPr>
            </w:pPr>
            <w:r w:rsidRPr="008B2A13">
              <w:rPr>
                <w:rFonts w:ascii="Arial Narrow" w:eastAsia="Times New Roman" w:hAnsi="Arial Narrow" w:cs="Calibri"/>
                <w:color w:val="000000"/>
                <w:sz w:val="24"/>
                <w:szCs w:val="24"/>
                <w:lang w:eastAsia="es-CO"/>
              </w:rPr>
              <w:t>2018</w:t>
            </w:r>
          </w:p>
        </w:tc>
      </w:tr>
      <w:tr w:rsidR="00A91E5E" w:rsidRPr="008B2A13" w14:paraId="2809BC5F" w14:textId="77777777" w:rsidTr="00785D39">
        <w:trPr>
          <w:cantSplit/>
          <w:trHeight w:val="243"/>
          <w:jc w:val="center"/>
        </w:trPr>
        <w:tc>
          <w:tcPr>
            <w:tcW w:w="2974" w:type="dxa"/>
            <w:tcBorders>
              <w:top w:val="nil"/>
              <w:left w:val="single" w:sz="8" w:space="0" w:color="auto"/>
              <w:bottom w:val="single" w:sz="4" w:space="0" w:color="auto"/>
              <w:right w:val="single" w:sz="4" w:space="0" w:color="auto"/>
            </w:tcBorders>
            <w:shd w:val="clear" w:color="000000" w:fill="F2F2F2"/>
            <w:noWrap/>
            <w:vAlign w:val="bottom"/>
            <w:hideMark/>
          </w:tcPr>
          <w:p w14:paraId="3EDEB067" w14:textId="77777777" w:rsidR="00A91E5E" w:rsidRPr="008B2A13" w:rsidRDefault="00A91E5E" w:rsidP="008F3AD8">
            <w:pPr>
              <w:spacing w:after="0" w:line="240" w:lineRule="auto"/>
              <w:jc w:val="center"/>
              <w:rPr>
                <w:rFonts w:ascii="Arial Narrow" w:eastAsia="Times New Roman" w:hAnsi="Arial Narrow" w:cs="Calibri"/>
                <w:color w:val="000000"/>
                <w:sz w:val="24"/>
                <w:szCs w:val="24"/>
                <w:lang w:eastAsia="es-CO"/>
              </w:rPr>
            </w:pPr>
            <w:r w:rsidRPr="008B2A13">
              <w:rPr>
                <w:rFonts w:ascii="Arial Narrow" w:eastAsia="Times New Roman" w:hAnsi="Arial Narrow" w:cs="Calibri"/>
                <w:color w:val="000000"/>
                <w:sz w:val="24"/>
                <w:szCs w:val="24"/>
                <w:lang w:eastAsia="es-CO"/>
              </w:rPr>
              <w:t xml:space="preserve">Municipios PDET </w:t>
            </w:r>
          </w:p>
        </w:tc>
        <w:tc>
          <w:tcPr>
            <w:tcW w:w="2224" w:type="dxa"/>
            <w:tcBorders>
              <w:top w:val="nil"/>
              <w:left w:val="nil"/>
              <w:bottom w:val="single" w:sz="4" w:space="0" w:color="auto"/>
              <w:right w:val="single" w:sz="4" w:space="0" w:color="auto"/>
            </w:tcBorders>
            <w:shd w:val="clear" w:color="000000" w:fill="F2F2F2"/>
            <w:noWrap/>
            <w:vAlign w:val="bottom"/>
            <w:hideMark/>
          </w:tcPr>
          <w:p w14:paraId="00224699" w14:textId="77777777" w:rsidR="00A91E5E" w:rsidRPr="008B2A13" w:rsidRDefault="00A91E5E" w:rsidP="008F3AD8">
            <w:pPr>
              <w:spacing w:after="0" w:line="240" w:lineRule="auto"/>
              <w:jc w:val="center"/>
              <w:rPr>
                <w:rFonts w:ascii="Arial Narrow" w:eastAsia="Times New Roman" w:hAnsi="Arial Narrow" w:cs="Calibri"/>
                <w:color w:val="000000"/>
                <w:sz w:val="24"/>
                <w:szCs w:val="24"/>
                <w:lang w:eastAsia="es-CO"/>
              </w:rPr>
            </w:pPr>
            <w:r w:rsidRPr="008B2A13">
              <w:rPr>
                <w:rFonts w:ascii="Arial Narrow" w:eastAsia="Times New Roman" w:hAnsi="Arial Narrow" w:cs="Calibri"/>
                <w:color w:val="000000"/>
                <w:sz w:val="24"/>
                <w:szCs w:val="24"/>
                <w:lang w:eastAsia="es-CO"/>
              </w:rPr>
              <w:t>Cantidad</w:t>
            </w:r>
          </w:p>
        </w:tc>
        <w:tc>
          <w:tcPr>
            <w:tcW w:w="2607" w:type="dxa"/>
            <w:tcBorders>
              <w:top w:val="nil"/>
              <w:left w:val="nil"/>
              <w:bottom w:val="single" w:sz="4" w:space="0" w:color="auto"/>
              <w:right w:val="single" w:sz="4" w:space="0" w:color="auto"/>
            </w:tcBorders>
            <w:shd w:val="clear" w:color="000000" w:fill="F2F2F2"/>
            <w:noWrap/>
            <w:vAlign w:val="bottom"/>
            <w:hideMark/>
          </w:tcPr>
          <w:p w14:paraId="3DFB13A1" w14:textId="77777777" w:rsidR="00A91E5E" w:rsidRPr="008B2A13" w:rsidRDefault="00A91E5E" w:rsidP="008F3AD8">
            <w:pPr>
              <w:spacing w:after="0" w:line="240" w:lineRule="auto"/>
              <w:jc w:val="center"/>
              <w:rPr>
                <w:rFonts w:ascii="Arial Narrow" w:eastAsia="Times New Roman" w:hAnsi="Arial Narrow" w:cs="Calibri"/>
                <w:color w:val="000000"/>
                <w:sz w:val="24"/>
                <w:szCs w:val="24"/>
                <w:lang w:eastAsia="es-CO"/>
              </w:rPr>
            </w:pPr>
            <w:r w:rsidRPr="008B2A13">
              <w:rPr>
                <w:rFonts w:ascii="Arial Narrow" w:eastAsia="Times New Roman" w:hAnsi="Arial Narrow" w:cs="Calibri"/>
                <w:color w:val="000000"/>
                <w:sz w:val="24"/>
                <w:szCs w:val="24"/>
                <w:lang w:eastAsia="es-CO"/>
              </w:rPr>
              <w:t>Presidencia de la República</w:t>
            </w:r>
          </w:p>
        </w:tc>
        <w:tc>
          <w:tcPr>
            <w:tcW w:w="530" w:type="dxa"/>
            <w:tcBorders>
              <w:top w:val="nil"/>
              <w:left w:val="nil"/>
              <w:bottom w:val="single" w:sz="4" w:space="0" w:color="auto"/>
              <w:right w:val="single" w:sz="8" w:space="0" w:color="auto"/>
            </w:tcBorders>
            <w:shd w:val="clear" w:color="000000" w:fill="F2F2F2"/>
            <w:noWrap/>
            <w:vAlign w:val="bottom"/>
            <w:hideMark/>
          </w:tcPr>
          <w:p w14:paraId="642CDC3B" w14:textId="77777777" w:rsidR="00A91E5E" w:rsidRPr="008B2A13" w:rsidRDefault="00A91E5E" w:rsidP="008F3AD8">
            <w:pPr>
              <w:spacing w:after="0" w:line="240" w:lineRule="auto"/>
              <w:jc w:val="center"/>
              <w:rPr>
                <w:rFonts w:ascii="Arial Narrow" w:eastAsia="Times New Roman" w:hAnsi="Arial Narrow" w:cs="Calibri"/>
                <w:color w:val="000000"/>
                <w:sz w:val="24"/>
                <w:szCs w:val="24"/>
                <w:lang w:eastAsia="es-CO"/>
              </w:rPr>
            </w:pPr>
            <w:r w:rsidRPr="008B2A13">
              <w:rPr>
                <w:rFonts w:ascii="Arial Narrow" w:eastAsia="Times New Roman" w:hAnsi="Arial Narrow" w:cs="Calibri"/>
                <w:color w:val="000000"/>
                <w:sz w:val="24"/>
                <w:szCs w:val="24"/>
                <w:lang w:eastAsia="es-CO"/>
              </w:rPr>
              <w:t>2019</w:t>
            </w:r>
          </w:p>
        </w:tc>
      </w:tr>
      <w:tr w:rsidR="00A91E5E" w:rsidRPr="008B2A13" w14:paraId="071C6CFC" w14:textId="77777777" w:rsidTr="00785D39">
        <w:trPr>
          <w:cantSplit/>
          <w:trHeight w:val="254"/>
          <w:jc w:val="center"/>
        </w:trPr>
        <w:tc>
          <w:tcPr>
            <w:tcW w:w="2974" w:type="dxa"/>
            <w:tcBorders>
              <w:top w:val="nil"/>
              <w:left w:val="single" w:sz="8" w:space="0" w:color="auto"/>
              <w:bottom w:val="single" w:sz="8" w:space="0" w:color="auto"/>
              <w:right w:val="single" w:sz="4" w:space="0" w:color="auto"/>
            </w:tcBorders>
            <w:shd w:val="clear" w:color="000000" w:fill="F2F2F2"/>
            <w:noWrap/>
            <w:vAlign w:val="bottom"/>
            <w:hideMark/>
          </w:tcPr>
          <w:p w14:paraId="188C426F" w14:textId="77777777" w:rsidR="00A91E5E" w:rsidRPr="008B2A13" w:rsidRDefault="00A91E5E" w:rsidP="008F3AD8">
            <w:pPr>
              <w:spacing w:after="0" w:line="240" w:lineRule="auto"/>
              <w:jc w:val="center"/>
              <w:rPr>
                <w:rFonts w:ascii="Arial Narrow" w:eastAsia="Times New Roman" w:hAnsi="Arial Narrow" w:cs="Calibri"/>
                <w:color w:val="000000"/>
                <w:sz w:val="24"/>
                <w:szCs w:val="24"/>
                <w:lang w:eastAsia="es-CO"/>
              </w:rPr>
            </w:pPr>
            <w:r w:rsidRPr="008B2A13">
              <w:rPr>
                <w:rFonts w:ascii="Arial Narrow" w:eastAsia="Times New Roman" w:hAnsi="Arial Narrow" w:cs="Calibri"/>
                <w:color w:val="000000"/>
                <w:sz w:val="24"/>
                <w:szCs w:val="24"/>
                <w:lang w:eastAsia="es-CO"/>
              </w:rPr>
              <w:t>Municipios ZEII</w:t>
            </w:r>
          </w:p>
        </w:tc>
        <w:tc>
          <w:tcPr>
            <w:tcW w:w="2224" w:type="dxa"/>
            <w:tcBorders>
              <w:top w:val="nil"/>
              <w:left w:val="nil"/>
              <w:bottom w:val="single" w:sz="8" w:space="0" w:color="auto"/>
              <w:right w:val="single" w:sz="4" w:space="0" w:color="auto"/>
            </w:tcBorders>
            <w:shd w:val="clear" w:color="000000" w:fill="F2F2F2"/>
            <w:noWrap/>
            <w:vAlign w:val="bottom"/>
            <w:hideMark/>
          </w:tcPr>
          <w:p w14:paraId="57DD5F75" w14:textId="77777777" w:rsidR="00A91E5E" w:rsidRPr="008B2A13" w:rsidRDefault="00A91E5E" w:rsidP="008F3AD8">
            <w:pPr>
              <w:spacing w:after="0" w:line="240" w:lineRule="auto"/>
              <w:jc w:val="center"/>
              <w:rPr>
                <w:rFonts w:ascii="Arial Narrow" w:eastAsia="Times New Roman" w:hAnsi="Arial Narrow" w:cs="Calibri"/>
                <w:color w:val="000000"/>
                <w:sz w:val="24"/>
                <w:szCs w:val="24"/>
                <w:lang w:eastAsia="es-CO"/>
              </w:rPr>
            </w:pPr>
            <w:r w:rsidRPr="008B2A13">
              <w:rPr>
                <w:rFonts w:ascii="Arial Narrow" w:eastAsia="Times New Roman" w:hAnsi="Arial Narrow" w:cs="Calibri"/>
                <w:color w:val="000000"/>
                <w:sz w:val="24"/>
                <w:szCs w:val="24"/>
                <w:lang w:eastAsia="es-CO"/>
              </w:rPr>
              <w:t>Cantidad</w:t>
            </w:r>
          </w:p>
        </w:tc>
        <w:tc>
          <w:tcPr>
            <w:tcW w:w="2607" w:type="dxa"/>
            <w:tcBorders>
              <w:top w:val="nil"/>
              <w:left w:val="nil"/>
              <w:bottom w:val="single" w:sz="8" w:space="0" w:color="auto"/>
              <w:right w:val="single" w:sz="4" w:space="0" w:color="auto"/>
            </w:tcBorders>
            <w:shd w:val="clear" w:color="000000" w:fill="F2F2F2"/>
            <w:noWrap/>
            <w:vAlign w:val="bottom"/>
            <w:hideMark/>
          </w:tcPr>
          <w:p w14:paraId="62A4021D" w14:textId="77777777" w:rsidR="00A91E5E" w:rsidRPr="008B2A13" w:rsidRDefault="00A91E5E" w:rsidP="008F3AD8">
            <w:pPr>
              <w:spacing w:after="0" w:line="240" w:lineRule="auto"/>
              <w:jc w:val="center"/>
              <w:rPr>
                <w:rFonts w:ascii="Arial Narrow" w:eastAsia="Times New Roman" w:hAnsi="Arial Narrow" w:cs="Calibri"/>
                <w:color w:val="000000"/>
                <w:sz w:val="24"/>
                <w:szCs w:val="24"/>
                <w:lang w:eastAsia="es-CO"/>
              </w:rPr>
            </w:pPr>
            <w:r w:rsidRPr="008B2A13">
              <w:rPr>
                <w:rFonts w:ascii="Arial Narrow" w:eastAsia="Times New Roman" w:hAnsi="Arial Narrow" w:cs="Calibri"/>
                <w:color w:val="000000"/>
                <w:sz w:val="24"/>
                <w:szCs w:val="24"/>
                <w:lang w:eastAsia="es-CO"/>
              </w:rPr>
              <w:t>Ministerio de Defensa Nacional</w:t>
            </w:r>
          </w:p>
        </w:tc>
        <w:tc>
          <w:tcPr>
            <w:tcW w:w="530" w:type="dxa"/>
            <w:tcBorders>
              <w:top w:val="nil"/>
              <w:left w:val="nil"/>
              <w:bottom w:val="single" w:sz="8" w:space="0" w:color="auto"/>
              <w:right w:val="single" w:sz="8" w:space="0" w:color="auto"/>
            </w:tcBorders>
            <w:shd w:val="clear" w:color="000000" w:fill="F2F2F2"/>
            <w:noWrap/>
            <w:vAlign w:val="bottom"/>
            <w:hideMark/>
          </w:tcPr>
          <w:p w14:paraId="48F200FB" w14:textId="77777777" w:rsidR="00A91E5E" w:rsidRPr="008B2A13" w:rsidRDefault="00A91E5E" w:rsidP="008F3AD8">
            <w:pPr>
              <w:spacing w:after="0" w:line="240" w:lineRule="auto"/>
              <w:jc w:val="center"/>
              <w:rPr>
                <w:rFonts w:ascii="Arial Narrow" w:eastAsia="Times New Roman" w:hAnsi="Arial Narrow" w:cs="Calibri"/>
                <w:color w:val="000000"/>
                <w:sz w:val="24"/>
                <w:szCs w:val="24"/>
                <w:lang w:eastAsia="es-CO"/>
              </w:rPr>
            </w:pPr>
            <w:r w:rsidRPr="008B2A13">
              <w:rPr>
                <w:rFonts w:ascii="Arial Narrow" w:eastAsia="Times New Roman" w:hAnsi="Arial Narrow" w:cs="Calibri"/>
                <w:color w:val="000000"/>
                <w:sz w:val="24"/>
                <w:szCs w:val="24"/>
                <w:lang w:eastAsia="es-CO"/>
              </w:rPr>
              <w:t>2019</w:t>
            </w:r>
          </w:p>
        </w:tc>
      </w:tr>
    </w:tbl>
    <w:p w14:paraId="688DC42E" w14:textId="77777777" w:rsidR="00A91E5E" w:rsidRPr="008B2A13" w:rsidRDefault="00A91E5E" w:rsidP="008F3AD8">
      <w:pPr>
        <w:spacing w:after="0" w:line="240" w:lineRule="auto"/>
        <w:jc w:val="center"/>
        <w:rPr>
          <w:rFonts w:ascii="Arial Narrow" w:hAnsi="Arial Narrow" w:cs="Calibri"/>
          <w:i/>
          <w:sz w:val="24"/>
          <w:szCs w:val="24"/>
          <w:lang w:val="es-ES"/>
        </w:rPr>
      </w:pPr>
      <w:r w:rsidRPr="008B2A13">
        <w:rPr>
          <w:rFonts w:ascii="Arial Narrow" w:hAnsi="Arial Narrow" w:cs="Calibri"/>
          <w:i/>
          <w:sz w:val="24"/>
          <w:szCs w:val="24"/>
          <w:lang w:val="es-ES"/>
        </w:rPr>
        <w:lastRenderedPageBreak/>
        <w:t>Fuente: Elaboración propia.</w:t>
      </w:r>
    </w:p>
    <w:p w14:paraId="0EB6F2E5" w14:textId="77777777" w:rsidR="004D4F38" w:rsidRPr="008B2A13" w:rsidRDefault="004D4F38" w:rsidP="008F3AD8">
      <w:pPr>
        <w:spacing w:after="0" w:line="240" w:lineRule="auto"/>
        <w:jc w:val="both"/>
        <w:rPr>
          <w:rFonts w:ascii="Arial Narrow" w:hAnsi="Arial Narrow"/>
          <w:sz w:val="24"/>
          <w:szCs w:val="24"/>
          <w:lang w:val="es-ES"/>
        </w:rPr>
      </w:pPr>
    </w:p>
    <w:p w14:paraId="7B6A32EC" w14:textId="25A8E39C" w:rsidR="00B36D11" w:rsidRPr="008B2A13" w:rsidRDefault="00BC51FA" w:rsidP="008F3AD8">
      <w:pPr>
        <w:spacing w:after="0" w:line="240" w:lineRule="auto"/>
        <w:jc w:val="both"/>
        <w:rPr>
          <w:rFonts w:ascii="Arial Narrow" w:hAnsi="Arial Narrow"/>
          <w:sz w:val="24"/>
          <w:szCs w:val="24"/>
          <w:lang w:val="es-ES"/>
        </w:rPr>
      </w:pPr>
      <w:r w:rsidRPr="008B2A13">
        <w:rPr>
          <w:rFonts w:ascii="Arial Narrow" w:hAnsi="Arial Narrow"/>
          <w:sz w:val="24"/>
          <w:szCs w:val="24"/>
          <w:lang w:val="es-ES"/>
        </w:rPr>
        <w:t>Las variables utilizadas corresponden a: i)</w:t>
      </w:r>
      <w:r w:rsidR="00B36D11" w:rsidRPr="008B2A13">
        <w:rPr>
          <w:rFonts w:ascii="Arial Narrow" w:hAnsi="Arial Narrow"/>
          <w:sz w:val="24"/>
          <w:szCs w:val="24"/>
          <w:lang w:val="es-ES"/>
        </w:rPr>
        <w:t xml:space="preserve"> dos variables de tipo demográfico asociadas con la población étnica y el índice de pobreza multidimensional, cuya fuente oficial es el DANE y cuya información fue calculada a partir del censo del año 2018, y </w:t>
      </w:r>
      <w:proofErr w:type="spellStart"/>
      <w:r w:rsidR="006520BF" w:rsidRPr="008B2A13">
        <w:rPr>
          <w:rFonts w:ascii="Arial Narrow" w:hAnsi="Arial Narrow"/>
          <w:sz w:val="24"/>
          <w:szCs w:val="24"/>
          <w:lang w:val="es-ES"/>
        </w:rPr>
        <w:t>ii</w:t>
      </w:r>
      <w:proofErr w:type="spellEnd"/>
      <w:r w:rsidR="006520BF" w:rsidRPr="008B2A13">
        <w:rPr>
          <w:rFonts w:ascii="Arial Narrow" w:hAnsi="Arial Narrow"/>
          <w:sz w:val="24"/>
          <w:szCs w:val="24"/>
          <w:lang w:val="es-ES"/>
        </w:rPr>
        <w:t xml:space="preserve">) </w:t>
      </w:r>
      <w:r w:rsidR="00B36D11" w:rsidRPr="008B2A13">
        <w:rPr>
          <w:rFonts w:ascii="Arial Narrow" w:hAnsi="Arial Narrow"/>
          <w:sz w:val="24"/>
          <w:szCs w:val="24"/>
          <w:lang w:val="es-ES"/>
        </w:rPr>
        <w:t xml:space="preserve">dos variables de tipo político asociadas a los municipios PDET y ZEII los cuales están reglamentadas por el gobierno nacional en los decretos Decreto 893/2017 y Decreto 2278/2019 respectivamente. En el </w:t>
      </w:r>
      <w:r w:rsidR="004D4463" w:rsidRPr="008B2A13">
        <w:rPr>
          <w:rFonts w:ascii="Arial Narrow" w:hAnsi="Arial Narrow"/>
          <w:sz w:val="24"/>
          <w:szCs w:val="24"/>
          <w:lang w:val="es-ES"/>
        </w:rPr>
        <w:t>A</w:t>
      </w:r>
      <w:r w:rsidR="00B36D11" w:rsidRPr="008B2A13">
        <w:rPr>
          <w:rFonts w:ascii="Arial Narrow" w:hAnsi="Arial Narrow"/>
          <w:sz w:val="24"/>
          <w:szCs w:val="24"/>
          <w:lang w:val="es-ES"/>
        </w:rPr>
        <w:t xml:space="preserve">nexo </w:t>
      </w:r>
      <w:r w:rsidR="00F61EB6" w:rsidRPr="008B2A13">
        <w:rPr>
          <w:rFonts w:ascii="Arial Narrow" w:hAnsi="Arial Narrow"/>
          <w:sz w:val="24"/>
          <w:szCs w:val="24"/>
          <w:lang w:val="es-ES"/>
        </w:rPr>
        <w:t>1</w:t>
      </w:r>
      <w:r w:rsidR="00B22E7D" w:rsidRPr="008B2A13">
        <w:rPr>
          <w:rFonts w:ascii="Arial Narrow" w:hAnsi="Arial Narrow"/>
          <w:sz w:val="24"/>
          <w:szCs w:val="24"/>
          <w:lang w:val="es-ES"/>
        </w:rPr>
        <w:t>,</w:t>
      </w:r>
      <w:r w:rsidR="00B36D11" w:rsidRPr="008B2A13">
        <w:rPr>
          <w:rFonts w:ascii="Arial Narrow" w:hAnsi="Arial Narrow"/>
          <w:sz w:val="24"/>
          <w:szCs w:val="24"/>
          <w:lang w:val="es-ES"/>
        </w:rPr>
        <w:t xml:space="preserve"> se </w:t>
      </w:r>
      <w:r w:rsidR="005E3036" w:rsidRPr="008B2A13">
        <w:rPr>
          <w:rFonts w:ascii="Arial Narrow" w:hAnsi="Arial Narrow"/>
          <w:sz w:val="24"/>
          <w:szCs w:val="24"/>
          <w:lang w:val="es-ES"/>
        </w:rPr>
        <w:t xml:space="preserve">explica de manera detallada </w:t>
      </w:r>
      <w:r w:rsidR="00B36D11" w:rsidRPr="008B2A13">
        <w:rPr>
          <w:rFonts w:ascii="Arial Narrow" w:hAnsi="Arial Narrow"/>
          <w:sz w:val="24"/>
          <w:szCs w:val="24"/>
          <w:lang w:val="es-ES"/>
        </w:rPr>
        <w:t>los objetivos y las características de las variables mencionadas</w:t>
      </w:r>
      <w:r w:rsidR="00192305" w:rsidRPr="008B2A13">
        <w:rPr>
          <w:rFonts w:ascii="Arial Narrow" w:hAnsi="Arial Narrow"/>
          <w:sz w:val="24"/>
          <w:szCs w:val="24"/>
          <w:lang w:val="es-ES"/>
        </w:rPr>
        <w:t>,</w:t>
      </w:r>
      <w:r w:rsidR="001D74C1" w:rsidRPr="008B2A13">
        <w:rPr>
          <w:rFonts w:ascii="Arial Narrow" w:hAnsi="Arial Narrow"/>
          <w:sz w:val="24"/>
          <w:szCs w:val="24"/>
          <w:lang w:val="es-ES"/>
        </w:rPr>
        <w:t xml:space="preserve"> y</w:t>
      </w:r>
      <w:r w:rsidR="00BC050D" w:rsidRPr="008B2A13">
        <w:rPr>
          <w:rFonts w:ascii="Arial Narrow" w:hAnsi="Arial Narrow"/>
          <w:sz w:val="24"/>
          <w:szCs w:val="24"/>
          <w:lang w:val="es-ES"/>
        </w:rPr>
        <w:t xml:space="preserve"> </w:t>
      </w:r>
      <w:r w:rsidR="002D0B5A" w:rsidRPr="008B2A13">
        <w:rPr>
          <w:rFonts w:ascii="Arial Narrow" w:hAnsi="Arial Narrow"/>
          <w:sz w:val="24"/>
          <w:szCs w:val="24"/>
          <w:lang w:val="es-ES"/>
        </w:rPr>
        <w:t xml:space="preserve">los </w:t>
      </w:r>
      <w:r w:rsidR="00BC050D" w:rsidRPr="008B2A13">
        <w:rPr>
          <w:rFonts w:ascii="Arial Narrow" w:hAnsi="Arial Narrow"/>
          <w:sz w:val="24"/>
          <w:szCs w:val="24"/>
          <w:lang w:val="es-ES"/>
        </w:rPr>
        <w:t xml:space="preserve">aspectos de la </w:t>
      </w:r>
      <w:r w:rsidR="001D74C1" w:rsidRPr="008B2A13">
        <w:rPr>
          <w:rFonts w:ascii="Arial Narrow" w:hAnsi="Arial Narrow"/>
          <w:sz w:val="24"/>
          <w:szCs w:val="24"/>
          <w:lang w:val="es-ES"/>
        </w:rPr>
        <w:t>metodología empleada</w:t>
      </w:r>
      <w:r w:rsidR="00F9776D" w:rsidRPr="008B2A13">
        <w:rPr>
          <w:rFonts w:ascii="Arial Narrow" w:hAnsi="Arial Narrow"/>
          <w:sz w:val="24"/>
          <w:szCs w:val="24"/>
          <w:lang w:val="es-ES"/>
        </w:rPr>
        <w:t xml:space="preserve"> y e</w:t>
      </w:r>
      <w:r w:rsidR="00643E08" w:rsidRPr="008B2A13">
        <w:rPr>
          <w:rFonts w:ascii="Arial Narrow" w:hAnsi="Arial Narrow"/>
          <w:sz w:val="24"/>
          <w:szCs w:val="24"/>
          <w:lang w:val="es-ES"/>
        </w:rPr>
        <w:t xml:space="preserve">n el Anexo 2 se presenta el desarrollo de la justificación constitucional para definir un régimen de contraprestación diferenciado atendiendo a las condiciones </w:t>
      </w:r>
      <w:r w:rsidR="00E32F87" w:rsidRPr="008B2A13">
        <w:rPr>
          <w:rFonts w:ascii="Arial Narrow" w:hAnsi="Arial Narrow"/>
          <w:sz w:val="24"/>
          <w:szCs w:val="24"/>
          <w:lang w:val="es-ES"/>
        </w:rPr>
        <w:t>específicas</w:t>
      </w:r>
      <w:r w:rsidR="00643E08" w:rsidRPr="008B2A13">
        <w:rPr>
          <w:rFonts w:ascii="Arial Narrow" w:hAnsi="Arial Narrow"/>
          <w:sz w:val="24"/>
          <w:szCs w:val="24"/>
          <w:lang w:val="es-ES"/>
        </w:rPr>
        <w:t xml:space="preserve"> de la población de cada municipio.</w:t>
      </w:r>
    </w:p>
    <w:p w14:paraId="306FB00E" w14:textId="77777777" w:rsidR="007838C9" w:rsidRPr="008B2A13" w:rsidRDefault="007838C9" w:rsidP="008F3AD8">
      <w:pPr>
        <w:spacing w:after="0" w:line="240" w:lineRule="auto"/>
        <w:jc w:val="both"/>
        <w:rPr>
          <w:rFonts w:ascii="Arial Narrow" w:hAnsi="Arial Narrow"/>
          <w:sz w:val="24"/>
          <w:szCs w:val="24"/>
          <w:lang w:val="es-ES"/>
        </w:rPr>
      </w:pPr>
    </w:p>
    <w:p w14:paraId="205A9D67" w14:textId="5B486467" w:rsidR="00EA57D2" w:rsidRPr="008B2A13" w:rsidRDefault="001136C4" w:rsidP="008F3AD8">
      <w:pPr>
        <w:spacing w:after="0" w:line="240" w:lineRule="auto"/>
        <w:jc w:val="both"/>
        <w:rPr>
          <w:rFonts w:ascii="Arial Narrow" w:hAnsi="Arial Narrow"/>
          <w:sz w:val="24"/>
          <w:szCs w:val="24"/>
          <w:lang w:val="es-ES"/>
        </w:rPr>
      </w:pPr>
      <w:r w:rsidRPr="008B2A13">
        <w:rPr>
          <w:rFonts w:ascii="Arial Narrow" w:hAnsi="Arial Narrow"/>
          <w:sz w:val="24"/>
          <w:szCs w:val="24"/>
          <w:lang w:val="es-ES"/>
        </w:rPr>
        <w:t xml:space="preserve">La metodología </w:t>
      </w:r>
      <w:r w:rsidR="00F9776D" w:rsidRPr="008B2A13">
        <w:rPr>
          <w:rFonts w:ascii="Arial Narrow" w:hAnsi="Arial Narrow"/>
          <w:sz w:val="24"/>
          <w:szCs w:val="24"/>
          <w:lang w:val="es-ES"/>
        </w:rPr>
        <w:t>para la c</w:t>
      </w:r>
      <w:r w:rsidR="000B1B1F" w:rsidRPr="008B2A13">
        <w:rPr>
          <w:rFonts w:ascii="Arial Narrow" w:hAnsi="Arial Narrow"/>
          <w:sz w:val="24"/>
          <w:szCs w:val="24"/>
          <w:lang w:val="es-ES"/>
        </w:rPr>
        <w:t>a</w:t>
      </w:r>
      <w:r w:rsidR="00F9776D" w:rsidRPr="008B2A13">
        <w:rPr>
          <w:rFonts w:ascii="Arial Narrow" w:hAnsi="Arial Narrow"/>
          <w:sz w:val="24"/>
          <w:szCs w:val="24"/>
          <w:lang w:val="es-ES"/>
        </w:rPr>
        <w:t>tegorización</w:t>
      </w:r>
      <w:r w:rsidRPr="008B2A13">
        <w:rPr>
          <w:rFonts w:ascii="Arial Narrow" w:hAnsi="Arial Narrow"/>
          <w:sz w:val="24"/>
          <w:szCs w:val="24"/>
          <w:lang w:val="es-ES"/>
        </w:rPr>
        <w:t xml:space="preserve"> </w:t>
      </w:r>
      <w:r w:rsidR="005B30D0" w:rsidRPr="008B2A13">
        <w:rPr>
          <w:rFonts w:ascii="Arial Narrow" w:hAnsi="Arial Narrow"/>
          <w:sz w:val="24"/>
          <w:szCs w:val="24"/>
          <w:lang w:val="es-ES"/>
        </w:rPr>
        <w:t xml:space="preserve">inicia con </w:t>
      </w:r>
      <w:r w:rsidR="00192305" w:rsidRPr="008B2A13">
        <w:rPr>
          <w:rFonts w:ascii="Arial Narrow" w:hAnsi="Arial Narrow"/>
          <w:sz w:val="24"/>
          <w:szCs w:val="24"/>
          <w:lang w:val="es-ES"/>
        </w:rPr>
        <w:t>el análisis</w:t>
      </w:r>
      <w:r w:rsidR="005B30D0" w:rsidRPr="008B2A13">
        <w:rPr>
          <w:rFonts w:ascii="Arial Narrow" w:hAnsi="Arial Narrow"/>
          <w:sz w:val="24"/>
          <w:szCs w:val="24"/>
          <w:lang w:val="es-ES"/>
        </w:rPr>
        <w:t xml:space="preserve"> </w:t>
      </w:r>
      <w:r w:rsidR="00EA57D2" w:rsidRPr="008B2A13">
        <w:rPr>
          <w:rFonts w:ascii="Arial Narrow" w:hAnsi="Arial Narrow"/>
          <w:sz w:val="24"/>
          <w:szCs w:val="24"/>
          <w:lang w:val="es-ES"/>
        </w:rPr>
        <w:t>de la base poblacional del DANE</w:t>
      </w:r>
      <w:r w:rsidR="00EA57D2" w:rsidRPr="008B2A13">
        <w:rPr>
          <w:rStyle w:val="Refdenotaalpie"/>
          <w:rFonts w:ascii="Arial Narrow" w:hAnsi="Arial Narrow"/>
          <w:sz w:val="24"/>
          <w:szCs w:val="24"/>
          <w:lang w:val="es-ES"/>
        </w:rPr>
        <w:footnoteReference w:id="20"/>
      </w:r>
      <w:r w:rsidR="00EA57D2" w:rsidRPr="008B2A13">
        <w:rPr>
          <w:rFonts w:ascii="Arial Narrow" w:hAnsi="Arial Narrow"/>
          <w:sz w:val="24"/>
          <w:szCs w:val="24"/>
          <w:lang w:val="es-ES"/>
        </w:rPr>
        <w:t xml:space="preserve"> para 1122 entidades administrativas locales, que corresponden a 1103 municipios, 18 áreas no municipalizadas y la isla de San Andrés, realizan</w:t>
      </w:r>
      <w:r w:rsidR="000B1B1F" w:rsidRPr="008B2A13">
        <w:rPr>
          <w:rFonts w:ascii="Arial Narrow" w:hAnsi="Arial Narrow"/>
          <w:sz w:val="24"/>
          <w:szCs w:val="24"/>
          <w:lang w:val="es-ES"/>
        </w:rPr>
        <w:t>do además</w:t>
      </w:r>
      <w:r w:rsidR="00EA57D2" w:rsidRPr="008B2A13">
        <w:rPr>
          <w:rFonts w:ascii="Arial Narrow" w:hAnsi="Arial Narrow"/>
          <w:sz w:val="24"/>
          <w:szCs w:val="24"/>
          <w:lang w:val="es-ES"/>
        </w:rPr>
        <w:t xml:space="preserve"> las siguientes actividades: </w:t>
      </w:r>
    </w:p>
    <w:p w14:paraId="70237E32" w14:textId="77777777" w:rsidR="007838C9" w:rsidRPr="008B2A13" w:rsidRDefault="007838C9" w:rsidP="008F3AD8">
      <w:pPr>
        <w:spacing w:after="0" w:line="240" w:lineRule="auto"/>
        <w:jc w:val="both"/>
        <w:rPr>
          <w:rFonts w:ascii="Arial Narrow" w:hAnsi="Arial Narrow"/>
          <w:sz w:val="24"/>
          <w:szCs w:val="24"/>
          <w:lang w:val="es-ES"/>
        </w:rPr>
      </w:pPr>
    </w:p>
    <w:p w14:paraId="114FF6A7" w14:textId="172B97A6" w:rsidR="004E05E4" w:rsidRPr="008B2A13" w:rsidRDefault="004E05E4" w:rsidP="008F3AD8">
      <w:pPr>
        <w:pStyle w:val="Prrafodelista"/>
        <w:numPr>
          <w:ilvl w:val="0"/>
          <w:numId w:val="114"/>
        </w:numPr>
        <w:spacing w:after="0" w:line="240" w:lineRule="auto"/>
        <w:jc w:val="both"/>
        <w:rPr>
          <w:rFonts w:ascii="Arial Narrow" w:hAnsi="Arial Narrow"/>
          <w:sz w:val="24"/>
          <w:szCs w:val="24"/>
          <w:lang w:val="es-ES"/>
        </w:rPr>
      </w:pPr>
      <w:r w:rsidRPr="008B2A13">
        <w:rPr>
          <w:rFonts w:ascii="Arial Narrow" w:hAnsi="Arial Narrow"/>
          <w:sz w:val="24"/>
          <w:szCs w:val="24"/>
          <w:lang w:val="es-ES"/>
        </w:rPr>
        <w:t>Por el ID del municipio se cruzan las bases de datos de las cuatro variables seleccionadas con la base de datos de la población del DANE, y se unifica una única base de datos (Ver Anexo</w:t>
      </w:r>
      <w:r w:rsidR="00264FF6" w:rsidRPr="008B2A13">
        <w:rPr>
          <w:rFonts w:ascii="Arial Narrow" w:hAnsi="Arial Narrow"/>
          <w:sz w:val="24"/>
          <w:szCs w:val="24"/>
          <w:lang w:val="es-ES"/>
        </w:rPr>
        <w:t xml:space="preserve"> 1</w:t>
      </w:r>
      <w:r w:rsidRPr="008B2A13">
        <w:rPr>
          <w:rFonts w:ascii="Arial Narrow" w:hAnsi="Arial Narrow"/>
          <w:sz w:val="24"/>
          <w:szCs w:val="24"/>
          <w:lang w:val="es-ES"/>
        </w:rPr>
        <w:t xml:space="preserve">). </w:t>
      </w:r>
    </w:p>
    <w:p w14:paraId="43B61D17" w14:textId="77777777" w:rsidR="004E05E4" w:rsidRPr="008B2A13" w:rsidRDefault="004E05E4" w:rsidP="008F3AD8">
      <w:pPr>
        <w:pStyle w:val="Prrafodelista"/>
        <w:numPr>
          <w:ilvl w:val="0"/>
          <w:numId w:val="114"/>
        </w:numPr>
        <w:spacing w:after="0" w:line="240" w:lineRule="auto"/>
        <w:jc w:val="both"/>
        <w:rPr>
          <w:rFonts w:ascii="Arial Narrow" w:hAnsi="Arial Narrow"/>
          <w:sz w:val="24"/>
          <w:szCs w:val="24"/>
          <w:lang w:val="es-ES"/>
        </w:rPr>
      </w:pPr>
      <w:r w:rsidRPr="008B2A13">
        <w:rPr>
          <w:rFonts w:ascii="Arial Narrow" w:hAnsi="Arial Narrow"/>
          <w:sz w:val="24"/>
          <w:szCs w:val="24"/>
          <w:lang w:val="es-ES"/>
        </w:rPr>
        <w:t xml:space="preserve">De acuerdo con la exploración de los datos de cada variable se construyen unos indicadores de clasificación de la información encontrada por medio de rangos. </w:t>
      </w:r>
    </w:p>
    <w:p w14:paraId="3C86CC94" w14:textId="4CA56F51" w:rsidR="004E05E4" w:rsidRPr="008B2A13" w:rsidRDefault="004E05E4" w:rsidP="008F3AD8">
      <w:pPr>
        <w:pStyle w:val="Prrafodelista"/>
        <w:numPr>
          <w:ilvl w:val="0"/>
          <w:numId w:val="114"/>
        </w:numPr>
        <w:spacing w:after="0" w:line="240" w:lineRule="auto"/>
        <w:jc w:val="both"/>
        <w:rPr>
          <w:rFonts w:ascii="Arial Narrow" w:hAnsi="Arial Narrow"/>
          <w:sz w:val="24"/>
          <w:szCs w:val="24"/>
          <w:lang w:val="es-ES"/>
        </w:rPr>
      </w:pPr>
      <w:r w:rsidRPr="008B2A13">
        <w:rPr>
          <w:rFonts w:ascii="Arial Narrow" w:hAnsi="Arial Narrow"/>
          <w:sz w:val="24"/>
          <w:szCs w:val="24"/>
          <w:lang w:val="es-ES"/>
        </w:rPr>
        <w:t xml:space="preserve">Se </w:t>
      </w:r>
      <w:r w:rsidR="007C455B" w:rsidRPr="008B2A13">
        <w:rPr>
          <w:rFonts w:ascii="Arial Narrow" w:hAnsi="Arial Narrow"/>
          <w:sz w:val="24"/>
          <w:szCs w:val="24"/>
          <w:lang w:val="es-ES"/>
        </w:rPr>
        <w:t xml:space="preserve">realiza </w:t>
      </w:r>
      <w:r w:rsidRPr="008B2A13">
        <w:rPr>
          <w:rFonts w:ascii="Arial Narrow" w:hAnsi="Arial Narrow"/>
          <w:sz w:val="24"/>
          <w:szCs w:val="24"/>
          <w:lang w:val="es-ES"/>
        </w:rPr>
        <w:t>una ponderación por orden de priorización para cada una de las cuatro variables.</w:t>
      </w:r>
    </w:p>
    <w:p w14:paraId="1A631FB6" w14:textId="0340BBD5" w:rsidR="004E05E4" w:rsidRPr="008B2A13" w:rsidRDefault="004E05E4" w:rsidP="008F3AD8">
      <w:pPr>
        <w:pStyle w:val="Prrafodelista"/>
        <w:numPr>
          <w:ilvl w:val="0"/>
          <w:numId w:val="114"/>
        </w:numPr>
        <w:spacing w:after="0" w:line="240" w:lineRule="auto"/>
        <w:jc w:val="both"/>
        <w:rPr>
          <w:rFonts w:ascii="Arial Narrow" w:hAnsi="Arial Narrow"/>
          <w:sz w:val="24"/>
          <w:szCs w:val="24"/>
          <w:lang w:val="es-ES"/>
        </w:rPr>
      </w:pPr>
      <w:r w:rsidRPr="008B2A13">
        <w:rPr>
          <w:rFonts w:ascii="Arial Narrow" w:hAnsi="Arial Narrow"/>
          <w:sz w:val="24"/>
          <w:szCs w:val="24"/>
          <w:lang w:val="es-ES"/>
        </w:rPr>
        <w:t>De acuerdo con la ponderación de cada variable, se establece un puntaje para los rangos definidos.</w:t>
      </w:r>
      <w:r w:rsidR="0066698C" w:rsidRPr="008B2A13">
        <w:rPr>
          <w:rFonts w:ascii="Arial Narrow" w:hAnsi="Arial Narrow"/>
          <w:sz w:val="24"/>
          <w:szCs w:val="24"/>
          <w:lang w:val="es-ES"/>
        </w:rPr>
        <w:t xml:space="preserve"> La metodología utilizada para la </w:t>
      </w:r>
      <w:r w:rsidR="00C85A60" w:rsidRPr="008B2A13">
        <w:rPr>
          <w:rFonts w:ascii="Arial Narrow" w:hAnsi="Arial Narrow"/>
          <w:sz w:val="24"/>
          <w:szCs w:val="24"/>
          <w:lang w:val="es-ES"/>
        </w:rPr>
        <w:t xml:space="preserve">asignación de puntaje puede ser consultada en el Anexo </w:t>
      </w:r>
      <w:r w:rsidR="00264FF6" w:rsidRPr="008B2A13">
        <w:rPr>
          <w:rFonts w:ascii="Arial Narrow" w:hAnsi="Arial Narrow"/>
          <w:sz w:val="24"/>
          <w:szCs w:val="24"/>
          <w:lang w:val="es-ES"/>
        </w:rPr>
        <w:t>1</w:t>
      </w:r>
      <w:r w:rsidR="00C85A60" w:rsidRPr="008B2A13">
        <w:rPr>
          <w:rFonts w:ascii="Arial Narrow" w:hAnsi="Arial Narrow"/>
          <w:sz w:val="24"/>
          <w:szCs w:val="24"/>
          <w:lang w:val="es-ES"/>
        </w:rPr>
        <w:t xml:space="preserve"> del presente documento.</w:t>
      </w:r>
    </w:p>
    <w:p w14:paraId="3B925996" w14:textId="77777777" w:rsidR="007838C9" w:rsidRPr="008B2A13" w:rsidRDefault="007838C9" w:rsidP="007838C9">
      <w:pPr>
        <w:pStyle w:val="Prrafodelista"/>
        <w:spacing w:after="0" w:line="240" w:lineRule="auto"/>
        <w:jc w:val="both"/>
        <w:rPr>
          <w:rFonts w:ascii="Arial Narrow" w:hAnsi="Arial Narrow"/>
          <w:sz w:val="24"/>
          <w:szCs w:val="24"/>
          <w:lang w:val="es-ES"/>
        </w:rPr>
      </w:pPr>
    </w:p>
    <w:p w14:paraId="3F7D6F14" w14:textId="7FD74A12" w:rsidR="009E7FDE" w:rsidRPr="008B2A13" w:rsidRDefault="009E7FDE" w:rsidP="008F3AD8">
      <w:pPr>
        <w:pStyle w:val="Descripcin"/>
        <w:keepNext/>
        <w:spacing w:after="0" w:line="240" w:lineRule="auto"/>
        <w:ind w:left="720"/>
        <w:jc w:val="center"/>
        <w:rPr>
          <w:rFonts w:ascii="Arial Narrow" w:hAnsi="Arial Narrow"/>
          <w:sz w:val="24"/>
          <w:szCs w:val="24"/>
        </w:rPr>
      </w:pPr>
      <w:bookmarkStart w:id="56" w:name="_Toc55562618"/>
      <w:r w:rsidRPr="008B2A13">
        <w:rPr>
          <w:rFonts w:ascii="Arial Narrow" w:hAnsi="Arial Narrow"/>
          <w:sz w:val="24"/>
          <w:szCs w:val="24"/>
        </w:rPr>
        <w:t xml:space="preserve">Tabla </w:t>
      </w:r>
      <w:r w:rsidRPr="008B2A13">
        <w:rPr>
          <w:rFonts w:ascii="Arial Narrow" w:hAnsi="Arial Narrow"/>
          <w:sz w:val="24"/>
          <w:szCs w:val="24"/>
        </w:rPr>
        <w:fldChar w:fldCharType="begin"/>
      </w:r>
      <w:r w:rsidRPr="008B2A13">
        <w:rPr>
          <w:rFonts w:ascii="Arial Narrow" w:hAnsi="Arial Narrow"/>
          <w:sz w:val="24"/>
          <w:szCs w:val="24"/>
        </w:rPr>
        <w:instrText xml:space="preserve"> SEQ Tabla \* ARABIC </w:instrText>
      </w:r>
      <w:r w:rsidRPr="008B2A13">
        <w:rPr>
          <w:rFonts w:ascii="Arial Narrow" w:hAnsi="Arial Narrow"/>
          <w:sz w:val="24"/>
          <w:szCs w:val="24"/>
        </w:rPr>
        <w:fldChar w:fldCharType="separate"/>
      </w:r>
      <w:r w:rsidR="00DA7394" w:rsidRPr="008B2A13">
        <w:rPr>
          <w:rFonts w:ascii="Arial Narrow" w:hAnsi="Arial Narrow"/>
          <w:noProof/>
          <w:sz w:val="24"/>
          <w:szCs w:val="24"/>
        </w:rPr>
        <w:t>4</w:t>
      </w:r>
      <w:r w:rsidRPr="008B2A13">
        <w:rPr>
          <w:rFonts w:ascii="Arial Narrow" w:hAnsi="Arial Narrow"/>
          <w:sz w:val="24"/>
          <w:szCs w:val="24"/>
        </w:rPr>
        <w:fldChar w:fldCharType="end"/>
      </w:r>
      <w:r w:rsidRPr="008B2A13">
        <w:rPr>
          <w:rFonts w:ascii="Arial Narrow" w:hAnsi="Arial Narrow"/>
          <w:sz w:val="24"/>
          <w:szCs w:val="24"/>
        </w:rPr>
        <w:t>. Ponderación de variables</w:t>
      </w:r>
      <w:bookmarkEnd w:id="56"/>
    </w:p>
    <w:tbl>
      <w:tblPr>
        <w:tblW w:w="5811" w:type="dxa"/>
        <w:jc w:val="center"/>
        <w:tblCellMar>
          <w:left w:w="0" w:type="dxa"/>
          <w:right w:w="0" w:type="dxa"/>
        </w:tblCellMar>
        <w:tblLook w:val="0600" w:firstRow="0" w:lastRow="0" w:firstColumn="0" w:lastColumn="0" w:noHBand="1" w:noVBand="1"/>
      </w:tblPr>
      <w:tblGrid>
        <w:gridCol w:w="2409"/>
        <w:gridCol w:w="2394"/>
        <w:gridCol w:w="1008"/>
      </w:tblGrid>
      <w:tr w:rsidR="00797570" w:rsidRPr="008B2A13" w14:paraId="32D38F78" w14:textId="77777777" w:rsidTr="008D3EB5">
        <w:trPr>
          <w:cantSplit/>
          <w:trHeight w:val="646"/>
          <w:tblHeader/>
          <w:jc w:val="center"/>
        </w:trPr>
        <w:tc>
          <w:tcPr>
            <w:tcW w:w="2409" w:type="dxa"/>
            <w:tcBorders>
              <w:top w:val="single" w:sz="8" w:space="0" w:color="000000"/>
              <w:left w:val="single" w:sz="8" w:space="0" w:color="000000"/>
              <w:bottom w:val="single" w:sz="8" w:space="0" w:color="000000"/>
              <w:right w:val="single" w:sz="8" w:space="0" w:color="000000"/>
            </w:tcBorders>
            <w:shd w:val="clear" w:color="auto" w:fill="002060"/>
            <w:tcMar>
              <w:top w:w="15" w:type="dxa"/>
              <w:left w:w="15" w:type="dxa"/>
              <w:bottom w:w="0" w:type="dxa"/>
              <w:right w:w="15" w:type="dxa"/>
            </w:tcMar>
            <w:vAlign w:val="center"/>
            <w:hideMark/>
          </w:tcPr>
          <w:p w14:paraId="3C3EE4C8" w14:textId="77777777" w:rsidR="00797570" w:rsidRPr="008B2A13" w:rsidRDefault="00797570" w:rsidP="008F3AD8">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eastAsia="Helvetica" w:hAnsi="Arial Narrow" w:cs="Calibri"/>
                <w:b/>
                <w:i/>
                <w:color w:val="FFFFFF"/>
                <w:kern w:val="24"/>
                <w:sz w:val="24"/>
                <w:szCs w:val="24"/>
                <w:lang w:eastAsia="es-CO"/>
              </w:rPr>
              <w:t>Variable y ponderación</w:t>
            </w:r>
          </w:p>
        </w:tc>
        <w:tc>
          <w:tcPr>
            <w:tcW w:w="2394" w:type="dxa"/>
            <w:tcBorders>
              <w:top w:val="single" w:sz="8" w:space="0" w:color="000000"/>
              <w:left w:val="single" w:sz="8" w:space="0" w:color="000000"/>
              <w:bottom w:val="single" w:sz="8" w:space="0" w:color="000000"/>
              <w:right w:val="single" w:sz="8" w:space="0" w:color="000000"/>
            </w:tcBorders>
            <w:shd w:val="clear" w:color="auto" w:fill="002060"/>
            <w:tcMar>
              <w:top w:w="15" w:type="dxa"/>
              <w:left w:w="15" w:type="dxa"/>
              <w:bottom w:w="0" w:type="dxa"/>
              <w:right w:w="15" w:type="dxa"/>
            </w:tcMar>
            <w:vAlign w:val="center"/>
            <w:hideMark/>
          </w:tcPr>
          <w:p w14:paraId="53DB9363" w14:textId="77777777" w:rsidR="00797570" w:rsidRPr="008B2A13" w:rsidRDefault="00797570" w:rsidP="008F3AD8">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eastAsia="Helvetica" w:hAnsi="Arial Narrow" w:cs="Calibri"/>
                <w:b/>
                <w:i/>
                <w:color w:val="FFFFFF"/>
                <w:kern w:val="24"/>
                <w:sz w:val="24"/>
                <w:szCs w:val="24"/>
                <w:lang w:eastAsia="es-CO"/>
              </w:rPr>
              <w:t>Rangos</w:t>
            </w:r>
          </w:p>
        </w:tc>
        <w:tc>
          <w:tcPr>
            <w:tcW w:w="1008" w:type="dxa"/>
            <w:tcBorders>
              <w:top w:val="single" w:sz="8" w:space="0" w:color="000000"/>
              <w:left w:val="single" w:sz="8" w:space="0" w:color="000000"/>
              <w:bottom w:val="single" w:sz="8" w:space="0" w:color="000000"/>
              <w:right w:val="single" w:sz="8" w:space="0" w:color="000000"/>
            </w:tcBorders>
            <w:shd w:val="clear" w:color="auto" w:fill="002060"/>
            <w:tcMar>
              <w:top w:w="15" w:type="dxa"/>
              <w:left w:w="15" w:type="dxa"/>
              <w:bottom w:w="0" w:type="dxa"/>
              <w:right w:w="15" w:type="dxa"/>
            </w:tcMar>
            <w:vAlign w:val="center"/>
            <w:hideMark/>
          </w:tcPr>
          <w:p w14:paraId="29B228CA" w14:textId="77777777" w:rsidR="00797570" w:rsidRPr="008B2A13" w:rsidRDefault="00797570" w:rsidP="008F3AD8">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eastAsia="Helvetica" w:hAnsi="Arial Narrow" w:cs="Calibri"/>
                <w:b/>
                <w:i/>
                <w:color w:val="FFFFFF"/>
                <w:kern w:val="24"/>
                <w:sz w:val="24"/>
                <w:szCs w:val="24"/>
                <w:lang w:eastAsia="es-CO"/>
              </w:rPr>
              <w:t>Puntaje</w:t>
            </w:r>
          </w:p>
        </w:tc>
      </w:tr>
      <w:tr w:rsidR="00797570" w:rsidRPr="008B2A13" w14:paraId="6DDD1342" w14:textId="77777777" w:rsidTr="008D3EB5">
        <w:trPr>
          <w:cantSplit/>
          <w:trHeight w:val="179"/>
          <w:jc w:val="center"/>
        </w:trPr>
        <w:tc>
          <w:tcPr>
            <w:tcW w:w="2409" w:type="dxa"/>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7933D05F" w14:textId="77777777" w:rsidR="00797570" w:rsidRPr="008B2A13" w:rsidRDefault="00797570" w:rsidP="008F3AD8">
            <w:pPr>
              <w:spacing w:after="0" w:line="240" w:lineRule="auto"/>
              <w:jc w:val="center"/>
              <w:textAlignment w:val="center"/>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Porcentaje población étnica respecto a la población total</w:t>
            </w:r>
            <w:r w:rsidRPr="008B2A13">
              <w:rPr>
                <w:rFonts w:ascii="Arial Narrow" w:eastAsia="Helvetica" w:hAnsi="Arial Narrow" w:cs="Calibri"/>
                <w:color w:val="000000"/>
                <w:kern w:val="24"/>
                <w:sz w:val="24"/>
                <w:szCs w:val="24"/>
                <w:lang w:val="es-ES" w:eastAsia="es-CO"/>
              </w:rPr>
              <w:br/>
              <w:t>(40)</w:t>
            </w:r>
          </w:p>
        </w:tc>
        <w:tc>
          <w:tcPr>
            <w:tcW w:w="2394" w:type="dxa"/>
            <w:tcBorders>
              <w:top w:val="single" w:sz="8" w:space="0" w:color="000000"/>
              <w:left w:val="single" w:sz="8" w:space="0" w:color="000000"/>
              <w:bottom w:val="single" w:sz="4" w:space="0" w:color="000000"/>
              <w:right w:val="single" w:sz="8" w:space="0" w:color="000000"/>
            </w:tcBorders>
            <w:shd w:val="clear" w:color="auto" w:fill="F2F2F2"/>
            <w:tcMar>
              <w:top w:w="15" w:type="dxa"/>
              <w:left w:w="15" w:type="dxa"/>
              <w:bottom w:w="0" w:type="dxa"/>
              <w:right w:w="15" w:type="dxa"/>
            </w:tcMar>
            <w:vAlign w:val="center"/>
            <w:hideMark/>
          </w:tcPr>
          <w:p w14:paraId="53CDCE49" w14:textId="77777777" w:rsidR="00797570" w:rsidRPr="008B2A13" w:rsidRDefault="00797570" w:rsidP="008F3AD8">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Rango 1: Entre 0,01 y 24,9</w:t>
            </w:r>
          </w:p>
        </w:tc>
        <w:tc>
          <w:tcPr>
            <w:tcW w:w="1008" w:type="dxa"/>
            <w:tcBorders>
              <w:top w:val="single" w:sz="8" w:space="0" w:color="000000"/>
              <w:left w:val="single" w:sz="8" w:space="0" w:color="000000"/>
              <w:bottom w:val="single" w:sz="4" w:space="0" w:color="000000"/>
              <w:right w:val="single" w:sz="8" w:space="0" w:color="000000"/>
            </w:tcBorders>
            <w:shd w:val="clear" w:color="auto" w:fill="F2F2F2"/>
            <w:tcMar>
              <w:top w:w="15" w:type="dxa"/>
              <w:left w:w="15" w:type="dxa"/>
              <w:bottom w:w="0" w:type="dxa"/>
              <w:right w:w="15" w:type="dxa"/>
            </w:tcMar>
            <w:vAlign w:val="center"/>
            <w:hideMark/>
          </w:tcPr>
          <w:p w14:paraId="196FB770" w14:textId="77777777" w:rsidR="00797570" w:rsidRPr="008B2A13" w:rsidRDefault="00797570" w:rsidP="008F3AD8">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eastAsia="es-CO"/>
              </w:rPr>
              <w:t>10</w:t>
            </w:r>
          </w:p>
        </w:tc>
      </w:tr>
      <w:tr w:rsidR="00797570" w:rsidRPr="008B2A13" w14:paraId="474DE340" w14:textId="77777777" w:rsidTr="008D3EB5">
        <w:trPr>
          <w:cantSplit/>
          <w:trHeight w:val="314"/>
          <w:jc w:val="center"/>
        </w:trPr>
        <w:tc>
          <w:tcPr>
            <w:tcW w:w="2409" w:type="dxa"/>
            <w:vMerge/>
            <w:tcBorders>
              <w:top w:val="single" w:sz="8" w:space="0" w:color="000000"/>
              <w:left w:val="single" w:sz="8" w:space="0" w:color="000000"/>
              <w:bottom w:val="single" w:sz="8" w:space="0" w:color="000000"/>
              <w:right w:val="single" w:sz="8" w:space="0" w:color="000000"/>
            </w:tcBorders>
            <w:vAlign w:val="center"/>
            <w:hideMark/>
          </w:tcPr>
          <w:p w14:paraId="5538C76E" w14:textId="77777777" w:rsidR="00797570" w:rsidRPr="008B2A13" w:rsidRDefault="00797570" w:rsidP="008F3AD8">
            <w:pPr>
              <w:spacing w:after="0" w:line="240" w:lineRule="auto"/>
              <w:rPr>
                <w:rFonts w:ascii="Arial Narrow" w:eastAsia="Times New Roman" w:hAnsi="Arial Narrow" w:cs="Calibri"/>
                <w:sz w:val="24"/>
                <w:szCs w:val="24"/>
                <w:lang w:eastAsia="es-CO"/>
              </w:rPr>
            </w:pPr>
          </w:p>
        </w:tc>
        <w:tc>
          <w:tcPr>
            <w:tcW w:w="2394" w:type="dxa"/>
            <w:tcBorders>
              <w:top w:val="single" w:sz="4" w:space="0" w:color="000000"/>
              <w:left w:val="single" w:sz="8" w:space="0" w:color="000000"/>
              <w:bottom w:val="single" w:sz="4" w:space="0" w:color="000000"/>
              <w:right w:val="single" w:sz="8" w:space="0" w:color="000000"/>
            </w:tcBorders>
            <w:shd w:val="clear" w:color="auto" w:fill="F2F2F2"/>
            <w:tcMar>
              <w:top w:w="15" w:type="dxa"/>
              <w:left w:w="15" w:type="dxa"/>
              <w:bottom w:w="0" w:type="dxa"/>
              <w:right w:w="15" w:type="dxa"/>
            </w:tcMar>
            <w:vAlign w:val="center"/>
            <w:hideMark/>
          </w:tcPr>
          <w:p w14:paraId="7E47BBEC" w14:textId="77777777" w:rsidR="00797570" w:rsidRPr="008B2A13" w:rsidRDefault="00797570" w:rsidP="008F3AD8">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Rango 2: Entre 25 y 49,9</w:t>
            </w:r>
          </w:p>
        </w:tc>
        <w:tc>
          <w:tcPr>
            <w:tcW w:w="1008" w:type="dxa"/>
            <w:tcBorders>
              <w:top w:val="single" w:sz="4" w:space="0" w:color="000000"/>
              <w:left w:val="single" w:sz="8" w:space="0" w:color="000000"/>
              <w:bottom w:val="single" w:sz="4" w:space="0" w:color="000000"/>
              <w:right w:val="single" w:sz="8" w:space="0" w:color="000000"/>
            </w:tcBorders>
            <w:shd w:val="clear" w:color="auto" w:fill="F2F2F2"/>
            <w:tcMar>
              <w:top w:w="15" w:type="dxa"/>
              <w:left w:w="15" w:type="dxa"/>
              <w:bottom w:w="0" w:type="dxa"/>
              <w:right w:w="15" w:type="dxa"/>
            </w:tcMar>
            <w:vAlign w:val="center"/>
            <w:hideMark/>
          </w:tcPr>
          <w:p w14:paraId="21013B55" w14:textId="77777777" w:rsidR="00797570" w:rsidRPr="008B2A13" w:rsidRDefault="00797570" w:rsidP="008F3AD8">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eastAsia="es-CO"/>
              </w:rPr>
              <w:t>10</w:t>
            </w:r>
          </w:p>
        </w:tc>
      </w:tr>
      <w:tr w:rsidR="00797570" w:rsidRPr="008B2A13" w14:paraId="2551042E" w14:textId="77777777" w:rsidTr="008D3EB5">
        <w:trPr>
          <w:cantSplit/>
          <w:trHeight w:val="314"/>
          <w:jc w:val="center"/>
        </w:trPr>
        <w:tc>
          <w:tcPr>
            <w:tcW w:w="2409" w:type="dxa"/>
            <w:vMerge/>
            <w:tcBorders>
              <w:top w:val="single" w:sz="8" w:space="0" w:color="000000"/>
              <w:left w:val="single" w:sz="8" w:space="0" w:color="000000"/>
              <w:bottom w:val="single" w:sz="8" w:space="0" w:color="000000"/>
              <w:right w:val="single" w:sz="8" w:space="0" w:color="000000"/>
            </w:tcBorders>
            <w:vAlign w:val="center"/>
            <w:hideMark/>
          </w:tcPr>
          <w:p w14:paraId="1213F102" w14:textId="77777777" w:rsidR="00797570" w:rsidRPr="008B2A13" w:rsidRDefault="00797570" w:rsidP="008F3AD8">
            <w:pPr>
              <w:spacing w:after="0" w:line="240" w:lineRule="auto"/>
              <w:rPr>
                <w:rFonts w:ascii="Arial Narrow" w:eastAsia="Times New Roman" w:hAnsi="Arial Narrow" w:cs="Calibri"/>
                <w:sz w:val="24"/>
                <w:szCs w:val="24"/>
                <w:lang w:eastAsia="es-CO"/>
              </w:rPr>
            </w:pPr>
          </w:p>
        </w:tc>
        <w:tc>
          <w:tcPr>
            <w:tcW w:w="2394" w:type="dxa"/>
            <w:tcBorders>
              <w:top w:val="single" w:sz="4" w:space="0" w:color="000000"/>
              <w:left w:val="single" w:sz="8" w:space="0" w:color="000000"/>
              <w:bottom w:val="single" w:sz="4" w:space="0" w:color="000000"/>
              <w:right w:val="single" w:sz="8" w:space="0" w:color="000000"/>
            </w:tcBorders>
            <w:shd w:val="clear" w:color="auto" w:fill="F2F2F2"/>
            <w:tcMar>
              <w:top w:w="15" w:type="dxa"/>
              <w:left w:w="15" w:type="dxa"/>
              <w:bottom w:w="0" w:type="dxa"/>
              <w:right w:w="15" w:type="dxa"/>
            </w:tcMar>
            <w:vAlign w:val="center"/>
            <w:hideMark/>
          </w:tcPr>
          <w:p w14:paraId="22119CA4" w14:textId="77777777" w:rsidR="00797570" w:rsidRPr="008B2A13" w:rsidRDefault="00797570" w:rsidP="008F3AD8">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Rango 3: Entre 50 y 74,9</w:t>
            </w:r>
          </w:p>
        </w:tc>
        <w:tc>
          <w:tcPr>
            <w:tcW w:w="1008" w:type="dxa"/>
            <w:tcBorders>
              <w:top w:val="single" w:sz="4" w:space="0" w:color="000000"/>
              <w:left w:val="single" w:sz="8" w:space="0" w:color="000000"/>
              <w:bottom w:val="single" w:sz="4" w:space="0" w:color="000000"/>
              <w:right w:val="single" w:sz="8" w:space="0" w:color="000000"/>
            </w:tcBorders>
            <w:shd w:val="clear" w:color="auto" w:fill="F2F2F2"/>
            <w:tcMar>
              <w:top w:w="15" w:type="dxa"/>
              <w:left w:w="15" w:type="dxa"/>
              <w:bottom w:w="0" w:type="dxa"/>
              <w:right w:w="15" w:type="dxa"/>
            </w:tcMar>
            <w:vAlign w:val="center"/>
            <w:hideMark/>
          </w:tcPr>
          <w:p w14:paraId="18B2FAED" w14:textId="77777777" w:rsidR="00797570" w:rsidRPr="008B2A13" w:rsidRDefault="00797570" w:rsidP="008F3AD8">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eastAsia="es-CO"/>
              </w:rPr>
              <w:t>10</w:t>
            </w:r>
          </w:p>
        </w:tc>
      </w:tr>
      <w:tr w:rsidR="00797570" w:rsidRPr="008B2A13" w14:paraId="18FAB225" w14:textId="77777777" w:rsidTr="008D3EB5">
        <w:trPr>
          <w:cantSplit/>
          <w:trHeight w:val="231"/>
          <w:jc w:val="center"/>
        </w:trPr>
        <w:tc>
          <w:tcPr>
            <w:tcW w:w="2409" w:type="dxa"/>
            <w:vMerge/>
            <w:tcBorders>
              <w:top w:val="single" w:sz="8" w:space="0" w:color="000000"/>
              <w:left w:val="single" w:sz="8" w:space="0" w:color="000000"/>
              <w:bottom w:val="single" w:sz="8" w:space="0" w:color="000000"/>
              <w:right w:val="single" w:sz="8" w:space="0" w:color="000000"/>
            </w:tcBorders>
            <w:vAlign w:val="center"/>
            <w:hideMark/>
          </w:tcPr>
          <w:p w14:paraId="301A2763" w14:textId="77777777" w:rsidR="00797570" w:rsidRPr="008B2A13" w:rsidRDefault="00797570" w:rsidP="008F3AD8">
            <w:pPr>
              <w:spacing w:after="0" w:line="240" w:lineRule="auto"/>
              <w:rPr>
                <w:rFonts w:ascii="Arial Narrow" w:eastAsia="Times New Roman" w:hAnsi="Arial Narrow" w:cs="Calibri"/>
                <w:sz w:val="24"/>
                <w:szCs w:val="24"/>
                <w:lang w:eastAsia="es-CO"/>
              </w:rPr>
            </w:pPr>
          </w:p>
        </w:tc>
        <w:tc>
          <w:tcPr>
            <w:tcW w:w="2394" w:type="dxa"/>
            <w:tcBorders>
              <w:top w:val="single" w:sz="4"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7665D029" w14:textId="77777777" w:rsidR="00797570" w:rsidRPr="008B2A13" w:rsidRDefault="00797570" w:rsidP="008F3AD8">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Rango 4: Entre 75 y 99,9</w:t>
            </w:r>
          </w:p>
        </w:tc>
        <w:tc>
          <w:tcPr>
            <w:tcW w:w="1008" w:type="dxa"/>
            <w:tcBorders>
              <w:top w:val="single" w:sz="4"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3AEFB4DF" w14:textId="77777777" w:rsidR="00797570" w:rsidRPr="008B2A13" w:rsidRDefault="00797570" w:rsidP="008F3AD8">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eastAsia="es-CO"/>
              </w:rPr>
              <w:t>10</w:t>
            </w:r>
          </w:p>
        </w:tc>
      </w:tr>
      <w:tr w:rsidR="00797570" w:rsidRPr="008B2A13" w14:paraId="0D10306F" w14:textId="77777777" w:rsidTr="008D3EB5">
        <w:trPr>
          <w:cantSplit/>
          <w:trHeight w:val="314"/>
          <w:jc w:val="center"/>
        </w:trPr>
        <w:tc>
          <w:tcPr>
            <w:tcW w:w="2409" w:type="dxa"/>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6490F4D4" w14:textId="77777777" w:rsidR="00797570" w:rsidRPr="008B2A13" w:rsidRDefault="00797570" w:rsidP="008F3AD8">
            <w:pPr>
              <w:spacing w:after="0" w:line="240" w:lineRule="auto"/>
              <w:jc w:val="center"/>
              <w:textAlignment w:val="center"/>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eastAsia="es-CO"/>
              </w:rPr>
              <w:t>Índice de pobreza multidimensional - IPM</w:t>
            </w:r>
            <w:r w:rsidRPr="008B2A13">
              <w:rPr>
                <w:rFonts w:ascii="Arial Narrow" w:eastAsia="Helvetica" w:hAnsi="Arial Narrow" w:cs="Calibri"/>
                <w:color w:val="000000"/>
                <w:kern w:val="24"/>
                <w:sz w:val="24"/>
                <w:szCs w:val="24"/>
                <w:lang w:eastAsia="es-CO"/>
              </w:rPr>
              <w:br/>
              <w:t>(30)</w:t>
            </w:r>
          </w:p>
        </w:tc>
        <w:tc>
          <w:tcPr>
            <w:tcW w:w="2394" w:type="dxa"/>
            <w:tcBorders>
              <w:top w:val="single" w:sz="8" w:space="0" w:color="000000"/>
              <w:left w:val="single" w:sz="8" w:space="0" w:color="000000"/>
              <w:bottom w:val="single" w:sz="4" w:space="0" w:color="000000"/>
              <w:right w:val="single" w:sz="8" w:space="0" w:color="000000"/>
            </w:tcBorders>
            <w:shd w:val="clear" w:color="auto" w:fill="F2F2F2"/>
            <w:tcMar>
              <w:top w:w="15" w:type="dxa"/>
              <w:left w:w="15" w:type="dxa"/>
              <w:bottom w:w="0" w:type="dxa"/>
              <w:right w:w="15" w:type="dxa"/>
            </w:tcMar>
            <w:vAlign w:val="center"/>
            <w:hideMark/>
          </w:tcPr>
          <w:p w14:paraId="280D5C7B" w14:textId="77777777" w:rsidR="00797570" w:rsidRPr="008B2A13" w:rsidRDefault="00797570" w:rsidP="008F3AD8">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Rango 1: Entre 0 y 32,9</w:t>
            </w:r>
          </w:p>
        </w:tc>
        <w:tc>
          <w:tcPr>
            <w:tcW w:w="1008" w:type="dxa"/>
            <w:tcBorders>
              <w:top w:val="single" w:sz="8" w:space="0" w:color="000000"/>
              <w:left w:val="single" w:sz="8" w:space="0" w:color="000000"/>
              <w:bottom w:val="single" w:sz="4" w:space="0" w:color="000000"/>
              <w:right w:val="single" w:sz="8" w:space="0" w:color="000000"/>
            </w:tcBorders>
            <w:shd w:val="clear" w:color="auto" w:fill="F2F2F2"/>
            <w:tcMar>
              <w:top w:w="15" w:type="dxa"/>
              <w:left w:w="15" w:type="dxa"/>
              <w:bottom w:w="0" w:type="dxa"/>
              <w:right w:w="15" w:type="dxa"/>
            </w:tcMar>
            <w:vAlign w:val="center"/>
            <w:hideMark/>
          </w:tcPr>
          <w:p w14:paraId="23A1B101" w14:textId="77777777" w:rsidR="00797570" w:rsidRPr="008B2A13" w:rsidRDefault="00797570" w:rsidP="008F3AD8">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eastAsia="es-CO"/>
              </w:rPr>
              <w:t>0</w:t>
            </w:r>
          </w:p>
        </w:tc>
      </w:tr>
      <w:tr w:rsidR="00797570" w:rsidRPr="008B2A13" w14:paraId="08F03476" w14:textId="77777777" w:rsidTr="008D3EB5">
        <w:trPr>
          <w:cantSplit/>
          <w:trHeight w:val="314"/>
          <w:jc w:val="center"/>
        </w:trPr>
        <w:tc>
          <w:tcPr>
            <w:tcW w:w="2409" w:type="dxa"/>
            <w:vMerge/>
            <w:tcBorders>
              <w:top w:val="single" w:sz="8" w:space="0" w:color="000000"/>
              <w:left w:val="single" w:sz="8" w:space="0" w:color="000000"/>
              <w:bottom w:val="single" w:sz="8" w:space="0" w:color="000000"/>
              <w:right w:val="single" w:sz="8" w:space="0" w:color="000000"/>
            </w:tcBorders>
            <w:vAlign w:val="center"/>
            <w:hideMark/>
          </w:tcPr>
          <w:p w14:paraId="411EC739" w14:textId="77777777" w:rsidR="00797570" w:rsidRPr="008B2A13" w:rsidRDefault="00797570" w:rsidP="008F3AD8">
            <w:pPr>
              <w:spacing w:after="0" w:line="240" w:lineRule="auto"/>
              <w:rPr>
                <w:rFonts w:ascii="Arial Narrow" w:eastAsia="Times New Roman" w:hAnsi="Arial Narrow" w:cs="Calibri"/>
                <w:sz w:val="24"/>
                <w:szCs w:val="24"/>
                <w:lang w:eastAsia="es-CO"/>
              </w:rPr>
            </w:pPr>
          </w:p>
        </w:tc>
        <w:tc>
          <w:tcPr>
            <w:tcW w:w="2394" w:type="dxa"/>
            <w:tcBorders>
              <w:top w:val="single" w:sz="4" w:space="0" w:color="000000"/>
              <w:left w:val="single" w:sz="8" w:space="0" w:color="000000"/>
              <w:bottom w:val="single" w:sz="4" w:space="0" w:color="000000"/>
              <w:right w:val="single" w:sz="8" w:space="0" w:color="000000"/>
            </w:tcBorders>
            <w:shd w:val="clear" w:color="auto" w:fill="F2F2F2"/>
            <w:tcMar>
              <w:top w:w="15" w:type="dxa"/>
              <w:left w:w="15" w:type="dxa"/>
              <w:bottom w:w="0" w:type="dxa"/>
              <w:right w:w="15" w:type="dxa"/>
            </w:tcMar>
            <w:vAlign w:val="center"/>
            <w:hideMark/>
          </w:tcPr>
          <w:p w14:paraId="54CDB8B0" w14:textId="77777777" w:rsidR="00797570" w:rsidRPr="008B2A13" w:rsidRDefault="00797570" w:rsidP="008F3AD8">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Rango 2: Entre 33 y 65,9</w:t>
            </w:r>
          </w:p>
        </w:tc>
        <w:tc>
          <w:tcPr>
            <w:tcW w:w="1008" w:type="dxa"/>
            <w:tcBorders>
              <w:top w:val="single" w:sz="4" w:space="0" w:color="000000"/>
              <w:left w:val="single" w:sz="8" w:space="0" w:color="000000"/>
              <w:bottom w:val="single" w:sz="4" w:space="0" w:color="000000"/>
              <w:right w:val="single" w:sz="8" w:space="0" w:color="000000"/>
            </w:tcBorders>
            <w:shd w:val="clear" w:color="auto" w:fill="F2F2F2"/>
            <w:tcMar>
              <w:top w:w="15" w:type="dxa"/>
              <w:left w:w="15" w:type="dxa"/>
              <w:bottom w:w="0" w:type="dxa"/>
              <w:right w:w="15" w:type="dxa"/>
            </w:tcMar>
            <w:vAlign w:val="center"/>
            <w:hideMark/>
          </w:tcPr>
          <w:p w14:paraId="73330FC0" w14:textId="77777777" w:rsidR="00797570" w:rsidRPr="008B2A13" w:rsidRDefault="00797570" w:rsidP="008F3AD8">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eastAsia="es-CO"/>
              </w:rPr>
              <w:t>10</w:t>
            </w:r>
          </w:p>
        </w:tc>
      </w:tr>
      <w:tr w:rsidR="00797570" w:rsidRPr="008B2A13" w14:paraId="0176E6F9" w14:textId="77777777" w:rsidTr="008D3EB5">
        <w:trPr>
          <w:cantSplit/>
          <w:trHeight w:val="135"/>
          <w:jc w:val="center"/>
        </w:trPr>
        <w:tc>
          <w:tcPr>
            <w:tcW w:w="2409" w:type="dxa"/>
            <w:vMerge/>
            <w:tcBorders>
              <w:top w:val="single" w:sz="8" w:space="0" w:color="000000"/>
              <w:left w:val="single" w:sz="8" w:space="0" w:color="000000"/>
              <w:bottom w:val="single" w:sz="8" w:space="0" w:color="000000"/>
              <w:right w:val="single" w:sz="8" w:space="0" w:color="000000"/>
            </w:tcBorders>
            <w:vAlign w:val="center"/>
            <w:hideMark/>
          </w:tcPr>
          <w:p w14:paraId="02194227" w14:textId="77777777" w:rsidR="00797570" w:rsidRPr="008B2A13" w:rsidRDefault="00797570" w:rsidP="008F3AD8">
            <w:pPr>
              <w:spacing w:after="0" w:line="240" w:lineRule="auto"/>
              <w:rPr>
                <w:rFonts w:ascii="Arial Narrow" w:eastAsia="Times New Roman" w:hAnsi="Arial Narrow" w:cs="Calibri"/>
                <w:sz w:val="24"/>
                <w:szCs w:val="24"/>
                <w:lang w:eastAsia="es-CO"/>
              </w:rPr>
            </w:pPr>
          </w:p>
        </w:tc>
        <w:tc>
          <w:tcPr>
            <w:tcW w:w="2394" w:type="dxa"/>
            <w:tcBorders>
              <w:top w:val="single" w:sz="4"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1E0B76E3" w14:textId="77777777" w:rsidR="00797570" w:rsidRPr="008B2A13" w:rsidRDefault="00797570" w:rsidP="008F3AD8">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Rango 3: Entre 66 y 98,9</w:t>
            </w:r>
          </w:p>
        </w:tc>
        <w:tc>
          <w:tcPr>
            <w:tcW w:w="1008" w:type="dxa"/>
            <w:tcBorders>
              <w:top w:val="single" w:sz="4"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38DC9618" w14:textId="77777777" w:rsidR="00797570" w:rsidRPr="008B2A13" w:rsidRDefault="00797570" w:rsidP="008F3AD8">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eastAsia="es-CO"/>
              </w:rPr>
              <w:t>20</w:t>
            </w:r>
          </w:p>
        </w:tc>
      </w:tr>
      <w:tr w:rsidR="00797570" w:rsidRPr="008B2A13" w14:paraId="1FE45981" w14:textId="77777777" w:rsidTr="008D3EB5">
        <w:trPr>
          <w:cantSplit/>
          <w:trHeight w:val="296"/>
          <w:jc w:val="center"/>
        </w:trPr>
        <w:tc>
          <w:tcPr>
            <w:tcW w:w="2409" w:type="dxa"/>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4987802D" w14:textId="77777777" w:rsidR="00797570" w:rsidRPr="008B2A13" w:rsidRDefault="00797570" w:rsidP="008F3AD8">
            <w:pPr>
              <w:spacing w:after="0" w:line="240" w:lineRule="auto"/>
              <w:jc w:val="center"/>
              <w:textAlignment w:val="center"/>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eastAsia="es-CO"/>
              </w:rPr>
              <w:t xml:space="preserve">Municipios PDET </w:t>
            </w:r>
            <w:r w:rsidRPr="008B2A13">
              <w:rPr>
                <w:rFonts w:ascii="Arial Narrow" w:eastAsia="Helvetica" w:hAnsi="Arial Narrow" w:cs="Calibri"/>
                <w:color w:val="000000"/>
                <w:kern w:val="24"/>
                <w:sz w:val="24"/>
                <w:szCs w:val="24"/>
                <w:lang w:eastAsia="es-CO"/>
              </w:rPr>
              <w:br/>
              <w:t>(20)</w:t>
            </w:r>
          </w:p>
        </w:tc>
        <w:tc>
          <w:tcPr>
            <w:tcW w:w="2394" w:type="dxa"/>
            <w:tcBorders>
              <w:top w:val="single" w:sz="8" w:space="0" w:color="000000"/>
              <w:left w:val="single" w:sz="8" w:space="0" w:color="000000"/>
              <w:bottom w:val="single" w:sz="4" w:space="0" w:color="000000"/>
              <w:right w:val="single" w:sz="8" w:space="0" w:color="000000"/>
            </w:tcBorders>
            <w:shd w:val="clear" w:color="auto" w:fill="F2F2F2"/>
            <w:tcMar>
              <w:top w:w="15" w:type="dxa"/>
              <w:left w:w="15" w:type="dxa"/>
              <w:bottom w:w="0" w:type="dxa"/>
              <w:right w:w="15" w:type="dxa"/>
            </w:tcMar>
            <w:vAlign w:val="center"/>
            <w:hideMark/>
          </w:tcPr>
          <w:p w14:paraId="6E4D0E25" w14:textId="77777777" w:rsidR="00797570" w:rsidRPr="008B2A13" w:rsidRDefault="00797570" w:rsidP="008F3AD8">
            <w:pPr>
              <w:spacing w:after="0" w:line="240" w:lineRule="auto"/>
              <w:jc w:val="center"/>
              <w:textAlignment w:val="center"/>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eastAsia="es-CO"/>
              </w:rPr>
              <w:t>Rango 0: No</w:t>
            </w:r>
          </w:p>
        </w:tc>
        <w:tc>
          <w:tcPr>
            <w:tcW w:w="1008" w:type="dxa"/>
            <w:tcBorders>
              <w:top w:val="single" w:sz="8" w:space="0" w:color="000000"/>
              <w:left w:val="single" w:sz="8" w:space="0" w:color="000000"/>
              <w:bottom w:val="single" w:sz="4" w:space="0" w:color="000000"/>
              <w:right w:val="single" w:sz="8" w:space="0" w:color="000000"/>
            </w:tcBorders>
            <w:shd w:val="clear" w:color="auto" w:fill="F2F2F2"/>
            <w:tcMar>
              <w:top w:w="15" w:type="dxa"/>
              <w:left w:w="15" w:type="dxa"/>
              <w:bottom w:w="0" w:type="dxa"/>
              <w:right w:w="15" w:type="dxa"/>
            </w:tcMar>
            <w:vAlign w:val="center"/>
            <w:hideMark/>
          </w:tcPr>
          <w:p w14:paraId="1D2497E8" w14:textId="77777777" w:rsidR="00797570" w:rsidRPr="008B2A13" w:rsidRDefault="00797570" w:rsidP="008F3AD8">
            <w:pPr>
              <w:spacing w:after="0" w:line="240" w:lineRule="auto"/>
              <w:jc w:val="center"/>
              <w:textAlignment w:val="center"/>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eastAsia="es-CO"/>
              </w:rPr>
              <w:t>0</w:t>
            </w:r>
          </w:p>
        </w:tc>
      </w:tr>
      <w:tr w:rsidR="00797570" w:rsidRPr="008B2A13" w14:paraId="44D3A44A" w14:textId="77777777" w:rsidTr="008D3EB5">
        <w:trPr>
          <w:cantSplit/>
          <w:trHeight w:val="267"/>
          <w:jc w:val="center"/>
        </w:trPr>
        <w:tc>
          <w:tcPr>
            <w:tcW w:w="2409" w:type="dxa"/>
            <w:vMerge/>
            <w:tcBorders>
              <w:top w:val="single" w:sz="8" w:space="0" w:color="000000"/>
              <w:left w:val="single" w:sz="8" w:space="0" w:color="000000"/>
              <w:bottom w:val="single" w:sz="8" w:space="0" w:color="000000"/>
              <w:right w:val="single" w:sz="8" w:space="0" w:color="000000"/>
            </w:tcBorders>
            <w:vAlign w:val="center"/>
            <w:hideMark/>
          </w:tcPr>
          <w:p w14:paraId="164A6283" w14:textId="77777777" w:rsidR="00797570" w:rsidRPr="008B2A13" w:rsidRDefault="00797570" w:rsidP="008F3AD8">
            <w:pPr>
              <w:spacing w:after="0" w:line="240" w:lineRule="auto"/>
              <w:rPr>
                <w:rFonts w:ascii="Arial Narrow" w:eastAsia="Times New Roman" w:hAnsi="Arial Narrow" w:cs="Calibri"/>
                <w:sz w:val="24"/>
                <w:szCs w:val="24"/>
                <w:lang w:eastAsia="es-CO"/>
              </w:rPr>
            </w:pPr>
          </w:p>
        </w:tc>
        <w:tc>
          <w:tcPr>
            <w:tcW w:w="2394" w:type="dxa"/>
            <w:tcBorders>
              <w:top w:val="single" w:sz="4"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3EB1FB5B" w14:textId="616B4224" w:rsidR="00797570" w:rsidRPr="008B2A13" w:rsidRDefault="00797570" w:rsidP="008F3AD8">
            <w:pPr>
              <w:spacing w:after="0" w:line="240" w:lineRule="auto"/>
              <w:jc w:val="center"/>
              <w:textAlignment w:val="center"/>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eastAsia="es-CO"/>
              </w:rPr>
              <w:t>Rango 1: S</w:t>
            </w:r>
            <w:r w:rsidR="006A6CB5" w:rsidRPr="008B2A13">
              <w:rPr>
                <w:rFonts w:ascii="Arial Narrow" w:eastAsia="Helvetica" w:hAnsi="Arial Narrow" w:cs="Calibri"/>
                <w:color w:val="000000"/>
                <w:kern w:val="24"/>
                <w:sz w:val="24"/>
                <w:szCs w:val="24"/>
                <w:lang w:eastAsia="es-CO"/>
              </w:rPr>
              <w:t>í</w:t>
            </w:r>
          </w:p>
        </w:tc>
        <w:tc>
          <w:tcPr>
            <w:tcW w:w="1008" w:type="dxa"/>
            <w:tcBorders>
              <w:top w:val="single" w:sz="4"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4D049BA3" w14:textId="77777777" w:rsidR="00797570" w:rsidRPr="008B2A13" w:rsidRDefault="00797570" w:rsidP="008F3AD8">
            <w:pPr>
              <w:spacing w:after="0" w:line="240" w:lineRule="auto"/>
              <w:jc w:val="center"/>
              <w:textAlignment w:val="center"/>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eastAsia="es-CO"/>
              </w:rPr>
              <w:t>20</w:t>
            </w:r>
          </w:p>
        </w:tc>
      </w:tr>
      <w:tr w:rsidR="00797570" w:rsidRPr="008B2A13" w14:paraId="76914A3C" w14:textId="77777777" w:rsidTr="008D3EB5">
        <w:trPr>
          <w:cantSplit/>
          <w:trHeight w:val="296"/>
          <w:jc w:val="center"/>
        </w:trPr>
        <w:tc>
          <w:tcPr>
            <w:tcW w:w="2409" w:type="dxa"/>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06529031" w14:textId="77777777" w:rsidR="00797570" w:rsidRPr="008B2A13" w:rsidRDefault="00797570" w:rsidP="008F3AD8">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eastAsia="es-CO"/>
              </w:rPr>
              <w:t>Municipios ZEII</w:t>
            </w:r>
            <w:r w:rsidRPr="008B2A13">
              <w:rPr>
                <w:rFonts w:ascii="Arial Narrow" w:eastAsia="Helvetica" w:hAnsi="Arial Narrow" w:cs="Calibri"/>
                <w:color w:val="000000"/>
                <w:kern w:val="24"/>
                <w:sz w:val="24"/>
                <w:szCs w:val="24"/>
                <w:lang w:eastAsia="es-CO"/>
              </w:rPr>
              <w:br/>
              <w:t>(10)</w:t>
            </w:r>
          </w:p>
        </w:tc>
        <w:tc>
          <w:tcPr>
            <w:tcW w:w="2394" w:type="dxa"/>
            <w:tcBorders>
              <w:top w:val="single" w:sz="8" w:space="0" w:color="000000"/>
              <w:left w:val="single" w:sz="8" w:space="0" w:color="000000"/>
              <w:bottom w:val="single" w:sz="4" w:space="0" w:color="000000"/>
              <w:right w:val="single" w:sz="8" w:space="0" w:color="000000"/>
            </w:tcBorders>
            <w:shd w:val="clear" w:color="auto" w:fill="F2F2F2"/>
            <w:tcMar>
              <w:top w:w="15" w:type="dxa"/>
              <w:left w:w="15" w:type="dxa"/>
              <w:bottom w:w="0" w:type="dxa"/>
              <w:right w:w="15" w:type="dxa"/>
            </w:tcMar>
            <w:vAlign w:val="center"/>
            <w:hideMark/>
          </w:tcPr>
          <w:p w14:paraId="28724B18" w14:textId="77777777" w:rsidR="00797570" w:rsidRPr="008B2A13" w:rsidRDefault="00797570" w:rsidP="008F3AD8">
            <w:pPr>
              <w:spacing w:after="0" w:line="240" w:lineRule="auto"/>
              <w:jc w:val="center"/>
              <w:textAlignment w:val="center"/>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eastAsia="es-CO"/>
              </w:rPr>
              <w:t>Rango 0: No</w:t>
            </w:r>
          </w:p>
        </w:tc>
        <w:tc>
          <w:tcPr>
            <w:tcW w:w="1008" w:type="dxa"/>
            <w:tcBorders>
              <w:top w:val="single" w:sz="8" w:space="0" w:color="000000"/>
              <w:left w:val="single" w:sz="8" w:space="0" w:color="000000"/>
              <w:bottom w:val="single" w:sz="4" w:space="0" w:color="000000"/>
              <w:right w:val="single" w:sz="8" w:space="0" w:color="000000"/>
            </w:tcBorders>
            <w:shd w:val="clear" w:color="auto" w:fill="F2F2F2"/>
            <w:tcMar>
              <w:top w:w="15" w:type="dxa"/>
              <w:left w:w="15" w:type="dxa"/>
              <w:bottom w:w="0" w:type="dxa"/>
              <w:right w:w="15" w:type="dxa"/>
            </w:tcMar>
            <w:vAlign w:val="center"/>
            <w:hideMark/>
          </w:tcPr>
          <w:p w14:paraId="43B7A066" w14:textId="77777777" w:rsidR="00797570" w:rsidRPr="008B2A13" w:rsidRDefault="00797570" w:rsidP="008F3AD8">
            <w:pPr>
              <w:spacing w:after="0" w:line="240" w:lineRule="auto"/>
              <w:jc w:val="center"/>
              <w:textAlignment w:val="center"/>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eastAsia="es-CO"/>
              </w:rPr>
              <w:t>0</w:t>
            </w:r>
          </w:p>
        </w:tc>
      </w:tr>
      <w:tr w:rsidR="00797570" w:rsidRPr="008B2A13" w14:paraId="2F8880D1" w14:textId="77777777" w:rsidTr="008D3EB5">
        <w:trPr>
          <w:cantSplit/>
          <w:trHeight w:val="347"/>
          <w:jc w:val="center"/>
        </w:trPr>
        <w:tc>
          <w:tcPr>
            <w:tcW w:w="2409" w:type="dxa"/>
            <w:vMerge/>
            <w:tcBorders>
              <w:top w:val="single" w:sz="8" w:space="0" w:color="000000"/>
              <w:left w:val="single" w:sz="8" w:space="0" w:color="000000"/>
              <w:bottom w:val="single" w:sz="8" w:space="0" w:color="000000"/>
              <w:right w:val="single" w:sz="8" w:space="0" w:color="000000"/>
            </w:tcBorders>
            <w:vAlign w:val="center"/>
            <w:hideMark/>
          </w:tcPr>
          <w:p w14:paraId="3ED9D031" w14:textId="77777777" w:rsidR="00797570" w:rsidRPr="008B2A13" w:rsidRDefault="00797570" w:rsidP="008F3AD8">
            <w:pPr>
              <w:spacing w:after="0" w:line="240" w:lineRule="auto"/>
              <w:rPr>
                <w:rFonts w:ascii="Arial Narrow" w:eastAsia="Times New Roman" w:hAnsi="Arial Narrow" w:cs="Calibri"/>
                <w:sz w:val="24"/>
                <w:szCs w:val="24"/>
                <w:lang w:eastAsia="es-CO"/>
              </w:rPr>
            </w:pPr>
          </w:p>
        </w:tc>
        <w:tc>
          <w:tcPr>
            <w:tcW w:w="2394" w:type="dxa"/>
            <w:tcBorders>
              <w:top w:val="single" w:sz="4"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4514ACF6" w14:textId="6AD55CCE" w:rsidR="00797570" w:rsidRPr="008B2A13" w:rsidRDefault="00797570" w:rsidP="008F3AD8">
            <w:pPr>
              <w:spacing w:after="0" w:line="240" w:lineRule="auto"/>
              <w:jc w:val="center"/>
              <w:textAlignment w:val="center"/>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eastAsia="es-CO"/>
              </w:rPr>
              <w:t>Rango 1: S</w:t>
            </w:r>
            <w:r w:rsidR="006A6CB5" w:rsidRPr="008B2A13">
              <w:rPr>
                <w:rFonts w:ascii="Arial Narrow" w:eastAsia="Helvetica" w:hAnsi="Arial Narrow" w:cs="Calibri"/>
                <w:color w:val="000000"/>
                <w:kern w:val="24"/>
                <w:sz w:val="24"/>
                <w:szCs w:val="24"/>
                <w:lang w:eastAsia="es-CO"/>
              </w:rPr>
              <w:t>í</w:t>
            </w:r>
          </w:p>
        </w:tc>
        <w:tc>
          <w:tcPr>
            <w:tcW w:w="1008" w:type="dxa"/>
            <w:tcBorders>
              <w:top w:val="single" w:sz="4"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453C25F2" w14:textId="77777777" w:rsidR="00797570" w:rsidRPr="008B2A13" w:rsidRDefault="00797570" w:rsidP="008F3AD8">
            <w:pPr>
              <w:spacing w:after="0" w:line="240" w:lineRule="auto"/>
              <w:jc w:val="center"/>
              <w:textAlignment w:val="center"/>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eastAsia="es-CO"/>
              </w:rPr>
              <w:t>10</w:t>
            </w:r>
          </w:p>
        </w:tc>
      </w:tr>
    </w:tbl>
    <w:p w14:paraId="71B5372A" w14:textId="77777777" w:rsidR="009E7FDE" w:rsidRPr="008B2A13" w:rsidRDefault="009E7FDE" w:rsidP="008F3AD8">
      <w:pPr>
        <w:pStyle w:val="ParrafoANE"/>
        <w:spacing w:before="0" w:after="0"/>
        <w:jc w:val="center"/>
        <w:rPr>
          <w:rFonts w:cs="Calibri"/>
          <w:i/>
          <w:szCs w:val="24"/>
          <w:lang w:val="es-ES"/>
        </w:rPr>
      </w:pPr>
      <w:r w:rsidRPr="008B2A13">
        <w:rPr>
          <w:rFonts w:cs="Calibri"/>
          <w:i/>
          <w:szCs w:val="24"/>
          <w:lang w:val="es-ES"/>
        </w:rPr>
        <w:t>Fuente: Elaboración propia.</w:t>
      </w:r>
    </w:p>
    <w:p w14:paraId="37DA018C" w14:textId="77777777" w:rsidR="00B17D9F" w:rsidRPr="008B2A13" w:rsidRDefault="00B17D9F" w:rsidP="00B17D9F">
      <w:pPr>
        <w:pStyle w:val="Prrafodelista"/>
        <w:spacing w:after="0" w:line="240" w:lineRule="auto"/>
        <w:jc w:val="both"/>
        <w:rPr>
          <w:rFonts w:ascii="Arial Narrow" w:hAnsi="Arial Narrow"/>
          <w:sz w:val="24"/>
          <w:szCs w:val="24"/>
          <w:lang w:val="es-ES"/>
        </w:rPr>
      </w:pPr>
    </w:p>
    <w:p w14:paraId="67C449B4" w14:textId="5A11C476" w:rsidR="004E05E4" w:rsidRPr="008B2A13" w:rsidRDefault="009E7FDE" w:rsidP="008F3AD8">
      <w:pPr>
        <w:pStyle w:val="Prrafodelista"/>
        <w:numPr>
          <w:ilvl w:val="0"/>
          <w:numId w:val="114"/>
        </w:numPr>
        <w:spacing w:after="0" w:line="240" w:lineRule="auto"/>
        <w:jc w:val="both"/>
        <w:rPr>
          <w:rFonts w:ascii="Arial Narrow" w:hAnsi="Arial Narrow"/>
          <w:sz w:val="24"/>
          <w:szCs w:val="24"/>
          <w:lang w:val="es-ES"/>
        </w:rPr>
      </w:pPr>
      <w:r w:rsidRPr="008B2A13">
        <w:rPr>
          <w:rFonts w:ascii="Arial Narrow" w:hAnsi="Arial Narrow"/>
          <w:sz w:val="24"/>
          <w:szCs w:val="24"/>
          <w:lang w:val="es-ES"/>
        </w:rPr>
        <w:t>Finalmente, s</w:t>
      </w:r>
      <w:r w:rsidR="004E05E4" w:rsidRPr="008B2A13">
        <w:rPr>
          <w:rFonts w:ascii="Arial Narrow" w:hAnsi="Arial Narrow"/>
          <w:sz w:val="24"/>
          <w:szCs w:val="24"/>
          <w:lang w:val="es-ES"/>
        </w:rPr>
        <w:t>e clasifican los puntajes totales de los municipios, resultado de la suma de los puntajes de los rangos en cada variable, y se define un</w:t>
      </w:r>
      <w:r w:rsidR="00E775AA" w:rsidRPr="008B2A13">
        <w:rPr>
          <w:rFonts w:ascii="Arial Narrow" w:hAnsi="Arial Narrow"/>
          <w:sz w:val="24"/>
          <w:szCs w:val="24"/>
          <w:lang w:val="es-ES"/>
        </w:rPr>
        <w:t xml:space="preserve"> nivel </w:t>
      </w:r>
      <w:r w:rsidR="004E05E4" w:rsidRPr="008B2A13">
        <w:rPr>
          <w:rFonts w:ascii="Arial Narrow" w:hAnsi="Arial Narrow"/>
          <w:sz w:val="24"/>
          <w:szCs w:val="24"/>
          <w:lang w:val="es-ES"/>
        </w:rPr>
        <w:t>de descuento para la contraprestación</w:t>
      </w:r>
      <w:r w:rsidR="00746987" w:rsidRPr="008B2A13">
        <w:rPr>
          <w:rFonts w:ascii="Arial Narrow" w:hAnsi="Arial Narrow"/>
          <w:sz w:val="24"/>
          <w:szCs w:val="24"/>
          <w:lang w:val="es-ES"/>
        </w:rPr>
        <w:t xml:space="preserve">, para lo cual entre </w:t>
      </w:r>
      <w:r w:rsidR="00EA5E7B" w:rsidRPr="008B2A13">
        <w:rPr>
          <w:rFonts w:ascii="Arial Narrow" w:hAnsi="Arial Narrow"/>
          <w:sz w:val="24"/>
          <w:szCs w:val="24"/>
          <w:lang w:val="es-ES"/>
        </w:rPr>
        <w:t xml:space="preserve">más alto sea el </w:t>
      </w:r>
      <w:r w:rsidR="00E32F87" w:rsidRPr="008B2A13">
        <w:rPr>
          <w:rFonts w:ascii="Arial Narrow" w:hAnsi="Arial Narrow"/>
          <w:sz w:val="24"/>
          <w:szCs w:val="24"/>
          <w:lang w:val="es-ES"/>
        </w:rPr>
        <w:t>puntaje</w:t>
      </w:r>
      <w:r w:rsidR="00EA5E7B" w:rsidRPr="008B2A13">
        <w:rPr>
          <w:rFonts w:ascii="Arial Narrow" w:hAnsi="Arial Narrow"/>
          <w:sz w:val="24"/>
          <w:szCs w:val="24"/>
          <w:lang w:val="es-ES"/>
        </w:rPr>
        <w:t xml:space="preserve"> del </w:t>
      </w:r>
      <w:r w:rsidR="00A30C8F" w:rsidRPr="008B2A13">
        <w:rPr>
          <w:rFonts w:ascii="Arial Narrow" w:hAnsi="Arial Narrow"/>
          <w:sz w:val="24"/>
          <w:szCs w:val="24"/>
          <w:lang w:val="es-ES"/>
        </w:rPr>
        <w:t>municipio</w:t>
      </w:r>
      <w:r w:rsidR="00EA5E7B" w:rsidRPr="008B2A13">
        <w:rPr>
          <w:rFonts w:ascii="Arial Narrow" w:hAnsi="Arial Narrow"/>
          <w:sz w:val="24"/>
          <w:szCs w:val="24"/>
          <w:lang w:val="es-ES"/>
        </w:rPr>
        <w:t xml:space="preserve"> mayor será </w:t>
      </w:r>
      <w:r w:rsidR="006D3F0A" w:rsidRPr="008B2A13">
        <w:rPr>
          <w:rFonts w:ascii="Arial Narrow" w:hAnsi="Arial Narrow"/>
          <w:sz w:val="24"/>
          <w:szCs w:val="24"/>
          <w:lang w:val="es-ES"/>
        </w:rPr>
        <w:t>el nivel de descuento</w:t>
      </w:r>
      <w:r w:rsidR="004E05E4" w:rsidRPr="008B2A13">
        <w:rPr>
          <w:rFonts w:ascii="Arial Narrow" w:hAnsi="Arial Narrow"/>
          <w:sz w:val="24"/>
          <w:szCs w:val="24"/>
          <w:lang w:val="es-ES"/>
        </w:rPr>
        <w:t>.</w:t>
      </w:r>
      <w:r w:rsidR="006D3F0A" w:rsidRPr="008B2A13">
        <w:rPr>
          <w:rFonts w:ascii="Arial Narrow" w:hAnsi="Arial Narrow"/>
          <w:sz w:val="24"/>
          <w:szCs w:val="24"/>
          <w:lang w:val="es-ES"/>
        </w:rPr>
        <w:t xml:space="preserve"> </w:t>
      </w:r>
      <w:r w:rsidR="001C6800" w:rsidRPr="008B2A13">
        <w:rPr>
          <w:rFonts w:ascii="Arial Narrow" w:hAnsi="Arial Narrow"/>
          <w:sz w:val="24"/>
          <w:szCs w:val="24"/>
          <w:lang w:val="es-ES"/>
        </w:rPr>
        <w:t xml:space="preserve">Para cada nivel del descuento se crearon 4 </w:t>
      </w:r>
      <w:proofErr w:type="spellStart"/>
      <w:r w:rsidR="001C6800" w:rsidRPr="008B2A13">
        <w:rPr>
          <w:rFonts w:ascii="Arial Narrow" w:hAnsi="Arial Narrow"/>
          <w:sz w:val="24"/>
          <w:szCs w:val="24"/>
          <w:lang w:val="es-ES"/>
        </w:rPr>
        <w:t>caterorias</w:t>
      </w:r>
      <w:proofErr w:type="spellEnd"/>
      <w:r w:rsidR="001C6800" w:rsidRPr="008B2A13">
        <w:rPr>
          <w:rFonts w:ascii="Arial Narrow" w:hAnsi="Arial Narrow"/>
          <w:sz w:val="24"/>
          <w:szCs w:val="24"/>
          <w:lang w:val="es-ES"/>
        </w:rPr>
        <w:t xml:space="preserve"> de municipios o áreas municipalizadas para clasificarlos y establecer tarifas de contraprestaciones acordes con la evaluación socioeconómica realizada.</w:t>
      </w:r>
    </w:p>
    <w:p w14:paraId="3B2DCCFA" w14:textId="77777777" w:rsidR="007838C9" w:rsidRPr="008B2A13" w:rsidRDefault="007838C9" w:rsidP="007838C9">
      <w:pPr>
        <w:pStyle w:val="Prrafodelista"/>
        <w:spacing w:after="0" w:line="240" w:lineRule="auto"/>
        <w:jc w:val="both"/>
        <w:rPr>
          <w:rFonts w:ascii="Arial Narrow" w:hAnsi="Arial Narrow"/>
          <w:sz w:val="24"/>
          <w:szCs w:val="24"/>
          <w:lang w:val="es-ES"/>
        </w:rPr>
      </w:pPr>
    </w:p>
    <w:p w14:paraId="7AC1264F" w14:textId="10DDBC76" w:rsidR="0037591C" w:rsidRPr="008B2A13" w:rsidRDefault="0037591C" w:rsidP="008F3AD8">
      <w:pPr>
        <w:pStyle w:val="Descripcin"/>
        <w:keepNext/>
        <w:spacing w:after="0" w:line="240" w:lineRule="auto"/>
        <w:jc w:val="center"/>
        <w:rPr>
          <w:rFonts w:ascii="Arial Narrow" w:hAnsi="Arial Narrow"/>
          <w:sz w:val="24"/>
          <w:szCs w:val="24"/>
        </w:rPr>
      </w:pPr>
      <w:bookmarkStart w:id="57" w:name="_Toc55562619"/>
      <w:r w:rsidRPr="008B2A13">
        <w:rPr>
          <w:rFonts w:ascii="Arial Narrow" w:hAnsi="Arial Narrow"/>
          <w:sz w:val="24"/>
          <w:szCs w:val="24"/>
        </w:rPr>
        <w:t xml:space="preserve">Tabla </w:t>
      </w:r>
      <w:r w:rsidRPr="008B2A13">
        <w:rPr>
          <w:rFonts w:ascii="Arial Narrow" w:hAnsi="Arial Narrow"/>
          <w:sz w:val="24"/>
          <w:szCs w:val="24"/>
        </w:rPr>
        <w:fldChar w:fldCharType="begin"/>
      </w:r>
      <w:r w:rsidRPr="008B2A13">
        <w:rPr>
          <w:rFonts w:ascii="Arial Narrow" w:hAnsi="Arial Narrow"/>
          <w:sz w:val="24"/>
          <w:szCs w:val="24"/>
        </w:rPr>
        <w:instrText xml:space="preserve"> SEQ Tabla \* ARABIC </w:instrText>
      </w:r>
      <w:r w:rsidRPr="008B2A13">
        <w:rPr>
          <w:rFonts w:ascii="Arial Narrow" w:hAnsi="Arial Narrow"/>
          <w:sz w:val="24"/>
          <w:szCs w:val="24"/>
        </w:rPr>
        <w:fldChar w:fldCharType="separate"/>
      </w:r>
      <w:r w:rsidR="00DA7394" w:rsidRPr="008B2A13">
        <w:rPr>
          <w:rFonts w:ascii="Arial Narrow" w:hAnsi="Arial Narrow"/>
          <w:noProof/>
          <w:sz w:val="24"/>
          <w:szCs w:val="24"/>
        </w:rPr>
        <w:t>5</w:t>
      </w:r>
      <w:r w:rsidRPr="008B2A13">
        <w:rPr>
          <w:rFonts w:ascii="Arial Narrow" w:hAnsi="Arial Narrow"/>
          <w:sz w:val="24"/>
          <w:szCs w:val="24"/>
        </w:rPr>
        <w:fldChar w:fldCharType="end"/>
      </w:r>
      <w:r w:rsidRPr="008B2A13">
        <w:rPr>
          <w:rFonts w:ascii="Arial Narrow" w:hAnsi="Arial Narrow"/>
          <w:sz w:val="24"/>
          <w:szCs w:val="24"/>
        </w:rPr>
        <w:t xml:space="preserve">. Categoría de descuento </w:t>
      </w:r>
      <w:r w:rsidR="00A30C8F" w:rsidRPr="008B2A13">
        <w:rPr>
          <w:rFonts w:ascii="Arial Narrow" w:hAnsi="Arial Narrow"/>
          <w:sz w:val="24"/>
          <w:szCs w:val="24"/>
        </w:rPr>
        <w:t>según</w:t>
      </w:r>
      <w:r w:rsidRPr="008B2A13">
        <w:rPr>
          <w:rFonts w:ascii="Arial Narrow" w:hAnsi="Arial Narrow"/>
          <w:sz w:val="24"/>
          <w:szCs w:val="24"/>
        </w:rPr>
        <w:t xml:space="preserve"> puntaje</w:t>
      </w:r>
      <w:bookmarkEnd w:id="57"/>
    </w:p>
    <w:tbl>
      <w:tblPr>
        <w:tblW w:w="6512" w:type="dxa"/>
        <w:jc w:val="center"/>
        <w:tblCellMar>
          <w:left w:w="0" w:type="dxa"/>
          <w:right w:w="0" w:type="dxa"/>
        </w:tblCellMar>
        <w:tblLook w:val="0600" w:firstRow="0" w:lastRow="0" w:firstColumn="0" w:lastColumn="0" w:noHBand="1" w:noVBand="1"/>
      </w:tblPr>
      <w:tblGrid>
        <w:gridCol w:w="2542"/>
        <w:gridCol w:w="1985"/>
        <w:gridCol w:w="1985"/>
      </w:tblGrid>
      <w:tr w:rsidR="009E6D8D" w:rsidRPr="008B2A13" w14:paraId="5674E7AE" w14:textId="77777777" w:rsidTr="00DE2401">
        <w:trPr>
          <w:cantSplit/>
          <w:trHeight w:val="401"/>
          <w:tblHeader/>
          <w:jc w:val="center"/>
        </w:trPr>
        <w:tc>
          <w:tcPr>
            <w:tcW w:w="2542" w:type="dxa"/>
            <w:tcBorders>
              <w:top w:val="single" w:sz="8" w:space="0" w:color="000000"/>
              <w:left w:val="single" w:sz="8" w:space="0" w:color="000000"/>
              <w:bottom w:val="single" w:sz="8" w:space="0" w:color="000000"/>
              <w:right w:val="single" w:sz="8" w:space="0" w:color="000000"/>
            </w:tcBorders>
            <w:shd w:val="clear" w:color="auto" w:fill="002060"/>
            <w:tcMar>
              <w:top w:w="15" w:type="dxa"/>
              <w:left w:w="15" w:type="dxa"/>
              <w:bottom w:w="0" w:type="dxa"/>
              <w:right w:w="15" w:type="dxa"/>
            </w:tcMar>
            <w:vAlign w:val="center"/>
            <w:hideMark/>
          </w:tcPr>
          <w:p w14:paraId="41597863" w14:textId="77777777" w:rsidR="009E6D8D" w:rsidRPr="008B2A13" w:rsidRDefault="009E6D8D" w:rsidP="00DE2401">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eastAsia="Helvetica" w:hAnsi="Arial Narrow" w:cs="Calibri"/>
                <w:b/>
                <w:i/>
                <w:color w:val="FFFFFF"/>
                <w:kern w:val="24"/>
                <w:sz w:val="24"/>
                <w:szCs w:val="24"/>
                <w:lang w:eastAsia="es-CO"/>
              </w:rPr>
              <w:t>Nivel de descuento</w:t>
            </w:r>
          </w:p>
        </w:tc>
        <w:tc>
          <w:tcPr>
            <w:tcW w:w="1985" w:type="dxa"/>
            <w:tcBorders>
              <w:top w:val="single" w:sz="8" w:space="0" w:color="000000"/>
              <w:left w:val="single" w:sz="8" w:space="0" w:color="000000"/>
              <w:bottom w:val="single" w:sz="8" w:space="0" w:color="000000"/>
              <w:right w:val="single" w:sz="8" w:space="0" w:color="000000"/>
            </w:tcBorders>
            <w:shd w:val="clear" w:color="auto" w:fill="002060"/>
            <w:tcMar>
              <w:top w:w="15" w:type="dxa"/>
              <w:left w:w="15" w:type="dxa"/>
              <w:bottom w:w="0" w:type="dxa"/>
              <w:right w:w="15" w:type="dxa"/>
            </w:tcMar>
            <w:vAlign w:val="center"/>
            <w:hideMark/>
          </w:tcPr>
          <w:p w14:paraId="206C4A81" w14:textId="77777777" w:rsidR="009E6D8D" w:rsidRPr="008B2A13" w:rsidRDefault="009E6D8D" w:rsidP="00DE2401">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eastAsia="Helvetica" w:hAnsi="Arial Narrow" w:cs="Calibri"/>
                <w:b/>
                <w:i/>
                <w:color w:val="FFFFFF"/>
                <w:kern w:val="24"/>
                <w:sz w:val="24"/>
                <w:szCs w:val="24"/>
                <w:lang w:eastAsia="es-CO"/>
              </w:rPr>
              <w:t>Puntaje de valoración socioeconómica por municipio</w:t>
            </w:r>
          </w:p>
        </w:tc>
        <w:tc>
          <w:tcPr>
            <w:tcW w:w="1985" w:type="dxa"/>
            <w:tcBorders>
              <w:top w:val="single" w:sz="8" w:space="0" w:color="000000"/>
              <w:left w:val="single" w:sz="8" w:space="0" w:color="000000"/>
              <w:bottom w:val="single" w:sz="8" w:space="0" w:color="000000"/>
              <w:right w:val="single" w:sz="8" w:space="0" w:color="000000"/>
            </w:tcBorders>
            <w:shd w:val="clear" w:color="auto" w:fill="002060"/>
          </w:tcPr>
          <w:p w14:paraId="7572F6D9" w14:textId="77777777" w:rsidR="009E6D8D" w:rsidRPr="008B2A13" w:rsidRDefault="009E6D8D" w:rsidP="00DE2401">
            <w:pPr>
              <w:spacing w:after="0" w:line="240" w:lineRule="auto"/>
              <w:jc w:val="center"/>
              <w:textAlignment w:val="bottom"/>
              <w:rPr>
                <w:rFonts w:ascii="Arial Narrow" w:eastAsia="Helvetica" w:hAnsi="Arial Narrow" w:cs="Calibri"/>
                <w:b/>
                <w:i/>
                <w:color w:val="FFFFFF"/>
                <w:kern w:val="24"/>
                <w:sz w:val="24"/>
                <w:szCs w:val="24"/>
                <w:lang w:eastAsia="es-CO"/>
              </w:rPr>
            </w:pPr>
            <w:proofErr w:type="spellStart"/>
            <w:r w:rsidRPr="008B2A13">
              <w:rPr>
                <w:rFonts w:ascii="Arial Narrow" w:eastAsia="Helvetica" w:hAnsi="Arial Narrow" w:cs="Calibri"/>
                <w:b/>
                <w:i/>
                <w:color w:val="FFFFFF"/>
                <w:kern w:val="24"/>
                <w:sz w:val="24"/>
                <w:szCs w:val="24"/>
                <w:lang w:eastAsia="es-CO"/>
              </w:rPr>
              <w:t>Categoria</w:t>
            </w:r>
            <w:proofErr w:type="spellEnd"/>
            <w:r w:rsidRPr="008B2A13">
              <w:rPr>
                <w:rFonts w:ascii="Arial Narrow" w:eastAsia="Helvetica" w:hAnsi="Arial Narrow" w:cs="Calibri"/>
                <w:b/>
                <w:i/>
                <w:color w:val="FFFFFF"/>
                <w:kern w:val="24"/>
                <w:sz w:val="24"/>
                <w:szCs w:val="24"/>
                <w:lang w:eastAsia="es-CO"/>
              </w:rPr>
              <w:t xml:space="preserve"> del municipio</w:t>
            </w:r>
          </w:p>
        </w:tc>
      </w:tr>
      <w:tr w:rsidR="009E6D8D" w:rsidRPr="008B2A13" w14:paraId="18FAC121" w14:textId="77777777" w:rsidTr="00DE2401">
        <w:trPr>
          <w:cantSplit/>
          <w:trHeight w:val="252"/>
          <w:jc w:val="center"/>
        </w:trPr>
        <w:tc>
          <w:tcPr>
            <w:tcW w:w="254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tcPr>
          <w:p w14:paraId="5DE8D9FF" w14:textId="77777777" w:rsidR="009E6D8D" w:rsidRPr="008B2A13" w:rsidRDefault="009E6D8D" w:rsidP="00DE2401">
            <w:pPr>
              <w:spacing w:after="0" w:line="240" w:lineRule="auto"/>
              <w:jc w:val="center"/>
              <w:textAlignment w:val="center"/>
              <w:rPr>
                <w:rFonts w:ascii="Arial Narrow" w:eastAsia="Times New Roman" w:hAnsi="Arial Narrow" w:cs="Calibri"/>
                <w:sz w:val="24"/>
                <w:szCs w:val="24"/>
                <w:lang w:eastAsia="es-CO"/>
              </w:rPr>
            </w:pPr>
            <w:r w:rsidRPr="008B2A13">
              <w:rPr>
                <w:rFonts w:ascii="Arial Narrow" w:eastAsia="Times New Roman" w:hAnsi="Arial Narrow" w:cs="Calibri"/>
                <w:sz w:val="24"/>
                <w:szCs w:val="24"/>
                <w:lang w:eastAsia="es-CO"/>
              </w:rPr>
              <w:t>Alto</w:t>
            </w:r>
          </w:p>
        </w:tc>
        <w:tc>
          <w:tcPr>
            <w:tcW w:w="1985" w:type="dxa"/>
            <w:tcBorders>
              <w:top w:val="single" w:sz="8" w:space="0" w:color="000000"/>
              <w:left w:val="single" w:sz="8" w:space="0" w:color="000000"/>
              <w:right w:val="single" w:sz="8" w:space="0" w:color="000000"/>
            </w:tcBorders>
            <w:shd w:val="clear" w:color="auto" w:fill="F2F2F2"/>
            <w:tcMar>
              <w:top w:w="15" w:type="dxa"/>
              <w:left w:w="15" w:type="dxa"/>
              <w:bottom w:w="0" w:type="dxa"/>
              <w:right w:w="15" w:type="dxa"/>
            </w:tcMar>
            <w:vAlign w:val="center"/>
          </w:tcPr>
          <w:p w14:paraId="48FFF908" w14:textId="77777777" w:rsidR="009E6D8D" w:rsidRPr="008B2A13" w:rsidRDefault="009E6D8D" w:rsidP="00DE2401">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eastAsia="Times New Roman" w:hAnsi="Arial Narrow" w:cs="Calibri"/>
                <w:sz w:val="24"/>
                <w:szCs w:val="24"/>
                <w:lang w:eastAsia="es-CO"/>
              </w:rPr>
              <w:t>50 y 60</w:t>
            </w:r>
          </w:p>
        </w:tc>
        <w:tc>
          <w:tcPr>
            <w:tcW w:w="1985" w:type="dxa"/>
            <w:tcBorders>
              <w:top w:val="single" w:sz="8" w:space="0" w:color="000000"/>
              <w:left w:val="single" w:sz="8" w:space="0" w:color="000000"/>
              <w:right w:val="single" w:sz="8" w:space="0" w:color="000000"/>
            </w:tcBorders>
            <w:shd w:val="clear" w:color="auto" w:fill="F2F2F2"/>
          </w:tcPr>
          <w:p w14:paraId="1F01893E" w14:textId="77777777" w:rsidR="009E6D8D" w:rsidRPr="008B2A13" w:rsidRDefault="009E6D8D" w:rsidP="00DE2401">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eastAsia="Times New Roman" w:hAnsi="Arial Narrow" w:cs="Calibri"/>
                <w:sz w:val="24"/>
                <w:szCs w:val="24"/>
                <w:lang w:eastAsia="es-CO"/>
              </w:rPr>
              <w:t>4</w:t>
            </w:r>
          </w:p>
        </w:tc>
      </w:tr>
      <w:tr w:rsidR="009E6D8D" w:rsidRPr="008B2A13" w14:paraId="23CD797A" w14:textId="77777777" w:rsidTr="00DE2401">
        <w:trPr>
          <w:cantSplit/>
          <w:trHeight w:val="243"/>
          <w:jc w:val="center"/>
        </w:trPr>
        <w:tc>
          <w:tcPr>
            <w:tcW w:w="254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tcPr>
          <w:p w14:paraId="66CFCBE7" w14:textId="77777777" w:rsidR="009E6D8D" w:rsidRPr="008B2A13" w:rsidRDefault="009E6D8D" w:rsidP="00DE2401">
            <w:pPr>
              <w:spacing w:after="0" w:line="240" w:lineRule="auto"/>
              <w:jc w:val="center"/>
              <w:textAlignment w:val="center"/>
              <w:rPr>
                <w:rFonts w:ascii="Arial Narrow" w:eastAsia="Times New Roman" w:hAnsi="Arial Narrow" w:cs="Calibri"/>
                <w:sz w:val="24"/>
                <w:szCs w:val="24"/>
                <w:lang w:eastAsia="es-CO"/>
              </w:rPr>
            </w:pPr>
            <w:r w:rsidRPr="008B2A13">
              <w:rPr>
                <w:rFonts w:ascii="Arial Narrow" w:eastAsia="Times New Roman" w:hAnsi="Arial Narrow" w:cs="Calibri"/>
                <w:sz w:val="24"/>
                <w:szCs w:val="24"/>
                <w:lang w:eastAsia="es-CO"/>
              </w:rPr>
              <w:t>Bajo</w:t>
            </w:r>
          </w:p>
        </w:tc>
        <w:tc>
          <w:tcPr>
            <w:tcW w:w="1985" w:type="dxa"/>
            <w:tcBorders>
              <w:top w:val="single" w:sz="8" w:space="0" w:color="000000"/>
              <w:left w:val="single" w:sz="8" w:space="0" w:color="000000"/>
              <w:right w:val="single" w:sz="8" w:space="0" w:color="000000"/>
            </w:tcBorders>
            <w:shd w:val="clear" w:color="auto" w:fill="F2F2F2"/>
            <w:tcMar>
              <w:top w:w="15" w:type="dxa"/>
              <w:left w:w="15" w:type="dxa"/>
              <w:bottom w:w="0" w:type="dxa"/>
              <w:right w:w="15" w:type="dxa"/>
            </w:tcMar>
            <w:vAlign w:val="center"/>
          </w:tcPr>
          <w:p w14:paraId="4CCE509B" w14:textId="77777777" w:rsidR="009E6D8D" w:rsidRPr="008B2A13" w:rsidRDefault="009E6D8D" w:rsidP="00DE2401">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eastAsia="Times New Roman" w:hAnsi="Arial Narrow" w:cs="Calibri"/>
                <w:sz w:val="24"/>
                <w:szCs w:val="24"/>
                <w:lang w:eastAsia="es-CO"/>
              </w:rPr>
              <w:t>30 y 40</w:t>
            </w:r>
          </w:p>
        </w:tc>
        <w:tc>
          <w:tcPr>
            <w:tcW w:w="1985" w:type="dxa"/>
            <w:tcBorders>
              <w:top w:val="single" w:sz="8" w:space="0" w:color="000000"/>
              <w:left w:val="single" w:sz="8" w:space="0" w:color="000000"/>
              <w:right w:val="single" w:sz="8" w:space="0" w:color="000000"/>
            </w:tcBorders>
            <w:shd w:val="clear" w:color="auto" w:fill="F2F2F2"/>
          </w:tcPr>
          <w:p w14:paraId="21F73588" w14:textId="77777777" w:rsidR="009E6D8D" w:rsidRPr="008B2A13" w:rsidRDefault="009E6D8D" w:rsidP="00DE2401">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eastAsia="Times New Roman" w:hAnsi="Arial Narrow" w:cs="Calibri"/>
                <w:sz w:val="24"/>
                <w:szCs w:val="24"/>
                <w:lang w:eastAsia="es-CO"/>
              </w:rPr>
              <w:t>3</w:t>
            </w:r>
          </w:p>
        </w:tc>
      </w:tr>
      <w:tr w:rsidR="009E6D8D" w:rsidRPr="008B2A13" w14:paraId="2234F67B" w14:textId="77777777" w:rsidTr="00DE2401">
        <w:trPr>
          <w:cantSplit/>
          <w:trHeight w:val="104"/>
          <w:jc w:val="center"/>
        </w:trPr>
        <w:tc>
          <w:tcPr>
            <w:tcW w:w="2542" w:type="dxa"/>
            <w:tcBorders>
              <w:top w:val="single" w:sz="8" w:space="0" w:color="000000"/>
              <w:left w:val="single" w:sz="8" w:space="0" w:color="000000"/>
              <w:bottom w:val="single" w:sz="4" w:space="0" w:color="auto"/>
              <w:right w:val="single" w:sz="8" w:space="0" w:color="000000"/>
            </w:tcBorders>
            <w:shd w:val="clear" w:color="auto" w:fill="F2F2F2"/>
            <w:tcMar>
              <w:top w:w="15" w:type="dxa"/>
              <w:left w:w="15" w:type="dxa"/>
              <w:bottom w:w="0" w:type="dxa"/>
              <w:right w:w="15" w:type="dxa"/>
            </w:tcMar>
            <w:vAlign w:val="center"/>
          </w:tcPr>
          <w:p w14:paraId="1CB9F359" w14:textId="77777777" w:rsidR="009E6D8D" w:rsidRPr="008B2A13" w:rsidRDefault="009E6D8D" w:rsidP="00DE2401">
            <w:pPr>
              <w:spacing w:after="0" w:line="240" w:lineRule="auto"/>
              <w:jc w:val="center"/>
              <w:textAlignment w:val="center"/>
              <w:rPr>
                <w:rFonts w:ascii="Arial Narrow" w:eastAsia="Times New Roman" w:hAnsi="Arial Narrow" w:cs="Calibri"/>
                <w:sz w:val="24"/>
                <w:szCs w:val="24"/>
                <w:lang w:eastAsia="es-CO"/>
              </w:rPr>
            </w:pPr>
            <w:r w:rsidRPr="008B2A13">
              <w:rPr>
                <w:rFonts w:ascii="Arial Narrow" w:eastAsia="Times New Roman" w:hAnsi="Arial Narrow" w:cs="Calibri"/>
                <w:sz w:val="24"/>
                <w:szCs w:val="24"/>
                <w:lang w:eastAsia="es-CO"/>
              </w:rPr>
              <w:t>Medio</w:t>
            </w:r>
          </w:p>
        </w:tc>
        <w:tc>
          <w:tcPr>
            <w:tcW w:w="1985" w:type="dxa"/>
            <w:tcBorders>
              <w:top w:val="single" w:sz="8" w:space="0" w:color="000000"/>
              <w:left w:val="single" w:sz="8" w:space="0" w:color="000000"/>
              <w:bottom w:val="single" w:sz="4" w:space="0" w:color="auto"/>
              <w:right w:val="single" w:sz="8" w:space="0" w:color="000000"/>
            </w:tcBorders>
            <w:shd w:val="clear" w:color="auto" w:fill="F2F2F2"/>
            <w:tcMar>
              <w:top w:w="15" w:type="dxa"/>
              <w:left w:w="15" w:type="dxa"/>
              <w:bottom w:w="0" w:type="dxa"/>
              <w:right w:w="15" w:type="dxa"/>
            </w:tcMar>
            <w:vAlign w:val="center"/>
          </w:tcPr>
          <w:p w14:paraId="24B94F63" w14:textId="77777777" w:rsidR="009E6D8D" w:rsidRPr="008B2A13" w:rsidRDefault="009E6D8D" w:rsidP="00DE2401">
            <w:pPr>
              <w:spacing w:after="0" w:line="240" w:lineRule="auto"/>
              <w:jc w:val="center"/>
              <w:textAlignment w:val="center"/>
              <w:rPr>
                <w:rFonts w:ascii="Arial Narrow" w:eastAsia="Times New Roman" w:hAnsi="Arial Narrow" w:cs="Calibri"/>
                <w:sz w:val="24"/>
                <w:szCs w:val="24"/>
                <w:lang w:eastAsia="es-CO"/>
              </w:rPr>
            </w:pPr>
            <w:r w:rsidRPr="008B2A13">
              <w:rPr>
                <w:rFonts w:ascii="Arial Narrow" w:eastAsia="Times New Roman" w:hAnsi="Arial Narrow" w:cs="Calibri"/>
                <w:sz w:val="24"/>
                <w:szCs w:val="24"/>
                <w:lang w:eastAsia="es-CO"/>
              </w:rPr>
              <w:t>10 y 20</w:t>
            </w:r>
          </w:p>
        </w:tc>
        <w:tc>
          <w:tcPr>
            <w:tcW w:w="1985" w:type="dxa"/>
            <w:tcBorders>
              <w:top w:val="single" w:sz="8" w:space="0" w:color="000000"/>
              <w:left w:val="single" w:sz="8" w:space="0" w:color="000000"/>
              <w:bottom w:val="single" w:sz="4" w:space="0" w:color="auto"/>
              <w:right w:val="single" w:sz="8" w:space="0" w:color="000000"/>
            </w:tcBorders>
            <w:shd w:val="clear" w:color="auto" w:fill="F2F2F2"/>
          </w:tcPr>
          <w:p w14:paraId="74274953" w14:textId="77777777" w:rsidR="009E6D8D" w:rsidRPr="008B2A13" w:rsidRDefault="009E6D8D" w:rsidP="00DE2401">
            <w:pPr>
              <w:spacing w:after="0" w:line="240" w:lineRule="auto"/>
              <w:jc w:val="center"/>
              <w:textAlignment w:val="center"/>
              <w:rPr>
                <w:rFonts w:ascii="Arial Narrow" w:eastAsia="Times New Roman" w:hAnsi="Arial Narrow" w:cs="Calibri"/>
                <w:sz w:val="24"/>
                <w:szCs w:val="24"/>
                <w:lang w:eastAsia="es-CO"/>
              </w:rPr>
            </w:pPr>
            <w:r w:rsidRPr="008B2A13">
              <w:rPr>
                <w:rFonts w:ascii="Arial Narrow" w:eastAsia="Times New Roman" w:hAnsi="Arial Narrow" w:cs="Calibri"/>
                <w:sz w:val="24"/>
                <w:szCs w:val="24"/>
                <w:lang w:eastAsia="es-CO"/>
              </w:rPr>
              <w:t>2</w:t>
            </w:r>
          </w:p>
        </w:tc>
      </w:tr>
      <w:tr w:rsidR="009E6D8D" w:rsidRPr="008B2A13" w14:paraId="272D79EF" w14:textId="77777777" w:rsidTr="00DE2401">
        <w:trPr>
          <w:cantSplit/>
          <w:trHeight w:val="288"/>
          <w:jc w:val="center"/>
        </w:trPr>
        <w:tc>
          <w:tcPr>
            <w:tcW w:w="2542" w:type="dxa"/>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0" w:type="dxa"/>
              <w:right w:w="15" w:type="dxa"/>
            </w:tcMar>
            <w:vAlign w:val="center"/>
          </w:tcPr>
          <w:p w14:paraId="64E093F0" w14:textId="77777777" w:rsidR="009E6D8D" w:rsidRPr="008B2A13" w:rsidRDefault="009E6D8D" w:rsidP="00DE2401">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eastAsia="Times New Roman" w:hAnsi="Arial Narrow" w:cs="Calibri"/>
                <w:sz w:val="24"/>
                <w:szCs w:val="24"/>
                <w:lang w:eastAsia="es-CO"/>
              </w:rPr>
              <w:t>Mínimo</w:t>
            </w:r>
          </w:p>
        </w:tc>
        <w:tc>
          <w:tcPr>
            <w:tcW w:w="1985" w:type="dxa"/>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0" w:type="dxa"/>
              <w:right w:w="15" w:type="dxa"/>
            </w:tcMar>
            <w:vAlign w:val="center"/>
          </w:tcPr>
          <w:p w14:paraId="1698546D" w14:textId="77777777" w:rsidR="009E6D8D" w:rsidRPr="008B2A13" w:rsidRDefault="009E6D8D" w:rsidP="00DE2401">
            <w:pPr>
              <w:spacing w:after="0" w:line="240" w:lineRule="auto"/>
              <w:jc w:val="center"/>
              <w:textAlignment w:val="center"/>
              <w:rPr>
                <w:rFonts w:ascii="Arial Narrow" w:eastAsia="Times New Roman" w:hAnsi="Arial Narrow" w:cs="Calibri"/>
                <w:sz w:val="24"/>
                <w:szCs w:val="24"/>
                <w:lang w:eastAsia="es-CO"/>
              </w:rPr>
            </w:pPr>
            <w:r w:rsidRPr="008B2A13">
              <w:rPr>
                <w:rFonts w:ascii="Arial Narrow" w:eastAsia="Times New Roman" w:hAnsi="Arial Narrow" w:cs="Calibri"/>
                <w:sz w:val="24"/>
                <w:szCs w:val="24"/>
                <w:lang w:eastAsia="es-CO"/>
              </w:rPr>
              <w:t>0</w:t>
            </w:r>
          </w:p>
        </w:tc>
        <w:tc>
          <w:tcPr>
            <w:tcW w:w="1985" w:type="dxa"/>
            <w:tcBorders>
              <w:top w:val="single" w:sz="4" w:space="0" w:color="auto"/>
              <w:left w:val="single" w:sz="4" w:space="0" w:color="auto"/>
              <w:bottom w:val="single" w:sz="4" w:space="0" w:color="auto"/>
              <w:right w:val="single" w:sz="4" w:space="0" w:color="auto"/>
            </w:tcBorders>
            <w:shd w:val="clear" w:color="auto" w:fill="F2F2F2"/>
          </w:tcPr>
          <w:p w14:paraId="6CEBA533" w14:textId="77777777" w:rsidR="009E6D8D" w:rsidRPr="008B2A13" w:rsidRDefault="009E6D8D" w:rsidP="00DE2401">
            <w:pPr>
              <w:spacing w:after="0" w:line="240" w:lineRule="auto"/>
              <w:jc w:val="center"/>
              <w:textAlignment w:val="center"/>
              <w:rPr>
                <w:rFonts w:ascii="Arial Narrow" w:eastAsia="Times New Roman" w:hAnsi="Arial Narrow" w:cs="Calibri"/>
                <w:sz w:val="24"/>
                <w:szCs w:val="24"/>
                <w:lang w:eastAsia="es-CO"/>
              </w:rPr>
            </w:pPr>
            <w:r w:rsidRPr="008B2A13">
              <w:rPr>
                <w:rFonts w:ascii="Arial Narrow" w:eastAsia="Times New Roman" w:hAnsi="Arial Narrow" w:cs="Calibri"/>
                <w:sz w:val="24"/>
                <w:szCs w:val="24"/>
                <w:lang w:eastAsia="es-CO"/>
              </w:rPr>
              <w:t>1</w:t>
            </w:r>
          </w:p>
        </w:tc>
      </w:tr>
    </w:tbl>
    <w:p w14:paraId="70A62D8C" w14:textId="322E50FE" w:rsidR="00CF72F0" w:rsidRPr="008B2A13" w:rsidRDefault="00CF72F0" w:rsidP="008F3AD8">
      <w:pPr>
        <w:pStyle w:val="ParrafoANE"/>
        <w:spacing w:before="0" w:after="0"/>
        <w:jc w:val="center"/>
        <w:rPr>
          <w:rFonts w:cs="Calibri"/>
          <w:i/>
          <w:szCs w:val="24"/>
          <w:lang w:val="es-ES"/>
        </w:rPr>
      </w:pPr>
    </w:p>
    <w:p w14:paraId="297A5462" w14:textId="351B3AA9" w:rsidR="0037591C" w:rsidRPr="008B2A13" w:rsidRDefault="0037591C" w:rsidP="008F3AD8">
      <w:pPr>
        <w:pStyle w:val="ParrafoANE"/>
        <w:spacing w:before="0" w:after="0"/>
        <w:jc w:val="center"/>
        <w:rPr>
          <w:rFonts w:cs="Calibri"/>
          <w:i/>
          <w:szCs w:val="24"/>
          <w:lang w:val="es-ES"/>
        </w:rPr>
      </w:pPr>
      <w:r w:rsidRPr="008B2A13">
        <w:rPr>
          <w:rFonts w:cs="Calibri"/>
          <w:i/>
          <w:szCs w:val="24"/>
          <w:lang w:val="es-ES"/>
        </w:rPr>
        <w:t>Fuente: Elaboración propia.</w:t>
      </w:r>
    </w:p>
    <w:p w14:paraId="4564C657" w14:textId="77777777" w:rsidR="007838C9" w:rsidRPr="008B2A13" w:rsidRDefault="007838C9" w:rsidP="008F3AD8">
      <w:pPr>
        <w:spacing w:after="0" w:line="240" w:lineRule="auto"/>
        <w:jc w:val="both"/>
        <w:rPr>
          <w:rFonts w:ascii="Arial Narrow" w:hAnsi="Arial Narrow"/>
          <w:sz w:val="24"/>
          <w:szCs w:val="24"/>
          <w:lang w:val="es-ES"/>
        </w:rPr>
      </w:pPr>
    </w:p>
    <w:p w14:paraId="00083BF4" w14:textId="16564319" w:rsidR="004D6787" w:rsidRPr="008B2A13" w:rsidRDefault="004D6787" w:rsidP="008F3AD8">
      <w:pPr>
        <w:spacing w:after="0" w:line="240" w:lineRule="auto"/>
        <w:jc w:val="both"/>
        <w:rPr>
          <w:rFonts w:ascii="Arial Narrow" w:hAnsi="Arial Narrow"/>
          <w:sz w:val="24"/>
          <w:szCs w:val="24"/>
          <w:lang w:val="es-ES"/>
        </w:rPr>
      </w:pPr>
      <w:r w:rsidRPr="008B2A13">
        <w:rPr>
          <w:rFonts w:ascii="Arial Narrow" w:hAnsi="Arial Narrow"/>
          <w:sz w:val="24"/>
          <w:szCs w:val="24"/>
          <w:lang w:val="es-ES"/>
        </w:rPr>
        <w:t xml:space="preserve">Hay que resaltar que la ponderación de las variables es una propuesta relacionada con la directriz del MinTIC ya mencionada para emisoras comunitarias con enfoque étnico. </w:t>
      </w:r>
    </w:p>
    <w:p w14:paraId="67B5B1E3" w14:textId="77777777" w:rsidR="007838C9" w:rsidRPr="008B2A13" w:rsidRDefault="007838C9" w:rsidP="008F3AD8">
      <w:pPr>
        <w:spacing w:after="0" w:line="240" w:lineRule="auto"/>
        <w:jc w:val="both"/>
        <w:rPr>
          <w:rFonts w:ascii="Arial Narrow" w:hAnsi="Arial Narrow"/>
          <w:sz w:val="24"/>
          <w:szCs w:val="24"/>
          <w:lang w:val="es-ES"/>
        </w:rPr>
      </w:pPr>
    </w:p>
    <w:p w14:paraId="3F32942D" w14:textId="23DB1E20" w:rsidR="00BC050D" w:rsidRPr="008B2A13" w:rsidRDefault="00BC050D" w:rsidP="008F3AD8">
      <w:pPr>
        <w:pStyle w:val="ParrafoANE"/>
        <w:spacing w:before="0" w:after="0"/>
        <w:rPr>
          <w:szCs w:val="24"/>
        </w:rPr>
      </w:pPr>
      <w:r w:rsidRPr="008B2A13">
        <w:rPr>
          <w:szCs w:val="24"/>
        </w:rPr>
        <w:t>De acuerdo con lo anterior, por medio de la priorización socioeconómica con las cuatro (4) variables seleccionadas se obtiene un puntaje total por cada una de las 1</w:t>
      </w:r>
      <w:r w:rsidR="008150EB" w:rsidRPr="008B2A13">
        <w:rPr>
          <w:szCs w:val="24"/>
        </w:rPr>
        <w:t>.</w:t>
      </w:r>
      <w:r w:rsidRPr="008B2A13">
        <w:rPr>
          <w:szCs w:val="24"/>
        </w:rPr>
        <w:t xml:space="preserve">122 entidades administrativas locales, lo que corresponde al insumo para establecer diferentes valores de contraprestación para </w:t>
      </w:r>
      <w:r w:rsidR="006D3C06" w:rsidRPr="008B2A13">
        <w:rPr>
          <w:szCs w:val="24"/>
        </w:rPr>
        <w:t>R</w:t>
      </w:r>
      <w:r w:rsidRPr="008B2A13">
        <w:rPr>
          <w:szCs w:val="24"/>
        </w:rPr>
        <w:t xml:space="preserve">adiodifusión </w:t>
      </w:r>
      <w:r w:rsidR="006D3C06" w:rsidRPr="008B2A13">
        <w:rPr>
          <w:szCs w:val="24"/>
        </w:rPr>
        <w:t>S</w:t>
      </w:r>
      <w:r w:rsidRPr="008B2A13">
        <w:rPr>
          <w:szCs w:val="24"/>
        </w:rPr>
        <w:t xml:space="preserve">onora </w:t>
      </w:r>
      <w:r w:rsidR="006D3C06" w:rsidRPr="008B2A13">
        <w:rPr>
          <w:szCs w:val="24"/>
        </w:rPr>
        <w:t>C</w:t>
      </w:r>
      <w:r w:rsidRPr="008B2A13">
        <w:rPr>
          <w:szCs w:val="24"/>
        </w:rPr>
        <w:t xml:space="preserve">omunitaria. </w:t>
      </w:r>
    </w:p>
    <w:p w14:paraId="281F7E21" w14:textId="4814F23C" w:rsidR="00A45FF2" w:rsidRPr="008B2A13" w:rsidRDefault="00A45FF2" w:rsidP="008F3AD8">
      <w:pPr>
        <w:pStyle w:val="ParrafoANE"/>
        <w:spacing w:before="0" w:after="0"/>
        <w:rPr>
          <w:szCs w:val="24"/>
        </w:rPr>
      </w:pPr>
    </w:p>
    <w:p w14:paraId="4D4B39B0" w14:textId="77777777" w:rsidR="0033101B" w:rsidRPr="008B2A13" w:rsidRDefault="0033101B" w:rsidP="0033101B">
      <w:pPr>
        <w:pStyle w:val="ParrafoANE"/>
        <w:spacing w:before="0" w:after="0"/>
        <w:rPr>
          <w:szCs w:val="24"/>
        </w:rPr>
      </w:pPr>
      <w:r w:rsidRPr="008B2A13">
        <w:rPr>
          <w:szCs w:val="24"/>
        </w:rPr>
        <w:t xml:space="preserve">El resultado es esta </w:t>
      </w:r>
      <w:proofErr w:type="spellStart"/>
      <w:r w:rsidRPr="008B2A13">
        <w:rPr>
          <w:szCs w:val="24"/>
        </w:rPr>
        <w:t>categoriación</w:t>
      </w:r>
      <w:proofErr w:type="spellEnd"/>
      <w:r w:rsidRPr="008B2A13">
        <w:rPr>
          <w:szCs w:val="24"/>
        </w:rPr>
        <w:t xml:space="preserve"> socioeconómica de todos los municipios y áreas municipalizadas del país se presentan en la siguiente tabla</w:t>
      </w:r>
    </w:p>
    <w:p w14:paraId="669DC2E8" w14:textId="77777777" w:rsidR="0033101B" w:rsidRPr="008B2A13" w:rsidRDefault="0033101B" w:rsidP="008F3AD8">
      <w:pPr>
        <w:pStyle w:val="ParrafoANE"/>
        <w:spacing w:before="0" w:after="0"/>
        <w:rPr>
          <w:szCs w:val="24"/>
        </w:rPr>
      </w:pPr>
    </w:p>
    <w:p w14:paraId="546347C5" w14:textId="7FC528D4" w:rsidR="00A45FF2" w:rsidRPr="008B2A13" w:rsidRDefault="00A45FF2" w:rsidP="008F3AD8">
      <w:pPr>
        <w:pStyle w:val="ParrafoANE"/>
        <w:spacing w:before="0" w:after="0"/>
        <w:rPr>
          <w:szCs w:val="24"/>
        </w:rPr>
      </w:pPr>
    </w:p>
    <w:tbl>
      <w:tblPr>
        <w:tblW w:w="6512" w:type="dxa"/>
        <w:jc w:val="center"/>
        <w:tblCellMar>
          <w:left w:w="0" w:type="dxa"/>
          <w:right w:w="0" w:type="dxa"/>
        </w:tblCellMar>
        <w:tblLook w:val="0600" w:firstRow="0" w:lastRow="0" w:firstColumn="0" w:lastColumn="0" w:noHBand="1" w:noVBand="1"/>
      </w:tblPr>
      <w:tblGrid>
        <w:gridCol w:w="3657"/>
        <w:gridCol w:w="2855"/>
      </w:tblGrid>
      <w:tr w:rsidR="00A45FF2" w:rsidRPr="008B2A13" w14:paraId="687084BE" w14:textId="77777777" w:rsidTr="00DE2401">
        <w:trPr>
          <w:cantSplit/>
          <w:trHeight w:val="401"/>
          <w:tblHeader/>
          <w:jc w:val="center"/>
        </w:trPr>
        <w:tc>
          <w:tcPr>
            <w:tcW w:w="3657" w:type="dxa"/>
            <w:tcBorders>
              <w:top w:val="single" w:sz="8" w:space="0" w:color="000000"/>
              <w:left w:val="single" w:sz="8" w:space="0" w:color="000000"/>
              <w:bottom w:val="single" w:sz="8" w:space="0" w:color="000000"/>
              <w:right w:val="single" w:sz="8" w:space="0" w:color="000000"/>
            </w:tcBorders>
            <w:shd w:val="clear" w:color="auto" w:fill="002060"/>
            <w:tcMar>
              <w:top w:w="15" w:type="dxa"/>
              <w:left w:w="15" w:type="dxa"/>
              <w:bottom w:w="0" w:type="dxa"/>
              <w:right w:w="15" w:type="dxa"/>
            </w:tcMar>
            <w:vAlign w:val="center"/>
            <w:hideMark/>
          </w:tcPr>
          <w:p w14:paraId="57C2F0E6" w14:textId="77777777" w:rsidR="00A45FF2" w:rsidRPr="008B2A13" w:rsidRDefault="00A45FF2" w:rsidP="00DE2401">
            <w:pPr>
              <w:spacing w:after="0" w:line="240" w:lineRule="auto"/>
              <w:jc w:val="center"/>
              <w:textAlignment w:val="bottom"/>
              <w:rPr>
                <w:rFonts w:ascii="Arial Narrow" w:eastAsia="Times New Roman" w:hAnsi="Arial Narrow" w:cs="Calibri"/>
                <w:sz w:val="24"/>
                <w:szCs w:val="24"/>
                <w:lang w:eastAsia="es-CO"/>
              </w:rPr>
            </w:pPr>
            <w:proofErr w:type="spellStart"/>
            <w:r w:rsidRPr="008B2A13">
              <w:rPr>
                <w:rFonts w:ascii="Arial Narrow" w:eastAsia="Helvetica" w:hAnsi="Arial Narrow" w:cs="Calibri"/>
                <w:b/>
                <w:i/>
                <w:color w:val="FFFFFF"/>
                <w:kern w:val="24"/>
                <w:sz w:val="24"/>
                <w:szCs w:val="24"/>
                <w:lang w:eastAsia="es-CO"/>
              </w:rPr>
              <w:lastRenderedPageBreak/>
              <w:t>Categoria</w:t>
            </w:r>
            <w:proofErr w:type="spellEnd"/>
            <w:r w:rsidRPr="008B2A13">
              <w:rPr>
                <w:rFonts w:ascii="Arial Narrow" w:eastAsia="Helvetica" w:hAnsi="Arial Narrow" w:cs="Calibri"/>
                <w:b/>
                <w:i/>
                <w:color w:val="FFFFFF"/>
                <w:kern w:val="24"/>
                <w:sz w:val="24"/>
                <w:szCs w:val="24"/>
                <w:lang w:eastAsia="es-CO"/>
              </w:rPr>
              <w:t xml:space="preserve"> del municipio</w:t>
            </w:r>
          </w:p>
        </w:tc>
        <w:tc>
          <w:tcPr>
            <w:tcW w:w="2855" w:type="dxa"/>
            <w:tcBorders>
              <w:top w:val="single" w:sz="8" w:space="0" w:color="000000"/>
              <w:left w:val="single" w:sz="8" w:space="0" w:color="000000"/>
              <w:bottom w:val="single" w:sz="8" w:space="0" w:color="000000"/>
              <w:right w:val="single" w:sz="8" w:space="0" w:color="000000"/>
            </w:tcBorders>
            <w:shd w:val="clear" w:color="auto" w:fill="002060"/>
            <w:tcMar>
              <w:top w:w="15" w:type="dxa"/>
              <w:left w:w="15" w:type="dxa"/>
              <w:bottom w:w="0" w:type="dxa"/>
              <w:right w:w="15" w:type="dxa"/>
            </w:tcMar>
            <w:vAlign w:val="center"/>
            <w:hideMark/>
          </w:tcPr>
          <w:p w14:paraId="6CA09B3E" w14:textId="77777777" w:rsidR="00A45FF2" w:rsidRPr="008B2A13" w:rsidRDefault="00A45FF2" w:rsidP="00DE2401">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eastAsia="Helvetica" w:hAnsi="Arial Narrow" w:cs="Calibri"/>
                <w:b/>
                <w:i/>
                <w:color w:val="FFFFFF"/>
                <w:kern w:val="24"/>
                <w:sz w:val="24"/>
                <w:szCs w:val="24"/>
                <w:lang w:eastAsia="es-CO"/>
              </w:rPr>
              <w:t>Cantidad de municipios</w:t>
            </w:r>
          </w:p>
        </w:tc>
      </w:tr>
      <w:tr w:rsidR="00A45FF2" w:rsidRPr="008B2A13" w14:paraId="17963D5A" w14:textId="77777777" w:rsidTr="00DE2401">
        <w:trPr>
          <w:cantSplit/>
          <w:trHeight w:val="252"/>
          <w:jc w:val="center"/>
        </w:trPr>
        <w:tc>
          <w:tcPr>
            <w:tcW w:w="3657"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tcPr>
          <w:p w14:paraId="3FA16A87" w14:textId="77777777" w:rsidR="00A45FF2" w:rsidRPr="008B2A13" w:rsidRDefault="00A45FF2" w:rsidP="00DE2401">
            <w:pPr>
              <w:spacing w:after="0" w:line="240" w:lineRule="auto"/>
              <w:jc w:val="center"/>
              <w:textAlignment w:val="center"/>
              <w:rPr>
                <w:rFonts w:ascii="Arial Narrow" w:eastAsia="Times New Roman" w:hAnsi="Arial Narrow" w:cs="Calibri"/>
                <w:sz w:val="24"/>
                <w:szCs w:val="24"/>
                <w:lang w:eastAsia="es-CO"/>
              </w:rPr>
            </w:pPr>
            <w:proofErr w:type="spellStart"/>
            <w:r w:rsidRPr="008B2A13">
              <w:rPr>
                <w:rFonts w:ascii="Arial Narrow" w:hAnsi="Arial Narrow" w:cs="Arial"/>
                <w:sz w:val="24"/>
                <w:szCs w:val="24"/>
              </w:rPr>
              <w:t>Categoria</w:t>
            </w:r>
            <w:proofErr w:type="spellEnd"/>
            <w:r w:rsidRPr="008B2A13">
              <w:rPr>
                <w:rFonts w:ascii="Arial Narrow" w:hAnsi="Arial Narrow" w:cs="Arial"/>
                <w:sz w:val="24"/>
                <w:szCs w:val="24"/>
              </w:rPr>
              <w:t xml:space="preserve"> 1</w:t>
            </w:r>
          </w:p>
        </w:tc>
        <w:tc>
          <w:tcPr>
            <w:tcW w:w="2855" w:type="dxa"/>
            <w:tcBorders>
              <w:top w:val="single" w:sz="8" w:space="0" w:color="000000"/>
              <w:left w:val="single" w:sz="8" w:space="0" w:color="000000"/>
              <w:right w:val="single" w:sz="8" w:space="0" w:color="000000"/>
            </w:tcBorders>
            <w:shd w:val="clear" w:color="auto" w:fill="F2F2F2"/>
            <w:tcMar>
              <w:top w:w="15" w:type="dxa"/>
              <w:left w:w="15" w:type="dxa"/>
              <w:bottom w:w="0" w:type="dxa"/>
              <w:right w:w="15" w:type="dxa"/>
            </w:tcMar>
          </w:tcPr>
          <w:p w14:paraId="2E80A066" w14:textId="77777777" w:rsidR="00A45FF2" w:rsidRPr="008B2A13" w:rsidRDefault="00A45FF2" w:rsidP="00DE2401">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hAnsi="Arial Narrow" w:cs="Arial"/>
                <w:sz w:val="24"/>
                <w:szCs w:val="24"/>
              </w:rPr>
              <w:t>6</w:t>
            </w:r>
          </w:p>
        </w:tc>
      </w:tr>
      <w:tr w:rsidR="00A45FF2" w:rsidRPr="008B2A13" w14:paraId="1B0F4325" w14:textId="77777777" w:rsidTr="00DE2401">
        <w:trPr>
          <w:cantSplit/>
          <w:trHeight w:val="243"/>
          <w:jc w:val="center"/>
        </w:trPr>
        <w:tc>
          <w:tcPr>
            <w:tcW w:w="3657"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tcPr>
          <w:p w14:paraId="79BC666E" w14:textId="77777777" w:rsidR="00A45FF2" w:rsidRPr="008B2A13" w:rsidRDefault="00A45FF2" w:rsidP="00DE2401">
            <w:pPr>
              <w:spacing w:after="0" w:line="240" w:lineRule="auto"/>
              <w:jc w:val="center"/>
              <w:textAlignment w:val="center"/>
              <w:rPr>
                <w:rFonts w:ascii="Arial Narrow" w:eastAsia="Times New Roman" w:hAnsi="Arial Narrow" w:cs="Calibri"/>
                <w:sz w:val="24"/>
                <w:szCs w:val="24"/>
                <w:lang w:eastAsia="es-CO"/>
              </w:rPr>
            </w:pPr>
            <w:proofErr w:type="spellStart"/>
            <w:r w:rsidRPr="008B2A13">
              <w:rPr>
                <w:rFonts w:ascii="Arial Narrow" w:hAnsi="Arial Narrow" w:cs="Arial"/>
                <w:sz w:val="24"/>
                <w:szCs w:val="24"/>
              </w:rPr>
              <w:t>Categoria</w:t>
            </w:r>
            <w:proofErr w:type="spellEnd"/>
            <w:r w:rsidRPr="008B2A13">
              <w:rPr>
                <w:rFonts w:ascii="Arial Narrow" w:hAnsi="Arial Narrow" w:cs="Arial"/>
                <w:sz w:val="24"/>
                <w:szCs w:val="24"/>
              </w:rPr>
              <w:t xml:space="preserve"> 2</w:t>
            </w:r>
          </w:p>
        </w:tc>
        <w:tc>
          <w:tcPr>
            <w:tcW w:w="2855" w:type="dxa"/>
            <w:tcBorders>
              <w:top w:val="single" w:sz="8" w:space="0" w:color="000000"/>
              <w:left w:val="single" w:sz="8" w:space="0" w:color="000000"/>
              <w:right w:val="single" w:sz="8" w:space="0" w:color="000000"/>
            </w:tcBorders>
            <w:shd w:val="clear" w:color="auto" w:fill="F2F2F2"/>
            <w:tcMar>
              <w:top w:w="15" w:type="dxa"/>
              <w:left w:w="15" w:type="dxa"/>
              <w:bottom w:w="0" w:type="dxa"/>
              <w:right w:w="15" w:type="dxa"/>
            </w:tcMar>
          </w:tcPr>
          <w:p w14:paraId="4BB287C4" w14:textId="77777777" w:rsidR="00A45FF2" w:rsidRPr="008B2A13" w:rsidRDefault="00A45FF2" w:rsidP="00DE2401">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hAnsi="Arial Narrow" w:cs="Arial"/>
                <w:sz w:val="24"/>
                <w:szCs w:val="24"/>
              </w:rPr>
              <w:t>878</w:t>
            </w:r>
          </w:p>
        </w:tc>
      </w:tr>
      <w:tr w:rsidR="00A45FF2" w:rsidRPr="008B2A13" w14:paraId="3C1F6562" w14:textId="77777777" w:rsidTr="00DE2401">
        <w:trPr>
          <w:cantSplit/>
          <w:trHeight w:val="104"/>
          <w:jc w:val="center"/>
        </w:trPr>
        <w:tc>
          <w:tcPr>
            <w:tcW w:w="3657" w:type="dxa"/>
            <w:tcBorders>
              <w:top w:val="single" w:sz="8" w:space="0" w:color="000000"/>
              <w:left w:val="single" w:sz="8" w:space="0" w:color="000000"/>
              <w:bottom w:val="single" w:sz="4" w:space="0" w:color="auto"/>
              <w:right w:val="single" w:sz="8" w:space="0" w:color="000000"/>
            </w:tcBorders>
            <w:shd w:val="clear" w:color="auto" w:fill="F2F2F2"/>
            <w:tcMar>
              <w:top w:w="15" w:type="dxa"/>
              <w:left w:w="15" w:type="dxa"/>
              <w:bottom w:w="0" w:type="dxa"/>
              <w:right w:w="15" w:type="dxa"/>
            </w:tcMar>
          </w:tcPr>
          <w:p w14:paraId="338FAD39" w14:textId="77777777" w:rsidR="00A45FF2" w:rsidRPr="008B2A13" w:rsidRDefault="00A45FF2" w:rsidP="00DE2401">
            <w:pPr>
              <w:spacing w:after="0" w:line="240" w:lineRule="auto"/>
              <w:jc w:val="center"/>
              <w:textAlignment w:val="center"/>
              <w:rPr>
                <w:rFonts w:ascii="Arial Narrow" w:eastAsia="Times New Roman" w:hAnsi="Arial Narrow" w:cs="Calibri"/>
                <w:sz w:val="24"/>
                <w:szCs w:val="24"/>
                <w:lang w:eastAsia="es-CO"/>
              </w:rPr>
            </w:pPr>
            <w:proofErr w:type="spellStart"/>
            <w:r w:rsidRPr="008B2A13">
              <w:rPr>
                <w:rFonts w:ascii="Arial Narrow" w:hAnsi="Arial Narrow" w:cs="Arial"/>
                <w:sz w:val="24"/>
                <w:szCs w:val="24"/>
              </w:rPr>
              <w:t>Categoria</w:t>
            </w:r>
            <w:proofErr w:type="spellEnd"/>
            <w:r w:rsidRPr="008B2A13">
              <w:rPr>
                <w:rFonts w:ascii="Arial Narrow" w:hAnsi="Arial Narrow" w:cs="Arial"/>
                <w:sz w:val="24"/>
                <w:szCs w:val="24"/>
              </w:rPr>
              <w:t xml:space="preserve"> 3</w:t>
            </w:r>
          </w:p>
        </w:tc>
        <w:tc>
          <w:tcPr>
            <w:tcW w:w="2855" w:type="dxa"/>
            <w:tcBorders>
              <w:top w:val="single" w:sz="8" w:space="0" w:color="000000"/>
              <w:left w:val="single" w:sz="8" w:space="0" w:color="000000"/>
              <w:bottom w:val="single" w:sz="4" w:space="0" w:color="auto"/>
              <w:right w:val="single" w:sz="8" w:space="0" w:color="000000"/>
            </w:tcBorders>
            <w:shd w:val="clear" w:color="auto" w:fill="F2F2F2"/>
            <w:tcMar>
              <w:top w:w="15" w:type="dxa"/>
              <w:left w:w="15" w:type="dxa"/>
              <w:bottom w:w="0" w:type="dxa"/>
              <w:right w:w="15" w:type="dxa"/>
            </w:tcMar>
          </w:tcPr>
          <w:p w14:paraId="29F521D3" w14:textId="77777777" w:rsidR="00A45FF2" w:rsidRPr="008B2A13" w:rsidRDefault="00A45FF2" w:rsidP="00DE2401">
            <w:pPr>
              <w:spacing w:after="0" w:line="240" w:lineRule="auto"/>
              <w:jc w:val="center"/>
              <w:textAlignment w:val="center"/>
              <w:rPr>
                <w:rFonts w:ascii="Arial Narrow" w:eastAsia="Times New Roman" w:hAnsi="Arial Narrow" w:cs="Calibri"/>
                <w:sz w:val="24"/>
                <w:szCs w:val="24"/>
                <w:lang w:eastAsia="es-CO"/>
              </w:rPr>
            </w:pPr>
            <w:r w:rsidRPr="008B2A13">
              <w:rPr>
                <w:rFonts w:ascii="Arial Narrow" w:hAnsi="Arial Narrow" w:cs="Arial"/>
                <w:sz w:val="24"/>
                <w:szCs w:val="24"/>
              </w:rPr>
              <w:t>174</w:t>
            </w:r>
          </w:p>
        </w:tc>
      </w:tr>
      <w:tr w:rsidR="00A45FF2" w:rsidRPr="008B2A13" w14:paraId="10579B78" w14:textId="77777777" w:rsidTr="00DE2401">
        <w:trPr>
          <w:cantSplit/>
          <w:trHeight w:val="288"/>
          <w:jc w:val="center"/>
        </w:trPr>
        <w:tc>
          <w:tcPr>
            <w:tcW w:w="3657" w:type="dxa"/>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0" w:type="dxa"/>
              <w:right w:w="15" w:type="dxa"/>
            </w:tcMar>
          </w:tcPr>
          <w:p w14:paraId="1B813041" w14:textId="77777777" w:rsidR="00A45FF2" w:rsidRPr="008B2A13" w:rsidRDefault="00A45FF2" w:rsidP="00DE2401">
            <w:pPr>
              <w:spacing w:after="0" w:line="240" w:lineRule="auto"/>
              <w:jc w:val="center"/>
              <w:textAlignment w:val="bottom"/>
              <w:rPr>
                <w:rFonts w:ascii="Arial Narrow" w:eastAsia="Times New Roman" w:hAnsi="Arial Narrow" w:cs="Calibri"/>
                <w:sz w:val="24"/>
                <w:szCs w:val="24"/>
                <w:lang w:eastAsia="es-CO"/>
              </w:rPr>
            </w:pPr>
            <w:proofErr w:type="spellStart"/>
            <w:r w:rsidRPr="008B2A13">
              <w:rPr>
                <w:rFonts w:ascii="Arial Narrow" w:hAnsi="Arial Narrow" w:cs="Arial"/>
                <w:sz w:val="24"/>
                <w:szCs w:val="24"/>
              </w:rPr>
              <w:t>Categoria</w:t>
            </w:r>
            <w:proofErr w:type="spellEnd"/>
            <w:r w:rsidRPr="008B2A13">
              <w:rPr>
                <w:rFonts w:ascii="Arial Narrow" w:hAnsi="Arial Narrow" w:cs="Arial"/>
                <w:sz w:val="24"/>
                <w:szCs w:val="24"/>
              </w:rPr>
              <w:t xml:space="preserve"> 4</w:t>
            </w:r>
          </w:p>
        </w:tc>
        <w:tc>
          <w:tcPr>
            <w:tcW w:w="2855" w:type="dxa"/>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0" w:type="dxa"/>
              <w:right w:w="15" w:type="dxa"/>
            </w:tcMar>
          </w:tcPr>
          <w:p w14:paraId="4624E450" w14:textId="77777777" w:rsidR="00A45FF2" w:rsidRPr="008B2A13" w:rsidRDefault="00A45FF2" w:rsidP="00DE2401">
            <w:pPr>
              <w:spacing w:after="0" w:line="240" w:lineRule="auto"/>
              <w:jc w:val="center"/>
              <w:textAlignment w:val="center"/>
              <w:rPr>
                <w:rFonts w:ascii="Arial Narrow" w:eastAsia="Times New Roman" w:hAnsi="Arial Narrow" w:cs="Calibri"/>
                <w:sz w:val="24"/>
                <w:szCs w:val="24"/>
                <w:lang w:eastAsia="es-CO"/>
              </w:rPr>
            </w:pPr>
            <w:r w:rsidRPr="008B2A13">
              <w:rPr>
                <w:rFonts w:ascii="Arial Narrow" w:hAnsi="Arial Narrow" w:cs="Arial"/>
                <w:sz w:val="24"/>
                <w:szCs w:val="24"/>
              </w:rPr>
              <w:t>64</w:t>
            </w:r>
          </w:p>
        </w:tc>
      </w:tr>
      <w:tr w:rsidR="00A45FF2" w:rsidRPr="008B2A13" w14:paraId="2E648058" w14:textId="77777777" w:rsidTr="00DE2401">
        <w:trPr>
          <w:cantSplit/>
          <w:trHeight w:val="288"/>
          <w:jc w:val="center"/>
        </w:trPr>
        <w:tc>
          <w:tcPr>
            <w:tcW w:w="3657" w:type="dxa"/>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0" w:type="dxa"/>
              <w:right w:w="15" w:type="dxa"/>
            </w:tcMar>
          </w:tcPr>
          <w:p w14:paraId="0BF40C3C" w14:textId="77777777" w:rsidR="00A45FF2" w:rsidRPr="008B2A13" w:rsidRDefault="00A45FF2" w:rsidP="00DE2401">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hAnsi="Arial Narrow" w:cs="Arial"/>
                <w:b/>
                <w:bCs/>
                <w:sz w:val="24"/>
                <w:szCs w:val="24"/>
              </w:rPr>
              <w:t>Total general</w:t>
            </w:r>
          </w:p>
        </w:tc>
        <w:tc>
          <w:tcPr>
            <w:tcW w:w="2855" w:type="dxa"/>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0" w:type="dxa"/>
              <w:right w:w="15" w:type="dxa"/>
            </w:tcMar>
          </w:tcPr>
          <w:p w14:paraId="2C8611C5" w14:textId="77777777" w:rsidR="00A45FF2" w:rsidRPr="008B2A13" w:rsidRDefault="00A45FF2" w:rsidP="00DE2401">
            <w:pPr>
              <w:spacing w:after="0" w:line="240" w:lineRule="auto"/>
              <w:jc w:val="center"/>
              <w:textAlignment w:val="center"/>
              <w:rPr>
                <w:rFonts w:ascii="Arial Narrow" w:eastAsia="Times New Roman" w:hAnsi="Arial Narrow" w:cs="Calibri"/>
                <w:sz w:val="24"/>
                <w:szCs w:val="24"/>
                <w:lang w:eastAsia="es-CO"/>
              </w:rPr>
            </w:pPr>
            <w:r w:rsidRPr="008B2A13">
              <w:rPr>
                <w:rFonts w:ascii="Arial Narrow" w:hAnsi="Arial Narrow" w:cs="Arial"/>
                <w:b/>
                <w:bCs/>
                <w:sz w:val="24"/>
                <w:szCs w:val="24"/>
              </w:rPr>
              <w:t>1122</w:t>
            </w:r>
          </w:p>
        </w:tc>
      </w:tr>
    </w:tbl>
    <w:p w14:paraId="351F54CF" w14:textId="77777777" w:rsidR="00EB2B27" w:rsidRPr="008B2A13" w:rsidRDefault="00EB2B27" w:rsidP="00EB2B27">
      <w:pPr>
        <w:pStyle w:val="ParrafoANE"/>
        <w:spacing w:before="0" w:after="0"/>
        <w:jc w:val="center"/>
        <w:rPr>
          <w:rFonts w:cs="Calibri"/>
          <w:i/>
          <w:szCs w:val="24"/>
          <w:lang w:val="es-ES"/>
        </w:rPr>
      </w:pPr>
      <w:r w:rsidRPr="008B2A13">
        <w:rPr>
          <w:rFonts w:cs="Calibri"/>
          <w:i/>
          <w:szCs w:val="24"/>
          <w:lang w:val="es-ES"/>
        </w:rPr>
        <w:t>Fuente: Elaboración propia.</w:t>
      </w:r>
    </w:p>
    <w:p w14:paraId="49BC4C2B" w14:textId="77777777" w:rsidR="00A45FF2" w:rsidRPr="008B2A13" w:rsidRDefault="00A45FF2" w:rsidP="008F3AD8">
      <w:pPr>
        <w:pStyle w:val="ParrafoANE"/>
        <w:spacing w:before="0" w:after="0"/>
        <w:rPr>
          <w:szCs w:val="24"/>
        </w:rPr>
      </w:pPr>
    </w:p>
    <w:p w14:paraId="1156B647" w14:textId="77777777" w:rsidR="007838C9" w:rsidRPr="008B2A13" w:rsidRDefault="007838C9" w:rsidP="008F3AD8">
      <w:pPr>
        <w:pStyle w:val="ParrafoANE"/>
        <w:spacing w:before="0" w:after="0"/>
        <w:rPr>
          <w:szCs w:val="24"/>
        </w:rPr>
      </w:pPr>
    </w:p>
    <w:p w14:paraId="00002A30" w14:textId="710DC067" w:rsidR="007E4524" w:rsidRPr="008B2A13" w:rsidRDefault="002F4E03" w:rsidP="008F3AD8">
      <w:pPr>
        <w:pStyle w:val="ParrafoANE"/>
        <w:spacing w:before="0" w:after="0"/>
        <w:rPr>
          <w:szCs w:val="24"/>
        </w:rPr>
      </w:pPr>
      <w:r w:rsidRPr="008B2A13">
        <w:rPr>
          <w:szCs w:val="24"/>
        </w:rPr>
        <w:t xml:space="preserve">Es así </w:t>
      </w:r>
      <w:r w:rsidR="00A30C8F" w:rsidRPr="008B2A13">
        <w:rPr>
          <w:szCs w:val="24"/>
        </w:rPr>
        <w:t>como</w:t>
      </w:r>
      <w:r w:rsidRPr="008B2A13">
        <w:rPr>
          <w:szCs w:val="24"/>
        </w:rPr>
        <w:t xml:space="preserve"> se propone</w:t>
      </w:r>
      <w:r w:rsidR="00E5287B" w:rsidRPr="008B2A13">
        <w:rPr>
          <w:szCs w:val="24"/>
        </w:rPr>
        <w:t xml:space="preserve"> </w:t>
      </w:r>
      <w:r w:rsidR="007E4524" w:rsidRPr="008B2A13">
        <w:rPr>
          <w:szCs w:val="24"/>
        </w:rPr>
        <w:t>la siguiente fórmula:</w:t>
      </w:r>
    </w:p>
    <w:p w14:paraId="555904F4" w14:textId="77777777" w:rsidR="007838C9" w:rsidRPr="008B2A13" w:rsidRDefault="007838C9" w:rsidP="008F3AD8">
      <w:pPr>
        <w:pStyle w:val="ParrafoANE"/>
        <w:spacing w:before="0" w:after="0"/>
        <w:rPr>
          <w:szCs w:val="24"/>
        </w:rPr>
      </w:pPr>
    </w:p>
    <w:p w14:paraId="215F209F" w14:textId="0F81EB78" w:rsidR="007E4524" w:rsidRPr="008B2A13" w:rsidRDefault="0013368C" w:rsidP="008F3AD8">
      <w:pPr>
        <w:pStyle w:val="ParrafoANE"/>
        <w:spacing w:before="0" w:after="0"/>
        <w:rPr>
          <w:b/>
          <w:szCs w:val="24"/>
        </w:rPr>
      </w:pPr>
      <m:oMathPara>
        <m:oMath>
          <m:r>
            <m:rPr>
              <m:sty m:val="bi"/>
            </m:rPr>
            <w:rPr>
              <w:rFonts w:ascii="Cambria Math" w:hAnsi="Cambria Math"/>
              <w:szCs w:val="24"/>
            </w:rPr>
            <m:t>VAC</m:t>
          </m:r>
          <m:r>
            <m:rPr>
              <m:sty m:val="bi"/>
            </m:rPr>
            <w:rPr>
              <w:rFonts w:ascii="Cambria Math" w:hAnsi="Cambria Math"/>
              <w:szCs w:val="24"/>
              <w:lang w:eastAsia="es-ES"/>
            </w:rPr>
            <m:t>=</m:t>
          </m:r>
          <m:sSub>
            <m:sSubPr>
              <m:ctrlPr>
                <w:rPr>
                  <w:rFonts w:ascii="Cambria Math" w:hAnsi="Cambria Math"/>
                  <w:b/>
                  <w:i/>
                  <w:szCs w:val="24"/>
                  <w:lang w:eastAsia="es-ES"/>
                </w:rPr>
              </m:ctrlPr>
            </m:sSubPr>
            <m:e>
              <m:r>
                <m:rPr>
                  <m:sty m:val="bi"/>
                </m:rPr>
                <w:rPr>
                  <w:rFonts w:ascii="Cambria Math" w:hAnsi="Cambria Math"/>
                  <w:szCs w:val="24"/>
                  <w:lang w:eastAsia="es-ES"/>
                </w:rPr>
                <m:t>F</m:t>
              </m:r>
            </m:e>
            <m:sub>
              <m:r>
                <m:rPr>
                  <m:sty m:val="bi"/>
                </m:rPr>
                <w:rPr>
                  <w:rFonts w:ascii="Cambria Math" w:hAnsi="Cambria Math"/>
                  <w:szCs w:val="24"/>
                  <w:lang w:eastAsia="es-ES"/>
                </w:rPr>
                <m:t>S</m:t>
              </m:r>
            </m:sub>
          </m:sSub>
          <m:r>
            <m:rPr>
              <m:sty m:val="bi"/>
            </m:rPr>
            <w:rPr>
              <w:rFonts w:ascii="Cambria Math" w:hAnsi="Cambria Math"/>
              <w:szCs w:val="24"/>
              <w:lang w:eastAsia="es-ES"/>
            </w:rPr>
            <m:t>×</m:t>
          </m:r>
          <m:r>
            <m:rPr>
              <m:sty m:val="bi"/>
            </m:rPr>
            <w:rPr>
              <w:rFonts w:ascii="Cambria Math" w:hAnsi="Cambria Math"/>
              <w:szCs w:val="24"/>
            </w:rPr>
            <m:t>P</m:t>
          </m:r>
        </m:oMath>
      </m:oMathPara>
    </w:p>
    <w:p w14:paraId="08BB0574" w14:textId="77777777" w:rsidR="007838C9" w:rsidRPr="008B2A13" w:rsidRDefault="007838C9" w:rsidP="008F3AD8">
      <w:pPr>
        <w:pStyle w:val="ParrafoANE"/>
        <w:spacing w:before="0" w:after="0"/>
        <w:rPr>
          <w:szCs w:val="24"/>
        </w:rPr>
      </w:pPr>
    </w:p>
    <w:p w14:paraId="59733B8B" w14:textId="52EF4D69" w:rsidR="007E4524" w:rsidRPr="008B2A13" w:rsidRDefault="007E4524" w:rsidP="008F3AD8">
      <w:pPr>
        <w:pStyle w:val="ParrafoANE"/>
        <w:spacing w:before="0" w:after="0"/>
        <w:rPr>
          <w:szCs w:val="24"/>
        </w:rPr>
      </w:pPr>
      <w:r w:rsidRPr="008B2A13">
        <w:rPr>
          <w:szCs w:val="24"/>
        </w:rPr>
        <w:t>Donde</w:t>
      </w:r>
      <w:r w:rsidR="00865D81" w:rsidRPr="008B2A13">
        <w:rPr>
          <w:szCs w:val="24"/>
        </w:rPr>
        <w:t>:</w:t>
      </w:r>
    </w:p>
    <w:p w14:paraId="59B99AE4" w14:textId="5CDC85A8" w:rsidR="00D37FCD" w:rsidRPr="008B2A13" w:rsidRDefault="00EC37F2" w:rsidP="008F3AD8">
      <w:pPr>
        <w:pStyle w:val="ParrafoANE"/>
        <w:spacing w:before="0" w:after="0"/>
        <w:rPr>
          <w:szCs w:val="24"/>
        </w:rPr>
      </w:pPr>
      <w:r w:rsidRPr="008B2A13">
        <w:rPr>
          <w:b/>
          <w:i/>
          <w:szCs w:val="24"/>
          <w:lang w:eastAsia="es-ES"/>
        </w:rPr>
        <w:t>F</w:t>
      </w:r>
      <w:r w:rsidRPr="008B2A13">
        <w:rPr>
          <w:b/>
          <w:i/>
          <w:szCs w:val="24"/>
          <w:vertAlign w:val="subscript"/>
          <w:lang w:eastAsia="es-ES"/>
        </w:rPr>
        <w:t>S</w:t>
      </w:r>
      <w:r w:rsidR="00027292" w:rsidRPr="008B2A13">
        <w:rPr>
          <w:szCs w:val="24"/>
        </w:rPr>
        <w:t xml:space="preserve"> </w:t>
      </w:r>
      <w:r w:rsidR="002B6015" w:rsidRPr="008B2A13">
        <w:rPr>
          <w:szCs w:val="24"/>
        </w:rPr>
        <w:t xml:space="preserve">Factor que representa la </w:t>
      </w:r>
      <w:r w:rsidR="00EF06B9" w:rsidRPr="008B2A13">
        <w:rPr>
          <w:szCs w:val="24"/>
        </w:rPr>
        <w:t>categoría o</w:t>
      </w:r>
      <w:r w:rsidR="002B6015" w:rsidRPr="008B2A13">
        <w:rPr>
          <w:szCs w:val="24"/>
        </w:rPr>
        <w:t xml:space="preserve"> clasificación socioeconómica del municipio </w:t>
      </w:r>
      <w:r w:rsidR="00D37FCD" w:rsidRPr="008B2A13">
        <w:rPr>
          <w:szCs w:val="24"/>
        </w:rPr>
        <w:t>o área municipalizada para el cual se otorgó la concesión</w:t>
      </w:r>
      <w:r w:rsidR="00D306F1" w:rsidRPr="008B2A13">
        <w:rPr>
          <w:szCs w:val="24"/>
        </w:rPr>
        <w:t xml:space="preserve"> y su valor dependerá del nivel de incentivo que se otorgue a las emisoras comunitarias</w:t>
      </w:r>
      <w:r w:rsidR="0060225D" w:rsidRPr="008B2A13">
        <w:rPr>
          <w:szCs w:val="24"/>
        </w:rPr>
        <w:t>.</w:t>
      </w:r>
      <w:r w:rsidR="00D37FCD" w:rsidRPr="008B2A13">
        <w:rPr>
          <w:szCs w:val="24"/>
        </w:rPr>
        <w:t xml:space="preserve"> F</w:t>
      </w:r>
      <w:r w:rsidR="00D37FCD" w:rsidRPr="008B2A13">
        <w:rPr>
          <w:szCs w:val="24"/>
          <w:vertAlign w:val="subscript"/>
        </w:rPr>
        <w:t>S</w:t>
      </w:r>
      <w:r w:rsidR="00D37FCD" w:rsidRPr="008B2A13">
        <w:rPr>
          <w:szCs w:val="24"/>
        </w:rPr>
        <w:t xml:space="preserve"> adopta los valores </w:t>
      </w:r>
      <w:r w:rsidR="00B16F77" w:rsidRPr="008B2A13">
        <w:rPr>
          <w:szCs w:val="24"/>
        </w:rPr>
        <w:t xml:space="preserve">listados en el </w:t>
      </w:r>
      <w:r w:rsidR="00782654" w:rsidRPr="008B2A13">
        <w:rPr>
          <w:szCs w:val="24"/>
        </w:rPr>
        <w:t>A</w:t>
      </w:r>
      <w:r w:rsidR="00B16F77" w:rsidRPr="008B2A13">
        <w:rPr>
          <w:szCs w:val="24"/>
        </w:rPr>
        <w:t xml:space="preserve">nexo </w:t>
      </w:r>
      <w:r w:rsidR="00300697" w:rsidRPr="008B2A13">
        <w:rPr>
          <w:szCs w:val="24"/>
        </w:rPr>
        <w:t>1</w:t>
      </w:r>
      <w:r w:rsidR="00EF06B9" w:rsidRPr="008B2A13">
        <w:rPr>
          <w:szCs w:val="24"/>
        </w:rPr>
        <w:t xml:space="preserve"> del </w:t>
      </w:r>
      <w:r w:rsidR="00300697" w:rsidRPr="008B2A13">
        <w:rPr>
          <w:szCs w:val="24"/>
        </w:rPr>
        <w:t>proyecto de resolución</w:t>
      </w:r>
      <w:r w:rsidR="00B16F77" w:rsidRPr="008B2A13">
        <w:rPr>
          <w:szCs w:val="24"/>
        </w:rPr>
        <w:t>.</w:t>
      </w:r>
      <w:r w:rsidR="00D37FCD" w:rsidRPr="008B2A13">
        <w:rPr>
          <w:szCs w:val="24"/>
        </w:rPr>
        <w:t xml:space="preserve"> </w:t>
      </w:r>
    </w:p>
    <w:p w14:paraId="78ED866F" w14:textId="54DE80B9" w:rsidR="00A909AA" w:rsidRPr="008B2A13" w:rsidRDefault="00027292" w:rsidP="00A909AA">
      <w:pPr>
        <w:pStyle w:val="ParrafoANE"/>
        <w:spacing w:before="0" w:after="0"/>
        <w:rPr>
          <w:szCs w:val="24"/>
        </w:rPr>
      </w:pPr>
      <w:r w:rsidRPr="008B2A13">
        <w:rPr>
          <w:b/>
          <w:i/>
          <w:szCs w:val="24"/>
          <w:lang w:eastAsia="es-ES"/>
        </w:rPr>
        <w:t>P</w:t>
      </w:r>
      <w:r w:rsidR="00800EC2" w:rsidRPr="008B2A13">
        <w:rPr>
          <w:i/>
          <w:szCs w:val="24"/>
          <w:lang w:eastAsia="es-ES"/>
        </w:rPr>
        <w:t xml:space="preserve"> </w:t>
      </w:r>
      <w:r w:rsidRPr="008B2A13">
        <w:rPr>
          <w:szCs w:val="24"/>
        </w:rPr>
        <w:t xml:space="preserve"> Factor de precio base</w:t>
      </w:r>
      <w:r w:rsidR="0002233A" w:rsidRPr="008B2A13">
        <w:rPr>
          <w:szCs w:val="24"/>
        </w:rPr>
        <w:t>, definido en el numeral 5.2 del presente documento</w:t>
      </w:r>
      <w:r w:rsidRPr="008B2A13">
        <w:rPr>
          <w:szCs w:val="24"/>
        </w:rPr>
        <w:t>.</w:t>
      </w:r>
    </w:p>
    <w:p w14:paraId="05CEE8DA" w14:textId="77777777" w:rsidR="00B17D9F" w:rsidRPr="008B2A13" w:rsidRDefault="00B17D9F" w:rsidP="008F3AD8">
      <w:pPr>
        <w:pStyle w:val="ParrafoANE"/>
        <w:spacing w:before="0" w:after="0"/>
        <w:rPr>
          <w:szCs w:val="24"/>
        </w:rPr>
      </w:pPr>
    </w:p>
    <w:p w14:paraId="2090F7CE" w14:textId="77777777" w:rsidR="00B17D9F" w:rsidRPr="008B2A13" w:rsidRDefault="00B17D9F" w:rsidP="008F3AD8">
      <w:pPr>
        <w:pStyle w:val="ParrafoANE"/>
        <w:spacing w:before="0" w:after="0"/>
        <w:rPr>
          <w:szCs w:val="24"/>
        </w:rPr>
      </w:pPr>
    </w:p>
    <w:p w14:paraId="3DA8638F" w14:textId="71F5CF5F" w:rsidR="007E4524" w:rsidRPr="008B2A13" w:rsidRDefault="007E4524" w:rsidP="008F3AD8">
      <w:pPr>
        <w:pStyle w:val="ParrafoANE"/>
        <w:spacing w:before="0" w:after="0"/>
        <w:rPr>
          <w:szCs w:val="24"/>
        </w:rPr>
      </w:pPr>
    </w:p>
    <w:p w14:paraId="6171B8BF" w14:textId="26511EF3" w:rsidR="00C32B02" w:rsidRPr="008B2A13" w:rsidRDefault="0034210C" w:rsidP="008F3AD8">
      <w:pPr>
        <w:pStyle w:val="Ttulo2"/>
        <w:numPr>
          <w:ilvl w:val="0"/>
          <w:numId w:val="0"/>
        </w:numPr>
        <w:spacing w:before="0" w:line="240" w:lineRule="auto"/>
        <w:ind w:left="792" w:hanging="432"/>
        <w:jc w:val="both"/>
        <w:rPr>
          <w:rFonts w:ascii="Arial Narrow" w:hAnsi="Arial Narrow"/>
          <w:sz w:val="24"/>
          <w:szCs w:val="24"/>
        </w:rPr>
      </w:pPr>
      <w:bookmarkStart w:id="58" w:name="_Toc56104490"/>
      <w:r w:rsidRPr="008B2A13">
        <w:rPr>
          <w:rFonts w:ascii="Arial Narrow" w:hAnsi="Arial Narrow"/>
          <w:sz w:val="24"/>
          <w:szCs w:val="24"/>
        </w:rPr>
        <w:t xml:space="preserve">5.5. </w:t>
      </w:r>
      <w:r w:rsidR="0002233A" w:rsidRPr="008B2A13">
        <w:rPr>
          <w:rFonts w:ascii="Arial Narrow" w:hAnsi="Arial Narrow"/>
          <w:sz w:val="24"/>
          <w:szCs w:val="24"/>
        </w:rPr>
        <w:t xml:space="preserve">Parámetros para definir el cobro </w:t>
      </w:r>
      <w:r w:rsidR="00950621" w:rsidRPr="008B2A13">
        <w:rPr>
          <w:rFonts w:ascii="Arial Narrow" w:hAnsi="Arial Narrow"/>
          <w:sz w:val="24"/>
          <w:szCs w:val="24"/>
        </w:rPr>
        <w:t xml:space="preserve">por el uso del espectro para la </w:t>
      </w:r>
      <w:r w:rsidR="0002233A" w:rsidRPr="008B2A13">
        <w:rPr>
          <w:rFonts w:ascii="Arial Narrow" w:hAnsi="Arial Narrow"/>
          <w:sz w:val="24"/>
          <w:szCs w:val="24"/>
        </w:rPr>
        <w:t xml:space="preserve">transmisión en el servicio de radiodifusión </w:t>
      </w:r>
      <w:r w:rsidR="00895B77" w:rsidRPr="008B2A13">
        <w:rPr>
          <w:rFonts w:ascii="Arial Narrow" w:hAnsi="Arial Narrow"/>
          <w:sz w:val="24"/>
          <w:szCs w:val="24"/>
        </w:rPr>
        <w:t>de interés público</w:t>
      </w:r>
      <w:bookmarkEnd w:id="58"/>
    </w:p>
    <w:p w14:paraId="1613DD6D" w14:textId="77777777" w:rsidR="007838C9" w:rsidRPr="008B2A13" w:rsidRDefault="007838C9" w:rsidP="008F3AD8">
      <w:pPr>
        <w:pStyle w:val="ParrafoANE"/>
        <w:spacing w:before="0" w:after="0"/>
        <w:rPr>
          <w:rStyle w:val="ParrafoANECar"/>
          <w:szCs w:val="24"/>
        </w:rPr>
      </w:pPr>
    </w:p>
    <w:p w14:paraId="03320018" w14:textId="751ECDE4" w:rsidR="009B0234" w:rsidRPr="008B2A13" w:rsidRDefault="009B0234" w:rsidP="008F3AD8">
      <w:pPr>
        <w:pStyle w:val="ParrafoANE"/>
        <w:spacing w:before="0" w:after="0"/>
        <w:rPr>
          <w:rStyle w:val="ParrafoANECar"/>
          <w:szCs w:val="24"/>
        </w:rPr>
      </w:pPr>
      <w:r w:rsidRPr="008B2A13">
        <w:rPr>
          <w:rStyle w:val="ParrafoANECar"/>
          <w:szCs w:val="24"/>
        </w:rPr>
        <w:t>Las emisoras de interés público son la voz del Estado en el territorio colombiano. Son el medio por el cual el Estado hace presencia y acompaña a los habitantes garantizando la defensa de sus derechos constitucionales y la protección del patrimonio cultural, con el fin de generar bienestar y mejorar la calidad de vida de la población.</w:t>
      </w:r>
    </w:p>
    <w:p w14:paraId="26A51539" w14:textId="77777777" w:rsidR="007838C9" w:rsidRPr="008B2A13" w:rsidRDefault="007838C9" w:rsidP="008F3AD8">
      <w:pPr>
        <w:pStyle w:val="ParrafoANE"/>
        <w:spacing w:before="0" w:after="0"/>
        <w:rPr>
          <w:rStyle w:val="ParrafoANECar"/>
          <w:szCs w:val="24"/>
        </w:rPr>
      </w:pPr>
    </w:p>
    <w:p w14:paraId="303A48E6" w14:textId="77777777" w:rsidR="009B0234" w:rsidRPr="008B2A13" w:rsidRDefault="009B0234" w:rsidP="008F3AD8">
      <w:pPr>
        <w:pStyle w:val="ParrafoANE"/>
        <w:spacing w:before="0" w:after="0"/>
        <w:rPr>
          <w:rStyle w:val="ParrafoANECar"/>
          <w:szCs w:val="24"/>
        </w:rPr>
      </w:pPr>
      <w:r w:rsidRPr="008B2A13">
        <w:rPr>
          <w:rStyle w:val="ParrafoANECar"/>
          <w:szCs w:val="24"/>
        </w:rPr>
        <w:t xml:space="preserve">Estas emisoras deben transmitir contenidos relacionados con: </w:t>
      </w:r>
    </w:p>
    <w:p w14:paraId="470B7187" w14:textId="77777777" w:rsidR="009B0234" w:rsidRPr="008B2A13" w:rsidRDefault="009B0234" w:rsidP="008F3AD8">
      <w:pPr>
        <w:pStyle w:val="ParrafoANE"/>
        <w:spacing w:before="0" w:after="0"/>
        <w:ind w:firstLine="567"/>
        <w:rPr>
          <w:rStyle w:val="ParrafoANECar"/>
          <w:szCs w:val="24"/>
        </w:rPr>
      </w:pPr>
      <w:r w:rsidRPr="008B2A13">
        <w:rPr>
          <w:rStyle w:val="ParrafoANECar"/>
          <w:szCs w:val="24"/>
        </w:rPr>
        <w:t>•</w:t>
      </w:r>
      <w:r w:rsidRPr="008B2A13">
        <w:rPr>
          <w:rStyle w:val="ParrafoANECar"/>
          <w:szCs w:val="24"/>
        </w:rPr>
        <w:tab/>
        <w:t>La difusión de la cultura, la ciencia y fomentar la productividad del país.</w:t>
      </w:r>
    </w:p>
    <w:p w14:paraId="1D0F2DF3" w14:textId="77777777" w:rsidR="009B0234" w:rsidRPr="008B2A13" w:rsidRDefault="009B0234" w:rsidP="008F3AD8">
      <w:pPr>
        <w:pStyle w:val="ParrafoANE"/>
        <w:spacing w:before="0" w:after="0"/>
        <w:ind w:firstLine="567"/>
        <w:rPr>
          <w:rStyle w:val="ParrafoANECar"/>
          <w:szCs w:val="24"/>
        </w:rPr>
      </w:pPr>
      <w:r w:rsidRPr="008B2A13">
        <w:rPr>
          <w:rStyle w:val="ParrafoANECar"/>
          <w:szCs w:val="24"/>
        </w:rPr>
        <w:t>•</w:t>
      </w:r>
      <w:r w:rsidRPr="008B2A13">
        <w:rPr>
          <w:rStyle w:val="ParrafoANECar"/>
          <w:szCs w:val="24"/>
        </w:rPr>
        <w:tab/>
        <w:t>La promoción de los valores cívicos.</w:t>
      </w:r>
    </w:p>
    <w:p w14:paraId="6A6277F3" w14:textId="77777777" w:rsidR="009B0234" w:rsidRPr="008B2A13" w:rsidRDefault="009B0234" w:rsidP="008F3AD8">
      <w:pPr>
        <w:pStyle w:val="ParrafoANE"/>
        <w:spacing w:before="0" w:after="0"/>
        <w:ind w:firstLine="567"/>
        <w:rPr>
          <w:rStyle w:val="ParrafoANECar"/>
          <w:szCs w:val="24"/>
        </w:rPr>
      </w:pPr>
      <w:r w:rsidRPr="008B2A13">
        <w:rPr>
          <w:rStyle w:val="ParrafoANECar"/>
          <w:szCs w:val="24"/>
        </w:rPr>
        <w:t>•</w:t>
      </w:r>
      <w:r w:rsidRPr="008B2A13">
        <w:rPr>
          <w:rStyle w:val="ParrafoANECar"/>
          <w:szCs w:val="24"/>
        </w:rPr>
        <w:tab/>
        <w:t xml:space="preserve">La preservación del sentido de pertenencia nacional. </w:t>
      </w:r>
    </w:p>
    <w:p w14:paraId="5EA099B7" w14:textId="77777777" w:rsidR="009B0234" w:rsidRPr="008B2A13" w:rsidRDefault="009B0234" w:rsidP="008F3AD8">
      <w:pPr>
        <w:pStyle w:val="ParrafoANE"/>
        <w:spacing w:before="0" w:after="0"/>
        <w:ind w:firstLine="567"/>
        <w:rPr>
          <w:rStyle w:val="ParrafoANECar"/>
          <w:szCs w:val="24"/>
        </w:rPr>
      </w:pPr>
      <w:r w:rsidRPr="008B2A13">
        <w:rPr>
          <w:rStyle w:val="ParrafoANECar"/>
          <w:szCs w:val="24"/>
        </w:rPr>
        <w:t>•</w:t>
      </w:r>
      <w:r w:rsidRPr="008B2A13">
        <w:rPr>
          <w:rStyle w:val="ParrafoANECar"/>
          <w:szCs w:val="24"/>
        </w:rPr>
        <w:tab/>
        <w:t>La generación de una sociedad mejor informada y educada.</w:t>
      </w:r>
    </w:p>
    <w:p w14:paraId="5235E5A9" w14:textId="77777777" w:rsidR="009B0234" w:rsidRPr="008B2A13" w:rsidRDefault="009B0234" w:rsidP="008F3AD8">
      <w:pPr>
        <w:pStyle w:val="ParrafoANE"/>
        <w:spacing w:before="0" w:after="0"/>
        <w:ind w:firstLine="567"/>
        <w:rPr>
          <w:rStyle w:val="ParrafoANECar"/>
          <w:szCs w:val="24"/>
        </w:rPr>
      </w:pPr>
      <w:r w:rsidRPr="008B2A13">
        <w:rPr>
          <w:rStyle w:val="ParrafoANECar"/>
          <w:szCs w:val="24"/>
        </w:rPr>
        <w:t>•</w:t>
      </w:r>
      <w:r w:rsidRPr="008B2A13">
        <w:rPr>
          <w:rStyle w:val="ParrafoANECar"/>
          <w:szCs w:val="24"/>
        </w:rPr>
        <w:tab/>
        <w:t>La defensa de la soberanía y de las instituciones democráticas.</w:t>
      </w:r>
    </w:p>
    <w:p w14:paraId="78B8589C" w14:textId="77777777" w:rsidR="009B0234" w:rsidRPr="008B2A13" w:rsidRDefault="009B0234" w:rsidP="008F3AD8">
      <w:pPr>
        <w:pStyle w:val="ParrafoANE"/>
        <w:spacing w:before="0" w:after="0"/>
        <w:ind w:firstLine="567"/>
        <w:rPr>
          <w:rStyle w:val="ParrafoANECar"/>
          <w:szCs w:val="24"/>
        </w:rPr>
      </w:pPr>
      <w:r w:rsidRPr="008B2A13">
        <w:rPr>
          <w:rStyle w:val="ParrafoANECar"/>
          <w:szCs w:val="24"/>
        </w:rPr>
        <w:t>•</w:t>
      </w:r>
      <w:r w:rsidRPr="008B2A13">
        <w:rPr>
          <w:rStyle w:val="ParrafoANECar"/>
          <w:szCs w:val="24"/>
        </w:rPr>
        <w:tab/>
        <w:t>El apoyo en la prevención, atención y recuperación de emergencias y desastres.</w:t>
      </w:r>
    </w:p>
    <w:p w14:paraId="7F231CF4" w14:textId="77777777" w:rsidR="007838C9" w:rsidRPr="008B2A13" w:rsidRDefault="007838C9" w:rsidP="008F3AD8">
      <w:pPr>
        <w:pStyle w:val="ParrafoANE"/>
        <w:spacing w:before="0" w:after="0"/>
        <w:rPr>
          <w:rStyle w:val="ParrafoANECar"/>
          <w:szCs w:val="24"/>
        </w:rPr>
      </w:pPr>
    </w:p>
    <w:p w14:paraId="532C5F2B" w14:textId="3E66CC0D" w:rsidR="009B0234" w:rsidRPr="008B2A13" w:rsidRDefault="009B0234" w:rsidP="008F3AD8">
      <w:pPr>
        <w:pStyle w:val="ParrafoANE"/>
        <w:spacing w:before="0" w:after="0"/>
        <w:rPr>
          <w:rStyle w:val="ParrafoANECar"/>
          <w:szCs w:val="24"/>
        </w:rPr>
      </w:pPr>
      <w:r w:rsidRPr="008B2A13">
        <w:rPr>
          <w:rStyle w:val="ParrafoANECar"/>
          <w:szCs w:val="24"/>
        </w:rPr>
        <w:lastRenderedPageBreak/>
        <w:t>Para la difusión de estos contenidos, en el país existen las emisoras de la radio pública nacional de Colombia, las emisoras de la fuerza pública, las emisoras territoriales, las emisoras educativas, las emisoras educativas universitarias, y las emisoras para la atención y la prevención de desastres</w:t>
      </w:r>
      <w:r w:rsidR="00544B62" w:rsidRPr="008B2A13">
        <w:rPr>
          <w:rStyle w:val="Refdenotaalpie"/>
          <w:szCs w:val="24"/>
        </w:rPr>
        <w:footnoteReference w:id="21"/>
      </w:r>
      <w:r w:rsidRPr="008B2A13">
        <w:rPr>
          <w:rStyle w:val="ParrafoANECar"/>
          <w:szCs w:val="24"/>
        </w:rPr>
        <w:t>.</w:t>
      </w:r>
    </w:p>
    <w:p w14:paraId="7A529635" w14:textId="77777777" w:rsidR="007838C9" w:rsidRPr="008B2A13" w:rsidRDefault="007838C9" w:rsidP="008F3AD8">
      <w:pPr>
        <w:pStyle w:val="ParrafoANE"/>
        <w:spacing w:before="0" w:after="0"/>
        <w:rPr>
          <w:rStyle w:val="ParrafoANECar"/>
          <w:szCs w:val="24"/>
        </w:rPr>
      </w:pPr>
    </w:p>
    <w:p w14:paraId="684BD042" w14:textId="77777777" w:rsidR="009B0234" w:rsidRPr="008B2A13" w:rsidRDefault="009B0234" w:rsidP="008F3AD8">
      <w:pPr>
        <w:pStyle w:val="ParrafoANE"/>
        <w:spacing w:before="0" w:after="0"/>
        <w:rPr>
          <w:rStyle w:val="ParrafoANECar"/>
          <w:szCs w:val="24"/>
        </w:rPr>
      </w:pPr>
      <w:r w:rsidRPr="008B2A13">
        <w:rPr>
          <w:rStyle w:val="ParrafoANECar"/>
          <w:szCs w:val="24"/>
        </w:rPr>
        <w:t xml:space="preserve">Considerando que los habitantes están asentados en todo el territorio nacional, y que por sus características geográficas en Colombia existen zonas rurales alejadas de ciudades y centros poblados, se evidencia la necesidad del acompañamiento del Estado, por lo que las emisoras de interés público ayudan a afianzar esa presencia con los contenidos que transmiten. </w:t>
      </w:r>
    </w:p>
    <w:p w14:paraId="7CD344AA" w14:textId="77777777" w:rsidR="007838C9" w:rsidRPr="008B2A13" w:rsidRDefault="007838C9" w:rsidP="008F3AD8">
      <w:pPr>
        <w:pStyle w:val="ParrafoANE"/>
        <w:spacing w:before="0" w:after="0"/>
        <w:rPr>
          <w:rStyle w:val="ParrafoANECar"/>
          <w:szCs w:val="24"/>
        </w:rPr>
      </w:pPr>
    </w:p>
    <w:p w14:paraId="5F6AB2E6" w14:textId="77777777" w:rsidR="009B0234" w:rsidRPr="008B2A13" w:rsidRDefault="009B0234" w:rsidP="008F3AD8">
      <w:pPr>
        <w:pStyle w:val="ParrafoANE"/>
        <w:spacing w:before="0" w:after="0"/>
        <w:rPr>
          <w:rStyle w:val="ParrafoANECar"/>
          <w:szCs w:val="24"/>
        </w:rPr>
      </w:pPr>
      <w:r w:rsidRPr="008B2A13">
        <w:rPr>
          <w:rStyle w:val="ParrafoANECar"/>
          <w:szCs w:val="24"/>
        </w:rPr>
        <w:t>Adicional, son fuente de difusión y cumplimiento de las políticas públicas del gobierno en cada zona del país. Es la estrategia de comunicación por excelencia del Estado, utilizada por sus entidades a nivel nacional, departamental, municipal y local en las zonas donde otros medios de comunicación no han podido ser desplegados por aspectos como: la geografía, el clima, o el conflicto armado.</w:t>
      </w:r>
    </w:p>
    <w:p w14:paraId="66FF13A0" w14:textId="77777777" w:rsidR="007838C9" w:rsidRPr="008B2A13" w:rsidRDefault="007838C9" w:rsidP="008F3AD8">
      <w:pPr>
        <w:pStyle w:val="ParrafoANE"/>
        <w:spacing w:before="0" w:after="0"/>
        <w:rPr>
          <w:rStyle w:val="ParrafoANECar"/>
          <w:szCs w:val="24"/>
        </w:rPr>
      </w:pPr>
    </w:p>
    <w:p w14:paraId="7628DCF5" w14:textId="05A01D43" w:rsidR="00A909AA" w:rsidRPr="008B2A13" w:rsidRDefault="009B0234" w:rsidP="00A909AA">
      <w:pPr>
        <w:pStyle w:val="ParrafoANE"/>
        <w:spacing w:before="0" w:after="0"/>
        <w:rPr>
          <w:szCs w:val="24"/>
          <w:lang w:val="es-ES"/>
        </w:rPr>
      </w:pPr>
      <w:r w:rsidRPr="008B2A13">
        <w:rPr>
          <w:rStyle w:val="ParrafoANECar"/>
          <w:szCs w:val="24"/>
        </w:rPr>
        <w:t>Las emisoras de interés público se han convertido en un medio directo y cercano por su gran cobertura. Por tanto, son claves en el relacionamiento entre el Estado y los ciudadanos, permitiendo espacios de participación para compartir necesidades y soluciones en conjunto, en lo concerniente a temas sociales, económicos, políticos etc., que afecten de alguna manera el bienestar y la calidad de vida de los ciudadanos</w:t>
      </w:r>
      <w:r w:rsidR="0019176E" w:rsidRPr="008B2A13">
        <w:rPr>
          <w:rStyle w:val="ParrafoANECar"/>
          <w:szCs w:val="24"/>
        </w:rPr>
        <w:t xml:space="preserve">, por lo cual </w:t>
      </w:r>
      <w:r w:rsidR="0019176E" w:rsidRPr="008B2A13">
        <w:rPr>
          <w:szCs w:val="24"/>
          <w:lang w:val="es-ES"/>
        </w:rPr>
        <w:t>e</w:t>
      </w:r>
      <w:r w:rsidR="000A2DF2" w:rsidRPr="008B2A13">
        <w:rPr>
          <w:szCs w:val="24"/>
          <w:lang w:val="es-ES"/>
        </w:rPr>
        <w:t>s de vital importancia asegurar este medio y preservarlo</w:t>
      </w:r>
      <w:r w:rsidR="009A6815" w:rsidRPr="008B2A13">
        <w:rPr>
          <w:szCs w:val="24"/>
          <w:lang w:val="es-ES"/>
        </w:rPr>
        <w:t>.</w:t>
      </w:r>
      <w:r w:rsidR="000A2DF2" w:rsidRPr="008B2A13">
        <w:rPr>
          <w:szCs w:val="24"/>
          <w:lang w:val="es-ES"/>
        </w:rPr>
        <w:t xml:space="preserve"> </w:t>
      </w:r>
    </w:p>
    <w:p w14:paraId="0E709446" w14:textId="77777777" w:rsidR="00B17D9F" w:rsidRPr="008B2A13" w:rsidRDefault="00B17D9F" w:rsidP="008F3AD8">
      <w:pPr>
        <w:pStyle w:val="ParrafoANE"/>
        <w:spacing w:before="0" w:after="0"/>
        <w:rPr>
          <w:szCs w:val="24"/>
          <w:lang w:val="es-ES"/>
        </w:rPr>
      </w:pPr>
    </w:p>
    <w:p w14:paraId="4CC0F56D" w14:textId="77777777" w:rsidR="007838C9" w:rsidRPr="008B2A13" w:rsidRDefault="007838C9" w:rsidP="008F3AD8">
      <w:pPr>
        <w:pStyle w:val="ParrafoANE"/>
        <w:spacing w:before="0" w:after="0"/>
        <w:rPr>
          <w:szCs w:val="24"/>
          <w:lang w:val="es-ES"/>
        </w:rPr>
      </w:pPr>
    </w:p>
    <w:p w14:paraId="7B419C9A" w14:textId="63AFEF20" w:rsidR="003451DE" w:rsidRPr="008B2A13" w:rsidRDefault="0030370C" w:rsidP="008F3AD8">
      <w:pPr>
        <w:pStyle w:val="ParrafoANE"/>
        <w:spacing w:before="0" w:after="0"/>
        <w:rPr>
          <w:szCs w:val="24"/>
        </w:rPr>
      </w:pPr>
      <w:r w:rsidRPr="008B2A13">
        <w:rPr>
          <w:szCs w:val="24"/>
        </w:rPr>
        <w:t xml:space="preserve">Por otro lado, es necesario mencionar que la </w:t>
      </w:r>
      <w:r w:rsidR="006D3C06" w:rsidRPr="008B2A13">
        <w:rPr>
          <w:szCs w:val="24"/>
        </w:rPr>
        <w:t>R</w:t>
      </w:r>
      <w:r w:rsidRPr="008B2A13">
        <w:rPr>
          <w:szCs w:val="24"/>
        </w:rPr>
        <w:t xml:space="preserve">adiodifusión </w:t>
      </w:r>
      <w:r w:rsidR="006D3C06" w:rsidRPr="008B2A13">
        <w:rPr>
          <w:szCs w:val="24"/>
        </w:rPr>
        <w:t>S</w:t>
      </w:r>
      <w:r w:rsidRPr="008B2A13">
        <w:rPr>
          <w:szCs w:val="24"/>
        </w:rPr>
        <w:t xml:space="preserve">onora de </w:t>
      </w:r>
      <w:r w:rsidR="006D3C06" w:rsidRPr="008B2A13">
        <w:rPr>
          <w:szCs w:val="24"/>
        </w:rPr>
        <w:t>I</w:t>
      </w:r>
      <w:r w:rsidRPr="008B2A13">
        <w:rPr>
          <w:szCs w:val="24"/>
        </w:rPr>
        <w:t xml:space="preserve">nterés </w:t>
      </w:r>
      <w:r w:rsidR="006D3C06" w:rsidRPr="008B2A13">
        <w:rPr>
          <w:szCs w:val="24"/>
        </w:rPr>
        <w:t>P</w:t>
      </w:r>
      <w:r w:rsidRPr="008B2A13">
        <w:rPr>
          <w:szCs w:val="24"/>
        </w:rPr>
        <w:t>úblico</w:t>
      </w:r>
      <w:r w:rsidR="00C56E48" w:rsidRPr="008B2A13">
        <w:rPr>
          <w:szCs w:val="24"/>
        </w:rPr>
        <w:t xml:space="preserve"> no está limitada al cubrimiento local extendido</w:t>
      </w:r>
      <w:r w:rsidR="003451DE" w:rsidRPr="008B2A13">
        <w:rPr>
          <w:szCs w:val="24"/>
        </w:rPr>
        <w:t xml:space="preserve">, como es el caso de la </w:t>
      </w:r>
      <w:r w:rsidR="006D3C06" w:rsidRPr="008B2A13">
        <w:rPr>
          <w:szCs w:val="24"/>
        </w:rPr>
        <w:t>R</w:t>
      </w:r>
      <w:r w:rsidR="003451DE" w:rsidRPr="008B2A13">
        <w:rPr>
          <w:szCs w:val="24"/>
        </w:rPr>
        <w:t xml:space="preserve">adiodifusión </w:t>
      </w:r>
      <w:r w:rsidR="006D3C06" w:rsidRPr="008B2A13">
        <w:rPr>
          <w:szCs w:val="24"/>
        </w:rPr>
        <w:t>S</w:t>
      </w:r>
      <w:r w:rsidR="003451DE" w:rsidRPr="008B2A13">
        <w:rPr>
          <w:szCs w:val="24"/>
        </w:rPr>
        <w:t xml:space="preserve">onora </w:t>
      </w:r>
      <w:r w:rsidR="006D3C06" w:rsidRPr="008B2A13">
        <w:rPr>
          <w:szCs w:val="24"/>
        </w:rPr>
        <w:t>C</w:t>
      </w:r>
      <w:r w:rsidR="003451DE" w:rsidRPr="008B2A13">
        <w:rPr>
          <w:szCs w:val="24"/>
        </w:rPr>
        <w:t xml:space="preserve">omunitaria, sino que permite también el cubrimiento zonal y zonal restringido. </w:t>
      </w:r>
    </w:p>
    <w:p w14:paraId="4D66669C" w14:textId="77777777" w:rsidR="007838C9" w:rsidRPr="008B2A13" w:rsidRDefault="007838C9" w:rsidP="008F3AD8">
      <w:pPr>
        <w:pStyle w:val="ParrafoANE"/>
        <w:spacing w:before="0" w:after="0"/>
        <w:rPr>
          <w:szCs w:val="24"/>
        </w:rPr>
      </w:pPr>
    </w:p>
    <w:p w14:paraId="27825A71" w14:textId="1B6DBD7B" w:rsidR="00A909AA" w:rsidRPr="008B2A13" w:rsidRDefault="003451DE" w:rsidP="00A909AA">
      <w:pPr>
        <w:pStyle w:val="ParrafoANE"/>
        <w:spacing w:before="0" w:after="0"/>
        <w:rPr>
          <w:szCs w:val="24"/>
        </w:rPr>
      </w:pPr>
      <w:r w:rsidRPr="008B2A13">
        <w:rPr>
          <w:szCs w:val="24"/>
        </w:rPr>
        <w:t xml:space="preserve">La siguiente gráfica ilustra la distribución de las estaciones </w:t>
      </w:r>
      <w:r w:rsidR="008F1FC8" w:rsidRPr="008B2A13">
        <w:rPr>
          <w:szCs w:val="24"/>
        </w:rPr>
        <w:t xml:space="preserve">de interés público </w:t>
      </w:r>
      <w:r w:rsidRPr="008B2A13">
        <w:rPr>
          <w:szCs w:val="24"/>
        </w:rPr>
        <w:t>según su clase.</w:t>
      </w:r>
    </w:p>
    <w:p w14:paraId="20728510" w14:textId="77777777" w:rsidR="00B17D9F" w:rsidRPr="008B2A13" w:rsidRDefault="00B17D9F" w:rsidP="008F3AD8">
      <w:pPr>
        <w:pStyle w:val="ParrafoANE"/>
        <w:spacing w:before="0" w:after="0"/>
        <w:rPr>
          <w:szCs w:val="24"/>
        </w:rPr>
      </w:pPr>
    </w:p>
    <w:p w14:paraId="6CA7E1EA" w14:textId="7E34BA4D" w:rsidR="00E7502D" w:rsidRPr="008B2A13" w:rsidRDefault="00E7502D" w:rsidP="008F3AD8">
      <w:pPr>
        <w:pStyle w:val="Descripcin"/>
        <w:keepNext/>
        <w:spacing w:after="0" w:line="240" w:lineRule="auto"/>
        <w:jc w:val="center"/>
        <w:rPr>
          <w:rFonts w:ascii="Arial Narrow" w:hAnsi="Arial Narrow"/>
          <w:sz w:val="24"/>
          <w:szCs w:val="24"/>
        </w:rPr>
      </w:pPr>
      <w:r w:rsidRPr="008B2A13">
        <w:rPr>
          <w:rFonts w:ascii="Arial Narrow" w:hAnsi="Arial Narrow"/>
          <w:sz w:val="24"/>
          <w:szCs w:val="24"/>
        </w:rPr>
        <w:t xml:space="preserve">Gráfica </w:t>
      </w:r>
      <w:r w:rsidR="00F975EA" w:rsidRPr="008B2A13">
        <w:rPr>
          <w:rFonts w:ascii="Arial Narrow" w:hAnsi="Arial Narrow"/>
          <w:sz w:val="24"/>
          <w:szCs w:val="24"/>
        </w:rPr>
        <w:fldChar w:fldCharType="begin"/>
      </w:r>
      <w:r w:rsidR="00F975EA" w:rsidRPr="008B2A13">
        <w:rPr>
          <w:rFonts w:ascii="Arial Narrow" w:hAnsi="Arial Narrow"/>
          <w:sz w:val="24"/>
          <w:szCs w:val="24"/>
        </w:rPr>
        <w:instrText xml:space="preserve"> SEQ Gráfica \* ARABIC </w:instrText>
      </w:r>
      <w:r w:rsidR="00F975EA" w:rsidRPr="008B2A13">
        <w:rPr>
          <w:rFonts w:ascii="Arial Narrow" w:hAnsi="Arial Narrow"/>
          <w:sz w:val="24"/>
          <w:szCs w:val="24"/>
        </w:rPr>
        <w:fldChar w:fldCharType="separate"/>
      </w:r>
      <w:r w:rsidR="00883D20" w:rsidRPr="008B2A13">
        <w:rPr>
          <w:rFonts w:ascii="Arial Narrow" w:hAnsi="Arial Narrow"/>
          <w:noProof/>
          <w:sz w:val="24"/>
          <w:szCs w:val="24"/>
        </w:rPr>
        <w:t>8</w:t>
      </w:r>
      <w:r w:rsidR="00F975EA" w:rsidRPr="008B2A13">
        <w:rPr>
          <w:rFonts w:ascii="Arial Narrow" w:hAnsi="Arial Narrow"/>
          <w:sz w:val="24"/>
          <w:szCs w:val="24"/>
        </w:rPr>
        <w:fldChar w:fldCharType="end"/>
      </w:r>
      <w:r w:rsidRPr="008B2A13">
        <w:rPr>
          <w:rFonts w:ascii="Arial Narrow" w:hAnsi="Arial Narrow"/>
          <w:sz w:val="24"/>
          <w:szCs w:val="24"/>
        </w:rPr>
        <w:t xml:space="preserve">. Distribución de las emisoras </w:t>
      </w:r>
      <w:r w:rsidR="00070E26" w:rsidRPr="008B2A13">
        <w:rPr>
          <w:rFonts w:ascii="Arial Narrow" w:hAnsi="Arial Narrow"/>
          <w:sz w:val="24"/>
          <w:szCs w:val="24"/>
        </w:rPr>
        <w:t>de interés público</w:t>
      </w:r>
      <w:r w:rsidRPr="008B2A13">
        <w:rPr>
          <w:rFonts w:ascii="Arial Narrow" w:hAnsi="Arial Narrow"/>
          <w:sz w:val="24"/>
          <w:szCs w:val="24"/>
        </w:rPr>
        <w:t xml:space="preserve"> según su clase y tecnología</w:t>
      </w:r>
    </w:p>
    <w:p w14:paraId="5B70C4FA" w14:textId="0EA5C517" w:rsidR="00F164BF" w:rsidRPr="008B2A13" w:rsidRDefault="00F164BF" w:rsidP="008F3AD8">
      <w:pPr>
        <w:pStyle w:val="ParrafoANE"/>
        <w:spacing w:before="0" w:after="0"/>
        <w:jc w:val="center"/>
        <w:rPr>
          <w:szCs w:val="24"/>
        </w:rPr>
      </w:pPr>
      <w:r w:rsidRPr="008B2A13">
        <w:rPr>
          <w:noProof/>
          <w:szCs w:val="24"/>
        </w:rPr>
        <w:drawing>
          <wp:inline distT="0" distB="0" distL="0" distR="0" wp14:anchorId="0886C047" wp14:editId="29685609">
            <wp:extent cx="4704080" cy="1847850"/>
            <wp:effectExtent l="0" t="0" r="1270" b="0"/>
            <wp:docPr id="50" name="Gráfico 50">
              <a:extLst xmlns:a="http://schemas.openxmlformats.org/drawingml/2006/main">
                <a:ext uri="{FF2B5EF4-FFF2-40B4-BE49-F238E27FC236}">
                  <a16:creationId xmlns:a16="http://schemas.microsoft.com/office/drawing/2014/main" id="{3EAF646E-6253-46D9-9A61-72BF2E2215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04B3357" w14:textId="77777777" w:rsidR="00F164BF" w:rsidRPr="008B2A13" w:rsidRDefault="00F164BF" w:rsidP="008F3AD8">
      <w:pPr>
        <w:pStyle w:val="ParrafoANE"/>
        <w:spacing w:before="0" w:after="0"/>
        <w:jc w:val="center"/>
        <w:rPr>
          <w:szCs w:val="24"/>
        </w:rPr>
      </w:pPr>
      <w:r w:rsidRPr="008B2A13">
        <w:rPr>
          <w:rFonts w:cs="Calibri"/>
          <w:i/>
          <w:szCs w:val="24"/>
          <w:lang w:val="es-ES"/>
        </w:rPr>
        <w:t>Fuente: Elaboración propia.</w:t>
      </w:r>
    </w:p>
    <w:p w14:paraId="56D780D9" w14:textId="77777777" w:rsidR="007838C9" w:rsidRPr="008B2A13" w:rsidRDefault="007838C9" w:rsidP="008F3AD8">
      <w:pPr>
        <w:pStyle w:val="ParrafoANE"/>
        <w:spacing w:before="0" w:after="0"/>
        <w:rPr>
          <w:szCs w:val="24"/>
        </w:rPr>
      </w:pPr>
    </w:p>
    <w:p w14:paraId="5E970212" w14:textId="27E388ED" w:rsidR="00E8036F" w:rsidRPr="008B2A13" w:rsidRDefault="003451DE" w:rsidP="008F3AD8">
      <w:pPr>
        <w:pStyle w:val="ParrafoANE"/>
        <w:spacing w:before="0" w:after="0"/>
        <w:rPr>
          <w:szCs w:val="24"/>
        </w:rPr>
      </w:pPr>
      <w:r w:rsidRPr="008B2A13">
        <w:rPr>
          <w:szCs w:val="24"/>
        </w:rPr>
        <w:t xml:space="preserve">Como se aprecia en la gráfica anterior, la </w:t>
      </w:r>
      <w:r w:rsidR="006D3C06" w:rsidRPr="008B2A13">
        <w:rPr>
          <w:szCs w:val="24"/>
        </w:rPr>
        <w:t>R</w:t>
      </w:r>
      <w:r w:rsidRPr="008B2A13">
        <w:rPr>
          <w:szCs w:val="24"/>
        </w:rPr>
        <w:t xml:space="preserve">adiodifusión </w:t>
      </w:r>
      <w:r w:rsidR="006D3C06" w:rsidRPr="008B2A13">
        <w:rPr>
          <w:szCs w:val="24"/>
        </w:rPr>
        <w:t>S</w:t>
      </w:r>
      <w:r w:rsidRPr="008B2A13">
        <w:rPr>
          <w:szCs w:val="24"/>
        </w:rPr>
        <w:t xml:space="preserve">onora de </w:t>
      </w:r>
      <w:r w:rsidR="006D3C06" w:rsidRPr="008B2A13">
        <w:rPr>
          <w:szCs w:val="24"/>
        </w:rPr>
        <w:t>I</w:t>
      </w:r>
      <w:r w:rsidRPr="008B2A13">
        <w:rPr>
          <w:szCs w:val="24"/>
        </w:rPr>
        <w:t xml:space="preserve">nterés </w:t>
      </w:r>
      <w:r w:rsidR="006D3C06" w:rsidRPr="008B2A13">
        <w:rPr>
          <w:szCs w:val="24"/>
        </w:rPr>
        <w:t>P</w:t>
      </w:r>
      <w:r w:rsidRPr="008B2A13">
        <w:rPr>
          <w:szCs w:val="24"/>
        </w:rPr>
        <w:t xml:space="preserve">úblico se </w:t>
      </w:r>
      <w:r w:rsidR="00F15C62" w:rsidRPr="008B2A13">
        <w:rPr>
          <w:szCs w:val="24"/>
        </w:rPr>
        <w:t>clasifica en razón al nivel de cubrimiento</w:t>
      </w:r>
      <w:r w:rsidR="00C43E60" w:rsidRPr="008B2A13">
        <w:rPr>
          <w:szCs w:val="24"/>
        </w:rPr>
        <w:t xml:space="preserve">. </w:t>
      </w:r>
      <w:r w:rsidR="00646C02" w:rsidRPr="008B2A13">
        <w:rPr>
          <w:szCs w:val="24"/>
        </w:rPr>
        <w:t>Es así, como</w:t>
      </w:r>
      <w:r w:rsidR="00C43E60" w:rsidRPr="008B2A13">
        <w:rPr>
          <w:szCs w:val="24"/>
        </w:rPr>
        <w:t xml:space="preserve"> las estaciones Clase A</w:t>
      </w:r>
      <w:r w:rsidR="00646C02" w:rsidRPr="008B2A13">
        <w:rPr>
          <w:szCs w:val="24"/>
        </w:rPr>
        <w:t xml:space="preserve"> y </w:t>
      </w:r>
      <w:r w:rsidR="00C43E60" w:rsidRPr="008B2A13">
        <w:rPr>
          <w:szCs w:val="24"/>
        </w:rPr>
        <w:t xml:space="preserve">B </w:t>
      </w:r>
      <w:r w:rsidR="00D6134D" w:rsidRPr="008B2A13">
        <w:rPr>
          <w:szCs w:val="24"/>
        </w:rPr>
        <w:t xml:space="preserve">pueden dar cobertura a </w:t>
      </w:r>
      <w:r w:rsidR="00D97DA3" w:rsidRPr="008B2A13">
        <w:rPr>
          <w:szCs w:val="24"/>
        </w:rPr>
        <w:t>vari</w:t>
      </w:r>
      <w:r w:rsidR="00D6134D" w:rsidRPr="008B2A13">
        <w:rPr>
          <w:szCs w:val="24"/>
        </w:rPr>
        <w:t>o</w:t>
      </w:r>
      <w:r w:rsidR="00D97DA3" w:rsidRPr="008B2A13">
        <w:rPr>
          <w:szCs w:val="24"/>
        </w:rPr>
        <w:t xml:space="preserve">s </w:t>
      </w:r>
      <w:r w:rsidR="00D6134D" w:rsidRPr="008B2A13">
        <w:rPr>
          <w:szCs w:val="24"/>
        </w:rPr>
        <w:t>municipios</w:t>
      </w:r>
      <w:r w:rsidR="00067CDD" w:rsidRPr="008B2A13">
        <w:rPr>
          <w:szCs w:val="24"/>
        </w:rPr>
        <w:t xml:space="preserve">, </w:t>
      </w:r>
      <w:r w:rsidR="00646C02" w:rsidRPr="008B2A13">
        <w:rPr>
          <w:szCs w:val="24"/>
        </w:rPr>
        <w:t xml:space="preserve">las Clase C </w:t>
      </w:r>
      <w:r w:rsidR="00451F22" w:rsidRPr="008B2A13">
        <w:rPr>
          <w:szCs w:val="24"/>
        </w:rPr>
        <w:t>pueden cubrir el municipio de la</w:t>
      </w:r>
      <w:r w:rsidR="00CE6CAF" w:rsidRPr="008B2A13">
        <w:rPr>
          <w:szCs w:val="24"/>
        </w:rPr>
        <w:tab/>
      </w:r>
      <w:r w:rsidR="00451F22" w:rsidRPr="008B2A13">
        <w:rPr>
          <w:szCs w:val="24"/>
        </w:rPr>
        <w:t xml:space="preserve"> concesión y áreas rurales de </w:t>
      </w:r>
      <w:r w:rsidR="00A30C8F" w:rsidRPr="008B2A13">
        <w:rPr>
          <w:szCs w:val="24"/>
        </w:rPr>
        <w:t>municipios</w:t>
      </w:r>
      <w:r w:rsidR="00451F22" w:rsidRPr="008B2A13">
        <w:rPr>
          <w:szCs w:val="24"/>
        </w:rPr>
        <w:t xml:space="preserve"> cercanos, y las Clase D </w:t>
      </w:r>
      <w:r w:rsidR="00A30C8F" w:rsidRPr="008B2A13">
        <w:rPr>
          <w:szCs w:val="24"/>
        </w:rPr>
        <w:t>pu</w:t>
      </w:r>
      <w:r w:rsidR="001159C2" w:rsidRPr="008B2A13">
        <w:rPr>
          <w:szCs w:val="24"/>
        </w:rPr>
        <w:t xml:space="preserve">eden cubrir áreas urbanas </w:t>
      </w:r>
      <w:r w:rsidR="00E8036F" w:rsidRPr="008B2A13">
        <w:rPr>
          <w:szCs w:val="24"/>
        </w:rPr>
        <w:t>o rurales del municipio de la concesión.</w:t>
      </w:r>
    </w:p>
    <w:p w14:paraId="021D9D92" w14:textId="77777777" w:rsidR="007838C9" w:rsidRPr="008B2A13" w:rsidRDefault="007838C9" w:rsidP="008F3AD8">
      <w:pPr>
        <w:pStyle w:val="ParrafoANE"/>
        <w:spacing w:before="0" w:after="0"/>
        <w:rPr>
          <w:szCs w:val="24"/>
        </w:rPr>
      </w:pPr>
    </w:p>
    <w:p w14:paraId="1F7DDB58" w14:textId="2A397A8E" w:rsidR="00D97DA3" w:rsidRPr="008B2A13" w:rsidRDefault="00E8036F" w:rsidP="008F3AD8">
      <w:pPr>
        <w:pStyle w:val="ParrafoANE"/>
        <w:spacing w:before="0" w:after="0"/>
        <w:rPr>
          <w:szCs w:val="24"/>
        </w:rPr>
      </w:pPr>
      <w:r w:rsidRPr="008B2A13">
        <w:rPr>
          <w:szCs w:val="24"/>
        </w:rPr>
        <w:t>Dada dicha clasificación</w:t>
      </w:r>
      <w:r w:rsidR="00067CDD" w:rsidRPr="008B2A13">
        <w:rPr>
          <w:szCs w:val="24"/>
        </w:rPr>
        <w:t xml:space="preserve">, no </w:t>
      </w:r>
      <w:r w:rsidRPr="008B2A13">
        <w:rPr>
          <w:szCs w:val="24"/>
        </w:rPr>
        <w:t>es</w:t>
      </w:r>
      <w:r w:rsidR="00067CDD" w:rsidRPr="008B2A13">
        <w:rPr>
          <w:szCs w:val="24"/>
        </w:rPr>
        <w:t xml:space="preserve"> posible abordar un enfoque que depend</w:t>
      </w:r>
      <w:r w:rsidR="000F411A" w:rsidRPr="008B2A13">
        <w:rPr>
          <w:szCs w:val="24"/>
        </w:rPr>
        <w:t>a</w:t>
      </w:r>
      <w:r w:rsidR="00067CDD" w:rsidRPr="008B2A13">
        <w:rPr>
          <w:szCs w:val="24"/>
        </w:rPr>
        <w:t xml:space="preserve"> solo de las características del municipio </w:t>
      </w:r>
      <w:r w:rsidR="00D24E4D" w:rsidRPr="008B2A13">
        <w:rPr>
          <w:szCs w:val="24"/>
        </w:rPr>
        <w:t xml:space="preserve">en el cual se otorga la concesión a una </w:t>
      </w:r>
      <w:r w:rsidR="00067CDD" w:rsidRPr="008B2A13">
        <w:rPr>
          <w:szCs w:val="24"/>
        </w:rPr>
        <w:t>emisora</w:t>
      </w:r>
      <w:r w:rsidR="00D97DA3" w:rsidRPr="008B2A13">
        <w:rPr>
          <w:szCs w:val="24"/>
        </w:rPr>
        <w:t>, como s</w:t>
      </w:r>
      <w:r w:rsidR="00622F90" w:rsidRPr="008B2A13">
        <w:rPr>
          <w:szCs w:val="24"/>
        </w:rPr>
        <w:t>í</w:t>
      </w:r>
      <w:r w:rsidR="00D97DA3" w:rsidRPr="008B2A13">
        <w:rPr>
          <w:szCs w:val="24"/>
        </w:rPr>
        <w:t xml:space="preserve"> sucede con la propuesta </w:t>
      </w:r>
      <w:r w:rsidR="00236178" w:rsidRPr="008B2A13">
        <w:rPr>
          <w:szCs w:val="24"/>
        </w:rPr>
        <w:t xml:space="preserve">para el servicio </w:t>
      </w:r>
      <w:r w:rsidR="00D97DA3" w:rsidRPr="008B2A13">
        <w:rPr>
          <w:szCs w:val="24"/>
        </w:rPr>
        <w:t>de radiodifusión comunitaria</w:t>
      </w:r>
      <w:r w:rsidR="00067CDD" w:rsidRPr="008B2A13">
        <w:rPr>
          <w:szCs w:val="24"/>
        </w:rPr>
        <w:t>.</w:t>
      </w:r>
      <w:r w:rsidR="00796996" w:rsidRPr="008B2A13">
        <w:rPr>
          <w:szCs w:val="24"/>
        </w:rPr>
        <w:t xml:space="preserve"> </w:t>
      </w:r>
    </w:p>
    <w:p w14:paraId="4158E80F" w14:textId="77777777" w:rsidR="007838C9" w:rsidRPr="008B2A13" w:rsidRDefault="007838C9" w:rsidP="008F3AD8">
      <w:pPr>
        <w:pStyle w:val="ParrafoANE"/>
        <w:spacing w:before="0" w:after="0"/>
        <w:rPr>
          <w:szCs w:val="24"/>
        </w:rPr>
      </w:pPr>
    </w:p>
    <w:p w14:paraId="5F2C2DCB" w14:textId="304EE0AC" w:rsidR="00A252AE" w:rsidRPr="008B2A13" w:rsidRDefault="009C7E07" w:rsidP="008F3AD8">
      <w:pPr>
        <w:pStyle w:val="ParrafoANE"/>
        <w:spacing w:before="0" w:after="0"/>
        <w:rPr>
          <w:szCs w:val="24"/>
        </w:rPr>
      </w:pPr>
      <w:r w:rsidRPr="008B2A13">
        <w:rPr>
          <w:szCs w:val="24"/>
        </w:rPr>
        <w:t xml:space="preserve">Así las cosas, </w:t>
      </w:r>
      <w:r w:rsidR="00FC6D08" w:rsidRPr="008B2A13">
        <w:rPr>
          <w:szCs w:val="24"/>
        </w:rPr>
        <w:t xml:space="preserve">la propuesta </w:t>
      </w:r>
      <w:r w:rsidR="007E4D9F" w:rsidRPr="008B2A13">
        <w:rPr>
          <w:szCs w:val="24"/>
        </w:rPr>
        <w:t xml:space="preserve">realiza una caracterización de </w:t>
      </w:r>
      <w:r w:rsidR="00CE26A7" w:rsidRPr="008B2A13">
        <w:rPr>
          <w:szCs w:val="24"/>
        </w:rPr>
        <w:t xml:space="preserve">las emisoras </w:t>
      </w:r>
      <w:r w:rsidR="005869F4" w:rsidRPr="008B2A13">
        <w:rPr>
          <w:szCs w:val="24"/>
        </w:rPr>
        <w:t>según s</w:t>
      </w:r>
      <w:r w:rsidR="004B7FF9" w:rsidRPr="008B2A13">
        <w:rPr>
          <w:szCs w:val="24"/>
        </w:rPr>
        <w:t>u</w:t>
      </w:r>
      <w:r w:rsidR="005869F4" w:rsidRPr="008B2A13">
        <w:rPr>
          <w:szCs w:val="24"/>
        </w:rPr>
        <w:t xml:space="preserve"> </w:t>
      </w:r>
      <w:r w:rsidR="004B7FF9" w:rsidRPr="008B2A13">
        <w:rPr>
          <w:szCs w:val="24"/>
        </w:rPr>
        <w:t>clase,</w:t>
      </w:r>
      <w:r w:rsidR="00A13091" w:rsidRPr="008B2A13">
        <w:rPr>
          <w:szCs w:val="24"/>
        </w:rPr>
        <w:t xml:space="preserve"> A, B, C o D</w:t>
      </w:r>
      <w:r w:rsidR="005E6B5D" w:rsidRPr="008B2A13">
        <w:rPr>
          <w:szCs w:val="24"/>
        </w:rPr>
        <w:t xml:space="preserve">, definiendo </w:t>
      </w:r>
      <w:r w:rsidR="00A252AE" w:rsidRPr="008B2A13">
        <w:rPr>
          <w:szCs w:val="24"/>
        </w:rPr>
        <w:t>la siguiente fórmula</w:t>
      </w:r>
      <w:r w:rsidR="0073789C" w:rsidRPr="008B2A13">
        <w:rPr>
          <w:szCs w:val="24"/>
        </w:rPr>
        <w:t xml:space="preserve"> y parámetros de valoración</w:t>
      </w:r>
      <w:r w:rsidR="00A252AE" w:rsidRPr="008B2A13">
        <w:rPr>
          <w:szCs w:val="24"/>
        </w:rPr>
        <w:t>:</w:t>
      </w:r>
    </w:p>
    <w:p w14:paraId="37F2BEF6" w14:textId="77777777" w:rsidR="007838C9" w:rsidRPr="008B2A13" w:rsidRDefault="007838C9" w:rsidP="008F3AD8">
      <w:pPr>
        <w:pStyle w:val="ParrafoANE"/>
        <w:spacing w:before="0" w:after="0"/>
        <w:rPr>
          <w:szCs w:val="24"/>
        </w:rPr>
      </w:pPr>
    </w:p>
    <w:p w14:paraId="7614B43B" w14:textId="20275366" w:rsidR="00A252AE" w:rsidRPr="008B2A13" w:rsidRDefault="0013368C" w:rsidP="008F3AD8">
      <w:pPr>
        <w:pStyle w:val="ParrafoANE"/>
        <w:spacing w:before="0" w:after="0"/>
        <w:jc w:val="center"/>
        <w:rPr>
          <w:b/>
          <w:szCs w:val="24"/>
        </w:rPr>
      </w:pPr>
      <m:oMathPara>
        <m:oMath>
          <m:r>
            <m:rPr>
              <m:sty m:val="bi"/>
            </m:rPr>
            <w:rPr>
              <w:rFonts w:ascii="Cambria Math" w:hAnsi="Cambria Math"/>
              <w:szCs w:val="24"/>
            </w:rPr>
            <m:t>VAC</m:t>
          </m:r>
          <m:r>
            <m:rPr>
              <m:sty m:val="bi"/>
            </m:rPr>
            <w:rPr>
              <w:rFonts w:ascii="Cambria Math" w:hAnsi="Cambria Math"/>
              <w:szCs w:val="24"/>
              <w:lang w:eastAsia="es-ES"/>
            </w:rPr>
            <m:t>=</m:t>
          </m:r>
          <m:sSub>
            <m:sSubPr>
              <m:ctrlPr>
                <w:rPr>
                  <w:rFonts w:ascii="Cambria Math" w:hAnsi="Cambria Math"/>
                  <w:b/>
                  <w:i/>
                  <w:szCs w:val="24"/>
                </w:rPr>
              </m:ctrlPr>
            </m:sSubPr>
            <m:e>
              <m:r>
                <m:rPr>
                  <m:sty m:val="bi"/>
                </m:rPr>
                <w:rPr>
                  <w:rFonts w:ascii="Cambria Math" w:hAnsi="Cambria Math"/>
                  <w:szCs w:val="24"/>
                </w:rPr>
                <m:t>F</m:t>
              </m:r>
            </m:e>
            <m:sub>
              <m:r>
                <m:rPr>
                  <m:sty m:val="bi"/>
                </m:rPr>
                <w:rPr>
                  <w:rFonts w:ascii="Cambria Math" w:hAnsi="Cambria Math"/>
                  <w:szCs w:val="24"/>
                </w:rPr>
                <m:t>C</m:t>
              </m:r>
            </m:sub>
          </m:sSub>
          <m:r>
            <m:rPr>
              <m:sty m:val="bi"/>
            </m:rPr>
            <w:rPr>
              <w:rFonts w:ascii="Cambria Math" w:hAnsi="Cambria Math"/>
              <w:szCs w:val="24"/>
              <w:lang w:eastAsia="es-ES"/>
            </w:rPr>
            <m:t>×</m:t>
          </m:r>
          <m:r>
            <m:rPr>
              <m:sty m:val="bi"/>
            </m:rPr>
            <w:rPr>
              <w:rFonts w:ascii="Cambria Math" w:hAnsi="Cambria Math"/>
              <w:szCs w:val="24"/>
            </w:rPr>
            <m:t>P</m:t>
          </m:r>
        </m:oMath>
      </m:oMathPara>
    </w:p>
    <w:p w14:paraId="4059EC63" w14:textId="77777777" w:rsidR="007838C9" w:rsidRPr="008B2A13" w:rsidRDefault="007838C9" w:rsidP="008F3AD8">
      <w:pPr>
        <w:pStyle w:val="ParrafoANE"/>
        <w:spacing w:before="0" w:after="0"/>
        <w:rPr>
          <w:szCs w:val="24"/>
        </w:rPr>
      </w:pPr>
    </w:p>
    <w:p w14:paraId="3CE5B537" w14:textId="1FB744CD" w:rsidR="00A909AA" w:rsidRPr="008B2A13" w:rsidRDefault="00A252AE" w:rsidP="00A909AA">
      <w:pPr>
        <w:pStyle w:val="ParrafoANE"/>
        <w:spacing w:before="0" w:after="0"/>
        <w:rPr>
          <w:szCs w:val="24"/>
        </w:rPr>
      </w:pPr>
      <w:r w:rsidRPr="008B2A13">
        <w:rPr>
          <w:szCs w:val="24"/>
        </w:rPr>
        <w:t>Donde</w:t>
      </w:r>
      <w:r w:rsidR="007E6C72" w:rsidRPr="008B2A13">
        <w:rPr>
          <w:szCs w:val="24"/>
        </w:rPr>
        <w:t>:</w:t>
      </w:r>
    </w:p>
    <w:p w14:paraId="1633AA0B" w14:textId="77777777" w:rsidR="00410B28" w:rsidRPr="008B2A13" w:rsidRDefault="00410B28" w:rsidP="008F3AD8">
      <w:pPr>
        <w:pStyle w:val="ParrafoANE"/>
        <w:spacing w:before="0" w:after="0"/>
        <w:rPr>
          <w:szCs w:val="24"/>
        </w:rPr>
      </w:pPr>
    </w:p>
    <w:p w14:paraId="5025285A" w14:textId="7F325BE2" w:rsidR="00245A7A" w:rsidRDefault="00770432" w:rsidP="008F3AD8">
      <w:pPr>
        <w:pStyle w:val="ParrafoANE"/>
        <w:spacing w:before="0" w:after="0"/>
        <w:rPr>
          <w:szCs w:val="24"/>
        </w:rPr>
      </w:pPr>
      <w:r w:rsidRPr="008B2A13">
        <w:rPr>
          <w:b/>
          <w:i/>
          <w:szCs w:val="24"/>
          <w:lang w:eastAsia="es-ES"/>
        </w:rPr>
        <w:t>F</w:t>
      </w:r>
      <w:r w:rsidRPr="008B2A13">
        <w:rPr>
          <w:b/>
          <w:i/>
          <w:szCs w:val="24"/>
          <w:vertAlign w:val="subscript"/>
          <w:lang w:eastAsia="es-ES"/>
        </w:rPr>
        <w:t>C</w:t>
      </w:r>
      <w:r w:rsidR="00D501ED" w:rsidRPr="008B2A13">
        <w:rPr>
          <w:b/>
          <w:szCs w:val="24"/>
        </w:rPr>
        <w:t>:</w:t>
      </w:r>
      <w:r w:rsidR="00D501ED" w:rsidRPr="008B2A13">
        <w:rPr>
          <w:szCs w:val="24"/>
        </w:rPr>
        <w:t xml:space="preserve"> </w:t>
      </w:r>
      <w:r w:rsidR="00245A7A" w:rsidRPr="008B2A13">
        <w:rPr>
          <w:i/>
          <w:iCs/>
          <w:szCs w:val="24"/>
          <w:lang w:eastAsia="es-ES_tradnl"/>
        </w:rPr>
        <w:t>Es el F</w:t>
      </w:r>
      <w:r w:rsidR="00245A7A" w:rsidRPr="008B2A13">
        <w:rPr>
          <w:szCs w:val="24"/>
        </w:rPr>
        <w:t xml:space="preserve">actor que depende de la clase de estación de </w:t>
      </w:r>
      <w:r w:rsidR="006D3C06" w:rsidRPr="008B2A13">
        <w:rPr>
          <w:szCs w:val="24"/>
        </w:rPr>
        <w:t>R</w:t>
      </w:r>
      <w:r w:rsidR="00245A7A" w:rsidRPr="008B2A13">
        <w:rPr>
          <w:szCs w:val="24"/>
        </w:rPr>
        <w:t xml:space="preserve">adiodifusión </w:t>
      </w:r>
      <w:r w:rsidR="006D3C06" w:rsidRPr="008B2A13">
        <w:rPr>
          <w:szCs w:val="24"/>
        </w:rPr>
        <w:t>S</w:t>
      </w:r>
      <w:r w:rsidR="00245A7A" w:rsidRPr="008B2A13">
        <w:rPr>
          <w:szCs w:val="24"/>
        </w:rPr>
        <w:t xml:space="preserve">onora de </w:t>
      </w:r>
      <w:r w:rsidR="006D3C06" w:rsidRPr="008B2A13">
        <w:rPr>
          <w:szCs w:val="24"/>
        </w:rPr>
        <w:t>I</w:t>
      </w:r>
      <w:r w:rsidR="00245A7A" w:rsidRPr="008B2A13">
        <w:rPr>
          <w:szCs w:val="24"/>
        </w:rPr>
        <w:t xml:space="preserve">nterés </w:t>
      </w:r>
      <w:r w:rsidR="006D3C06" w:rsidRPr="008B2A13">
        <w:rPr>
          <w:szCs w:val="24"/>
        </w:rPr>
        <w:t>P</w:t>
      </w:r>
      <w:r w:rsidR="00245A7A" w:rsidRPr="008B2A13">
        <w:rPr>
          <w:szCs w:val="24"/>
        </w:rPr>
        <w:t>úblico y que tiene los siguientes valores:</w:t>
      </w:r>
    </w:p>
    <w:p w14:paraId="49FBD7B9" w14:textId="5D8FC054" w:rsidR="00C25361" w:rsidRDefault="00C25361" w:rsidP="008F3AD8">
      <w:pPr>
        <w:pStyle w:val="ParrafoANE"/>
        <w:spacing w:before="0" w:after="0"/>
        <w:rPr>
          <w:szCs w:val="24"/>
        </w:rPr>
      </w:pPr>
    </w:p>
    <w:tbl>
      <w:tblPr>
        <w:tblStyle w:val="Tablaconcuadrcula"/>
        <w:tblW w:w="0" w:type="auto"/>
        <w:tblInd w:w="3334" w:type="dxa"/>
        <w:tblLook w:val="04A0" w:firstRow="1" w:lastRow="0" w:firstColumn="1" w:lastColumn="0" w:noHBand="0" w:noVBand="1"/>
      </w:tblPr>
      <w:tblGrid>
        <w:gridCol w:w="1906"/>
        <w:gridCol w:w="499"/>
      </w:tblGrid>
      <w:tr w:rsidR="009C2FFB" w14:paraId="6927A941" w14:textId="77777777" w:rsidTr="00587F0F">
        <w:tc>
          <w:tcPr>
            <w:tcW w:w="1906" w:type="dxa"/>
          </w:tcPr>
          <w:p w14:paraId="06F291C3" w14:textId="7D47F7D4" w:rsidR="009C2FFB" w:rsidRPr="00587F0F" w:rsidRDefault="009C2FFB" w:rsidP="008F3AD8">
            <w:pPr>
              <w:pStyle w:val="ParrafoANE"/>
              <w:spacing w:before="0" w:after="0"/>
              <w:rPr>
                <w:b/>
                <w:szCs w:val="24"/>
              </w:rPr>
            </w:pPr>
            <w:r w:rsidRPr="00587F0F">
              <w:rPr>
                <w:b/>
                <w:szCs w:val="24"/>
              </w:rPr>
              <w:t>Clase de E</w:t>
            </w:r>
            <w:r w:rsidR="00587F0F" w:rsidRPr="00587F0F">
              <w:rPr>
                <w:b/>
                <w:szCs w:val="24"/>
              </w:rPr>
              <w:t>stación</w:t>
            </w:r>
          </w:p>
        </w:tc>
        <w:tc>
          <w:tcPr>
            <w:tcW w:w="499" w:type="dxa"/>
          </w:tcPr>
          <w:p w14:paraId="22CE8DEE" w14:textId="66CEDD89" w:rsidR="009C2FFB" w:rsidRPr="00587F0F" w:rsidRDefault="00587F0F" w:rsidP="008F3AD8">
            <w:pPr>
              <w:pStyle w:val="ParrafoANE"/>
              <w:spacing w:before="0" w:after="0"/>
              <w:rPr>
                <w:b/>
                <w:szCs w:val="24"/>
              </w:rPr>
            </w:pPr>
            <w:proofErr w:type="spellStart"/>
            <w:r w:rsidRPr="00587F0F">
              <w:rPr>
                <w:b/>
                <w:szCs w:val="24"/>
              </w:rPr>
              <w:t>Fc</w:t>
            </w:r>
            <w:proofErr w:type="spellEnd"/>
          </w:p>
        </w:tc>
      </w:tr>
      <w:tr w:rsidR="009C2FFB" w14:paraId="6012B7CC" w14:textId="77777777" w:rsidTr="00587F0F">
        <w:tc>
          <w:tcPr>
            <w:tcW w:w="1906" w:type="dxa"/>
          </w:tcPr>
          <w:p w14:paraId="3195173E" w14:textId="2915BCD1" w:rsidR="009C2FFB" w:rsidRDefault="00587F0F" w:rsidP="006C59BF">
            <w:pPr>
              <w:pStyle w:val="ParrafoANE"/>
              <w:spacing w:before="0" w:after="0"/>
              <w:jc w:val="center"/>
              <w:rPr>
                <w:szCs w:val="24"/>
              </w:rPr>
            </w:pPr>
            <w:r>
              <w:rPr>
                <w:szCs w:val="24"/>
              </w:rPr>
              <w:t>A</w:t>
            </w:r>
          </w:p>
        </w:tc>
        <w:tc>
          <w:tcPr>
            <w:tcW w:w="499" w:type="dxa"/>
          </w:tcPr>
          <w:p w14:paraId="3FA9619E" w14:textId="2DA2AAA7" w:rsidR="009C2FFB" w:rsidRDefault="00587F0F" w:rsidP="008F3AD8">
            <w:pPr>
              <w:pStyle w:val="ParrafoANE"/>
              <w:spacing w:before="0" w:after="0"/>
              <w:rPr>
                <w:szCs w:val="24"/>
              </w:rPr>
            </w:pPr>
            <w:r>
              <w:rPr>
                <w:szCs w:val="24"/>
              </w:rPr>
              <w:t>2,6</w:t>
            </w:r>
          </w:p>
        </w:tc>
      </w:tr>
      <w:tr w:rsidR="009C2FFB" w14:paraId="56A5B722" w14:textId="77777777" w:rsidTr="00587F0F">
        <w:tc>
          <w:tcPr>
            <w:tcW w:w="1906" w:type="dxa"/>
          </w:tcPr>
          <w:p w14:paraId="4921FF4D" w14:textId="41F974EB" w:rsidR="009C2FFB" w:rsidRDefault="00587F0F" w:rsidP="006C59BF">
            <w:pPr>
              <w:pStyle w:val="ParrafoANE"/>
              <w:spacing w:before="0" w:after="0"/>
              <w:jc w:val="center"/>
              <w:rPr>
                <w:szCs w:val="24"/>
              </w:rPr>
            </w:pPr>
            <w:r>
              <w:rPr>
                <w:szCs w:val="24"/>
              </w:rPr>
              <w:t>B</w:t>
            </w:r>
          </w:p>
        </w:tc>
        <w:tc>
          <w:tcPr>
            <w:tcW w:w="499" w:type="dxa"/>
          </w:tcPr>
          <w:p w14:paraId="384BFFEB" w14:textId="08B5ECFC" w:rsidR="009C2FFB" w:rsidRDefault="00587F0F" w:rsidP="008F3AD8">
            <w:pPr>
              <w:pStyle w:val="ParrafoANE"/>
              <w:spacing w:before="0" w:after="0"/>
              <w:rPr>
                <w:szCs w:val="24"/>
              </w:rPr>
            </w:pPr>
            <w:r>
              <w:rPr>
                <w:szCs w:val="24"/>
              </w:rPr>
              <w:t>1,4</w:t>
            </w:r>
          </w:p>
        </w:tc>
      </w:tr>
      <w:tr w:rsidR="009C2FFB" w14:paraId="0D562891" w14:textId="77777777" w:rsidTr="00587F0F">
        <w:tc>
          <w:tcPr>
            <w:tcW w:w="1906" w:type="dxa"/>
          </w:tcPr>
          <w:p w14:paraId="2E6F683F" w14:textId="114DD717" w:rsidR="009C2FFB" w:rsidRDefault="00587F0F" w:rsidP="006C59BF">
            <w:pPr>
              <w:pStyle w:val="ParrafoANE"/>
              <w:spacing w:before="0" w:after="0"/>
              <w:jc w:val="center"/>
              <w:rPr>
                <w:szCs w:val="24"/>
              </w:rPr>
            </w:pPr>
            <w:r>
              <w:rPr>
                <w:szCs w:val="24"/>
              </w:rPr>
              <w:t>C y D</w:t>
            </w:r>
          </w:p>
        </w:tc>
        <w:tc>
          <w:tcPr>
            <w:tcW w:w="499" w:type="dxa"/>
          </w:tcPr>
          <w:p w14:paraId="02FF0B03" w14:textId="7EA04BC4" w:rsidR="009C2FFB" w:rsidRDefault="00587F0F" w:rsidP="008F3AD8">
            <w:pPr>
              <w:pStyle w:val="ParrafoANE"/>
              <w:spacing w:before="0" w:after="0"/>
              <w:rPr>
                <w:szCs w:val="24"/>
              </w:rPr>
            </w:pPr>
            <w:r>
              <w:rPr>
                <w:szCs w:val="24"/>
              </w:rPr>
              <w:t>0,8</w:t>
            </w:r>
          </w:p>
        </w:tc>
      </w:tr>
    </w:tbl>
    <w:p w14:paraId="6ED23479" w14:textId="77777777" w:rsidR="00C25361" w:rsidRPr="008B2A13" w:rsidRDefault="00C25361" w:rsidP="008F3AD8">
      <w:pPr>
        <w:pStyle w:val="ParrafoANE"/>
        <w:spacing w:before="0" w:after="0"/>
        <w:rPr>
          <w:szCs w:val="24"/>
        </w:rPr>
      </w:pPr>
    </w:p>
    <w:p w14:paraId="05B7E5CF" w14:textId="77777777" w:rsidR="00FD1255" w:rsidRPr="008B2A13" w:rsidRDefault="00FD1255" w:rsidP="008F3AD8">
      <w:pPr>
        <w:pStyle w:val="ParrafoANE"/>
        <w:spacing w:before="0" w:after="0"/>
        <w:rPr>
          <w:szCs w:val="24"/>
        </w:rPr>
      </w:pPr>
    </w:p>
    <w:p w14:paraId="2537DCFC" w14:textId="77777777" w:rsidR="00FD1255" w:rsidRPr="008B2A13" w:rsidRDefault="00FD1255" w:rsidP="008F3AD8">
      <w:pPr>
        <w:pStyle w:val="ParrafoANE"/>
        <w:spacing w:before="0" w:after="0"/>
        <w:rPr>
          <w:szCs w:val="24"/>
        </w:rPr>
      </w:pPr>
    </w:p>
    <w:p w14:paraId="06FC005C" w14:textId="55F0BC11" w:rsidR="00A909AA" w:rsidRPr="008B2A13" w:rsidRDefault="00D501ED" w:rsidP="00A909AA">
      <w:pPr>
        <w:pStyle w:val="ParrafoANE"/>
        <w:spacing w:before="0" w:after="0"/>
        <w:rPr>
          <w:szCs w:val="24"/>
        </w:rPr>
      </w:pPr>
      <w:r w:rsidRPr="008B2A13">
        <w:rPr>
          <w:b/>
          <w:i/>
          <w:szCs w:val="24"/>
          <w:lang w:eastAsia="es-ES"/>
        </w:rPr>
        <w:t>P</w:t>
      </w:r>
      <w:r w:rsidRPr="008B2A13">
        <w:rPr>
          <w:b/>
          <w:szCs w:val="24"/>
        </w:rPr>
        <w:t>:</w:t>
      </w:r>
      <w:r w:rsidRPr="008B2A13">
        <w:rPr>
          <w:szCs w:val="24"/>
        </w:rPr>
        <w:t xml:space="preserve"> Factor de precio base</w:t>
      </w:r>
      <w:r w:rsidR="00DB0C8D" w:rsidRPr="008B2A13">
        <w:rPr>
          <w:szCs w:val="24"/>
        </w:rPr>
        <w:t>, definido en el numeral 5.2 del presente documento</w:t>
      </w:r>
      <w:r w:rsidRPr="008B2A13">
        <w:rPr>
          <w:szCs w:val="24"/>
        </w:rPr>
        <w:t>.</w:t>
      </w:r>
    </w:p>
    <w:p w14:paraId="7D46D877" w14:textId="77777777" w:rsidR="00A909AA" w:rsidRPr="008B2A13" w:rsidRDefault="00A909AA" w:rsidP="00A909AA">
      <w:pPr>
        <w:pStyle w:val="ParrafoANE"/>
        <w:spacing w:before="0" w:after="0"/>
        <w:rPr>
          <w:szCs w:val="24"/>
        </w:rPr>
      </w:pPr>
    </w:p>
    <w:p w14:paraId="24540B87" w14:textId="77777777" w:rsidR="0073789C" w:rsidRPr="008B2A13" w:rsidRDefault="0073789C" w:rsidP="008F3AD8">
      <w:pPr>
        <w:pStyle w:val="ParrafoANE"/>
        <w:spacing w:before="0" w:after="0"/>
        <w:rPr>
          <w:szCs w:val="24"/>
        </w:rPr>
      </w:pPr>
    </w:p>
    <w:p w14:paraId="654B758B" w14:textId="4782F830" w:rsidR="00C32B02" w:rsidRPr="008B2A13" w:rsidRDefault="00E550ED" w:rsidP="008F3AD8">
      <w:pPr>
        <w:pStyle w:val="Ttulo2"/>
        <w:numPr>
          <w:ilvl w:val="0"/>
          <w:numId w:val="0"/>
        </w:numPr>
        <w:spacing w:before="0" w:line="240" w:lineRule="auto"/>
        <w:ind w:left="792" w:hanging="432"/>
        <w:jc w:val="both"/>
        <w:rPr>
          <w:rFonts w:ascii="Arial Narrow" w:hAnsi="Arial Narrow"/>
          <w:sz w:val="24"/>
          <w:szCs w:val="24"/>
        </w:rPr>
      </w:pPr>
      <w:bookmarkStart w:id="59" w:name="_Toc56104491"/>
      <w:r w:rsidRPr="008B2A13">
        <w:rPr>
          <w:rFonts w:ascii="Arial Narrow" w:hAnsi="Arial Narrow"/>
          <w:sz w:val="24"/>
          <w:szCs w:val="24"/>
        </w:rPr>
        <w:t xml:space="preserve">5.6. </w:t>
      </w:r>
      <w:r w:rsidR="00DB0C8D" w:rsidRPr="008B2A13">
        <w:rPr>
          <w:rFonts w:ascii="Arial Narrow" w:hAnsi="Arial Narrow"/>
          <w:sz w:val="24"/>
          <w:szCs w:val="24"/>
        </w:rPr>
        <w:t xml:space="preserve">Parámetros para definir el cobro </w:t>
      </w:r>
      <w:r w:rsidR="00E82655" w:rsidRPr="008B2A13">
        <w:rPr>
          <w:rFonts w:ascii="Arial Narrow" w:hAnsi="Arial Narrow"/>
          <w:sz w:val="24"/>
          <w:szCs w:val="24"/>
        </w:rPr>
        <w:t xml:space="preserve">por el uso del espectro para </w:t>
      </w:r>
      <w:r w:rsidR="00B26551" w:rsidRPr="008B2A13">
        <w:rPr>
          <w:rFonts w:ascii="Arial Narrow" w:hAnsi="Arial Narrow"/>
          <w:sz w:val="24"/>
          <w:szCs w:val="24"/>
        </w:rPr>
        <w:t>la</w:t>
      </w:r>
      <w:r w:rsidR="00DB0C8D" w:rsidRPr="008B2A13">
        <w:rPr>
          <w:rFonts w:ascii="Arial Narrow" w:hAnsi="Arial Narrow"/>
          <w:sz w:val="24"/>
          <w:szCs w:val="24"/>
        </w:rPr>
        <w:t xml:space="preserve"> transmisión en el servicio de radiodifusión </w:t>
      </w:r>
      <w:r w:rsidR="007447DA" w:rsidRPr="008B2A13">
        <w:rPr>
          <w:rFonts w:ascii="Arial Narrow" w:hAnsi="Arial Narrow"/>
          <w:sz w:val="24"/>
          <w:szCs w:val="24"/>
        </w:rPr>
        <w:t>comercial</w:t>
      </w:r>
      <w:bookmarkEnd w:id="59"/>
    </w:p>
    <w:p w14:paraId="0DC5929D" w14:textId="77777777" w:rsidR="007838C9" w:rsidRPr="008B2A13" w:rsidRDefault="007838C9" w:rsidP="008F3AD8">
      <w:pPr>
        <w:pStyle w:val="ParrafoANE"/>
        <w:spacing w:before="0" w:after="0"/>
        <w:rPr>
          <w:rStyle w:val="ParrafoANECar"/>
          <w:szCs w:val="24"/>
        </w:rPr>
      </w:pPr>
    </w:p>
    <w:p w14:paraId="6263C1AE" w14:textId="58DB8C03" w:rsidR="00582552" w:rsidRPr="008B2A13" w:rsidRDefault="004A59FC" w:rsidP="008F3AD8">
      <w:pPr>
        <w:pStyle w:val="ParrafoANE"/>
        <w:spacing w:before="0" w:after="0"/>
        <w:rPr>
          <w:szCs w:val="24"/>
        </w:rPr>
      </w:pPr>
      <w:r w:rsidRPr="008B2A13">
        <w:rPr>
          <w:rStyle w:val="ParrafoANECar"/>
          <w:szCs w:val="24"/>
        </w:rPr>
        <w:t>E</w:t>
      </w:r>
      <w:r w:rsidR="00092E88" w:rsidRPr="008B2A13">
        <w:rPr>
          <w:rStyle w:val="ParrafoANECar"/>
          <w:szCs w:val="24"/>
        </w:rPr>
        <w:t xml:space="preserve">l </w:t>
      </w:r>
      <w:r w:rsidR="0086619C" w:rsidRPr="008B2A13">
        <w:rPr>
          <w:szCs w:val="24"/>
        </w:rPr>
        <w:t>Servicio de Radiodifusión Sonora Comercial</w:t>
      </w:r>
      <w:r w:rsidRPr="008B2A13">
        <w:rPr>
          <w:szCs w:val="24"/>
        </w:rPr>
        <w:t>, de conformidad con la Resolu</w:t>
      </w:r>
      <w:r w:rsidR="00E97989" w:rsidRPr="008B2A13">
        <w:rPr>
          <w:szCs w:val="24"/>
        </w:rPr>
        <w:t>ción MinTIC 415 de 2010</w:t>
      </w:r>
      <w:r w:rsidR="00980C6A" w:rsidRPr="008B2A13">
        <w:rPr>
          <w:szCs w:val="24"/>
        </w:rPr>
        <w:t xml:space="preserve">, </w:t>
      </w:r>
      <w:r w:rsidR="00A30C8F" w:rsidRPr="008B2A13">
        <w:rPr>
          <w:szCs w:val="24"/>
        </w:rPr>
        <w:t>está</w:t>
      </w:r>
      <w:r w:rsidR="00980C6A" w:rsidRPr="008B2A13">
        <w:rPr>
          <w:szCs w:val="24"/>
        </w:rPr>
        <w:t xml:space="preserve"> definido</w:t>
      </w:r>
      <w:r w:rsidR="0086619C" w:rsidRPr="008B2A13">
        <w:rPr>
          <w:szCs w:val="24"/>
        </w:rPr>
        <w:t xml:space="preserve"> </w:t>
      </w:r>
      <w:r w:rsidR="00092E88" w:rsidRPr="008B2A13">
        <w:rPr>
          <w:szCs w:val="24"/>
        </w:rPr>
        <w:t>c</w:t>
      </w:r>
      <w:r w:rsidR="00375BD9" w:rsidRPr="008B2A13">
        <w:rPr>
          <w:szCs w:val="24"/>
        </w:rPr>
        <w:t>o</w:t>
      </w:r>
      <w:r w:rsidR="00092E88" w:rsidRPr="008B2A13">
        <w:rPr>
          <w:szCs w:val="24"/>
        </w:rPr>
        <w:t>mo “</w:t>
      </w:r>
      <w:r w:rsidR="0086619C" w:rsidRPr="008B2A13">
        <w:rPr>
          <w:i/>
          <w:szCs w:val="24"/>
        </w:rPr>
        <w:t>tipo de concesiones cuya programación está destinada a la satisfacción de los hábitos, los gustos del oyente y el servicio se presta con ánimo de lucro, sin excluir el propósito educativo, recreativo, cultural, científico e informativo que orienta el Servicio de Radiodifusión Sonora en general</w:t>
      </w:r>
      <w:r w:rsidR="00092E88" w:rsidRPr="008B2A13">
        <w:rPr>
          <w:i/>
          <w:szCs w:val="24"/>
        </w:rPr>
        <w:t>”</w:t>
      </w:r>
      <w:r w:rsidR="0086619C" w:rsidRPr="008B2A13">
        <w:rPr>
          <w:rStyle w:val="ParrafoANECar"/>
          <w:szCs w:val="24"/>
          <w:vertAlign w:val="superscript"/>
        </w:rPr>
        <w:t xml:space="preserve"> </w:t>
      </w:r>
      <w:r w:rsidR="0086619C" w:rsidRPr="008B2A13">
        <w:rPr>
          <w:rStyle w:val="ParrafoANECar"/>
          <w:szCs w:val="24"/>
          <w:vertAlign w:val="superscript"/>
        </w:rPr>
        <w:footnoteReference w:id="22"/>
      </w:r>
      <w:r w:rsidR="00FE2242" w:rsidRPr="008B2A13">
        <w:rPr>
          <w:rStyle w:val="ParrafoANECar"/>
          <w:szCs w:val="24"/>
          <w:vertAlign w:val="superscript"/>
        </w:rPr>
        <w:t xml:space="preserve"> </w:t>
      </w:r>
      <w:r w:rsidR="00FE2242" w:rsidRPr="008B2A13">
        <w:rPr>
          <w:szCs w:val="24"/>
        </w:rPr>
        <w:t xml:space="preserve">y </w:t>
      </w:r>
      <w:r w:rsidR="0086619C" w:rsidRPr="008B2A13">
        <w:rPr>
          <w:szCs w:val="24"/>
        </w:rPr>
        <w:t xml:space="preserve">están facultados para difundir programas de toda índole, con el fin de atender las </w:t>
      </w:r>
      <w:r w:rsidR="0086619C" w:rsidRPr="008B2A13">
        <w:rPr>
          <w:szCs w:val="24"/>
        </w:rPr>
        <w:lastRenderedPageBreak/>
        <w:t xml:space="preserve">necesidades y preferencias del mercado, con sujeción a los fines del servicio concedido y </w:t>
      </w:r>
      <w:r w:rsidR="00251F03" w:rsidRPr="008B2A13">
        <w:rPr>
          <w:szCs w:val="24"/>
        </w:rPr>
        <w:t>a los</w:t>
      </w:r>
      <w:r w:rsidR="0086619C" w:rsidRPr="008B2A13">
        <w:rPr>
          <w:szCs w:val="24"/>
        </w:rPr>
        <w:t xml:space="preserve"> principios orientadores</w:t>
      </w:r>
      <w:r w:rsidR="00251F03" w:rsidRPr="008B2A13">
        <w:rPr>
          <w:szCs w:val="24"/>
        </w:rPr>
        <w:t xml:space="preserve"> presentados en la normatividad.</w:t>
      </w:r>
    </w:p>
    <w:p w14:paraId="7610C1C1" w14:textId="77777777" w:rsidR="007838C9" w:rsidRPr="008B2A13" w:rsidRDefault="007838C9" w:rsidP="008F3AD8">
      <w:pPr>
        <w:pStyle w:val="ParrafoANE"/>
        <w:spacing w:before="0" w:after="0"/>
        <w:rPr>
          <w:szCs w:val="24"/>
        </w:rPr>
      </w:pPr>
    </w:p>
    <w:p w14:paraId="2EA66345" w14:textId="77777777" w:rsidR="002440F3" w:rsidRPr="008B2A13" w:rsidRDefault="002440F3" w:rsidP="008F3AD8">
      <w:pPr>
        <w:spacing w:after="0" w:line="240" w:lineRule="auto"/>
        <w:jc w:val="both"/>
        <w:rPr>
          <w:rFonts w:ascii="Arial Narrow" w:hAnsi="Arial Narrow"/>
          <w:sz w:val="24"/>
          <w:szCs w:val="24"/>
          <w:lang w:val="es-ES"/>
        </w:rPr>
      </w:pPr>
      <w:r w:rsidRPr="008B2A13">
        <w:rPr>
          <w:rFonts w:ascii="Arial Narrow" w:hAnsi="Arial Narrow"/>
          <w:sz w:val="24"/>
          <w:szCs w:val="24"/>
          <w:lang w:val="es-ES"/>
        </w:rPr>
        <w:t xml:space="preserve">Las emisoras comerciales son de carácter privado, por lo que del éxito de sus contenidos y de la satisfacción de los gustos de los oyentes depende el incremento de su audiencia y por tanto sus ingresos por la manifestación de interés de los anunciantes en publicitar sus productos y servicios. </w:t>
      </w:r>
    </w:p>
    <w:p w14:paraId="403B10D4" w14:textId="5AA709AC" w:rsidR="002440F3" w:rsidRPr="008B2A13" w:rsidRDefault="002440F3" w:rsidP="008F3AD8">
      <w:pPr>
        <w:spacing w:after="0" w:line="240" w:lineRule="auto"/>
        <w:jc w:val="both"/>
        <w:rPr>
          <w:rFonts w:ascii="Arial Narrow" w:hAnsi="Arial Narrow"/>
          <w:sz w:val="24"/>
          <w:szCs w:val="24"/>
          <w:lang w:val="es-ES"/>
        </w:rPr>
      </w:pPr>
      <w:r w:rsidRPr="008B2A13">
        <w:rPr>
          <w:rFonts w:ascii="Arial Narrow" w:hAnsi="Arial Narrow"/>
          <w:sz w:val="24"/>
          <w:szCs w:val="24"/>
          <w:lang w:val="es-ES"/>
        </w:rPr>
        <w:t xml:space="preserve">Este tipo de emisoras refleja la cultura de los colombianos, su idiosincrasia y sus costumbres, además de tener la influencia de modificar los gustos y las tendencias en el tiempo. Tiene la capacidad de segmentar sus contenidos de acuerdo con el tipo de audiencias, por edad, género y nivel socioeconómico. </w:t>
      </w:r>
    </w:p>
    <w:p w14:paraId="420EC509" w14:textId="77777777" w:rsidR="007838C9" w:rsidRPr="008B2A13" w:rsidRDefault="007838C9" w:rsidP="008F3AD8">
      <w:pPr>
        <w:spacing w:after="0" w:line="240" w:lineRule="auto"/>
        <w:jc w:val="both"/>
        <w:rPr>
          <w:rFonts w:ascii="Arial Narrow" w:hAnsi="Arial Narrow"/>
          <w:sz w:val="24"/>
          <w:szCs w:val="24"/>
          <w:lang w:val="es-ES"/>
        </w:rPr>
      </w:pPr>
    </w:p>
    <w:p w14:paraId="350168C9" w14:textId="77777777" w:rsidR="002440F3" w:rsidRPr="008B2A13" w:rsidRDefault="002440F3" w:rsidP="008F3AD8">
      <w:pPr>
        <w:spacing w:after="0" w:line="240" w:lineRule="auto"/>
        <w:jc w:val="both"/>
        <w:rPr>
          <w:rFonts w:ascii="Arial Narrow" w:hAnsi="Arial Narrow"/>
          <w:sz w:val="24"/>
          <w:szCs w:val="24"/>
          <w:lang w:val="es-ES"/>
        </w:rPr>
      </w:pPr>
      <w:r w:rsidRPr="008B2A13">
        <w:rPr>
          <w:rFonts w:ascii="Arial Narrow" w:hAnsi="Arial Narrow"/>
          <w:sz w:val="24"/>
          <w:szCs w:val="24"/>
          <w:lang w:val="es-ES"/>
        </w:rPr>
        <w:t xml:space="preserve">De tal manera, se considera un medio incluyente cuyo objetivo es llegar a todos los habitantes del territorio colombiano identificando sus demandas de contenidos para ofertar lo que el oyente desea obtener cuando sintoniza una emisora comercial. </w:t>
      </w:r>
    </w:p>
    <w:p w14:paraId="4BF4AAE9" w14:textId="77777777" w:rsidR="007838C9" w:rsidRPr="008B2A13" w:rsidRDefault="007838C9" w:rsidP="008F3AD8">
      <w:pPr>
        <w:spacing w:after="0" w:line="240" w:lineRule="auto"/>
        <w:jc w:val="both"/>
        <w:rPr>
          <w:rFonts w:ascii="Arial Narrow" w:hAnsi="Arial Narrow"/>
          <w:sz w:val="24"/>
          <w:szCs w:val="24"/>
          <w:lang w:val="es-ES"/>
        </w:rPr>
      </w:pPr>
    </w:p>
    <w:p w14:paraId="1AE9C4AF" w14:textId="48A67B35" w:rsidR="002440F3" w:rsidRPr="008B2A13" w:rsidRDefault="002440F3" w:rsidP="008F3AD8">
      <w:pPr>
        <w:spacing w:after="0" w:line="240" w:lineRule="auto"/>
        <w:jc w:val="both"/>
        <w:rPr>
          <w:rFonts w:ascii="Arial Narrow" w:hAnsi="Arial Narrow"/>
          <w:sz w:val="24"/>
          <w:szCs w:val="24"/>
          <w:lang w:val="es-ES"/>
        </w:rPr>
      </w:pPr>
      <w:r w:rsidRPr="008B2A13">
        <w:rPr>
          <w:rFonts w:ascii="Arial Narrow" w:hAnsi="Arial Narrow"/>
          <w:sz w:val="24"/>
          <w:szCs w:val="24"/>
          <w:lang w:val="es-ES"/>
        </w:rPr>
        <w:t>Es un medio de entretenimiento económico y de amplio alcance. Aunque se evidencia que existe un grupo de cadenas radiales que han predominado en el tiempo, y las cuales son las encargadas de emitir la mayoría de los contenidos en este tipo de emisoras en el país</w:t>
      </w:r>
      <w:r w:rsidR="00DF0660" w:rsidRPr="008B2A13">
        <w:rPr>
          <w:rFonts w:ascii="Arial Narrow" w:hAnsi="Arial Narrow"/>
          <w:sz w:val="24"/>
          <w:szCs w:val="24"/>
          <w:lang w:val="es-ES"/>
        </w:rPr>
        <w:t>. T</w:t>
      </w:r>
      <w:r w:rsidRPr="008B2A13">
        <w:rPr>
          <w:rFonts w:ascii="Arial Narrow" w:hAnsi="Arial Narrow"/>
          <w:sz w:val="24"/>
          <w:szCs w:val="24"/>
          <w:lang w:val="es-ES"/>
        </w:rPr>
        <w:t xml:space="preserve">ras once (11) años de haber asignado concesiones para la operación de emisoras comerciales, </w:t>
      </w:r>
      <w:r w:rsidR="003B192C" w:rsidRPr="008B2A13">
        <w:rPr>
          <w:rFonts w:ascii="Arial Narrow" w:hAnsi="Arial Narrow"/>
          <w:sz w:val="24"/>
          <w:szCs w:val="24"/>
          <w:lang w:val="es-ES"/>
        </w:rPr>
        <w:t xml:space="preserve">el MinTIC </w:t>
      </w:r>
      <w:r w:rsidRPr="008B2A13">
        <w:rPr>
          <w:rFonts w:ascii="Arial Narrow" w:hAnsi="Arial Narrow"/>
          <w:sz w:val="24"/>
          <w:szCs w:val="24"/>
          <w:lang w:val="es-ES"/>
        </w:rPr>
        <w:t xml:space="preserve">abrió </w:t>
      </w:r>
      <w:r w:rsidR="00C019AD" w:rsidRPr="008B2A13">
        <w:rPr>
          <w:rFonts w:ascii="Arial Narrow" w:hAnsi="Arial Narrow"/>
          <w:sz w:val="24"/>
          <w:szCs w:val="24"/>
          <w:lang w:val="es-ES"/>
        </w:rPr>
        <w:t>este año</w:t>
      </w:r>
      <w:r w:rsidRPr="008B2A13">
        <w:rPr>
          <w:rFonts w:ascii="Arial Narrow" w:hAnsi="Arial Narrow"/>
          <w:sz w:val="24"/>
          <w:szCs w:val="24"/>
          <w:lang w:val="es-ES"/>
        </w:rPr>
        <w:t xml:space="preserve"> un proceso para la manifestación de interés que permitirá la entrada de nuevas emisoras, lo cual garantizará mayor oferta de contenidos para los colombianos y fortalecerá este medio de comunicación como una herramienta que consolida la difusión de la cultura, la responsabilidad social y el desarrollo de las regiones.</w:t>
      </w:r>
    </w:p>
    <w:p w14:paraId="2E97446D" w14:textId="77777777" w:rsidR="007838C9" w:rsidRPr="008B2A13" w:rsidRDefault="007838C9" w:rsidP="008F3AD8">
      <w:pPr>
        <w:spacing w:after="0" w:line="240" w:lineRule="auto"/>
        <w:jc w:val="both"/>
        <w:rPr>
          <w:rFonts w:ascii="Arial Narrow" w:hAnsi="Arial Narrow"/>
          <w:sz w:val="24"/>
          <w:szCs w:val="24"/>
          <w:lang w:val="es-ES"/>
        </w:rPr>
      </w:pPr>
    </w:p>
    <w:p w14:paraId="1B12BAB9" w14:textId="7E9C26D6" w:rsidR="00880FFE" w:rsidRPr="008B2A13" w:rsidRDefault="00D76A10" w:rsidP="008F3AD8">
      <w:pPr>
        <w:spacing w:after="0" w:line="240" w:lineRule="auto"/>
        <w:jc w:val="both"/>
        <w:rPr>
          <w:rFonts w:ascii="Arial Narrow" w:hAnsi="Arial Narrow"/>
          <w:sz w:val="24"/>
          <w:szCs w:val="24"/>
          <w:lang w:val="es-ES"/>
        </w:rPr>
      </w:pPr>
      <w:r w:rsidRPr="008B2A13">
        <w:rPr>
          <w:rFonts w:ascii="Arial Narrow" w:hAnsi="Arial Narrow"/>
          <w:sz w:val="24"/>
          <w:szCs w:val="24"/>
          <w:lang w:val="es-ES"/>
        </w:rPr>
        <w:t>Ahora bien</w:t>
      </w:r>
      <w:r w:rsidR="00880FFE" w:rsidRPr="008B2A13">
        <w:rPr>
          <w:rFonts w:ascii="Arial Narrow" w:hAnsi="Arial Narrow"/>
          <w:sz w:val="24"/>
          <w:szCs w:val="24"/>
          <w:lang w:val="es-ES"/>
        </w:rPr>
        <w:t xml:space="preserve">, </w:t>
      </w:r>
      <w:r w:rsidR="002A48CF" w:rsidRPr="008B2A13">
        <w:rPr>
          <w:rFonts w:ascii="Arial Narrow" w:hAnsi="Arial Narrow"/>
          <w:sz w:val="24"/>
          <w:szCs w:val="24"/>
          <w:lang w:val="es-ES"/>
        </w:rPr>
        <w:t>este</w:t>
      </w:r>
      <w:r w:rsidR="006E31A5" w:rsidRPr="008B2A13">
        <w:rPr>
          <w:rFonts w:ascii="Arial Narrow" w:hAnsi="Arial Narrow"/>
          <w:sz w:val="24"/>
          <w:szCs w:val="24"/>
          <w:lang w:val="es-ES"/>
        </w:rPr>
        <w:t xml:space="preserve"> tipo de emisoras </w:t>
      </w:r>
      <w:r w:rsidR="00880FFE" w:rsidRPr="008B2A13">
        <w:rPr>
          <w:rFonts w:ascii="Arial Narrow" w:hAnsi="Arial Narrow"/>
          <w:sz w:val="24"/>
          <w:szCs w:val="24"/>
          <w:lang w:val="es-ES"/>
        </w:rPr>
        <w:t>depende de los ingresos obtenidos por pauta publicitaria,</w:t>
      </w:r>
      <w:r w:rsidR="006E31A5" w:rsidRPr="008B2A13">
        <w:rPr>
          <w:rFonts w:ascii="Arial Narrow" w:hAnsi="Arial Narrow"/>
          <w:sz w:val="24"/>
          <w:szCs w:val="24"/>
          <w:lang w:val="es-ES"/>
        </w:rPr>
        <w:t xml:space="preserve"> lo cual genera un desafío en</w:t>
      </w:r>
      <w:r w:rsidR="00880FFE" w:rsidRPr="008B2A13">
        <w:rPr>
          <w:rFonts w:ascii="Arial Narrow" w:hAnsi="Arial Narrow"/>
          <w:sz w:val="24"/>
          <w:szCs w:val="24"/>
          <w:lang w:val="es-ES"/>
        </w:rPr>
        <w:t xml:space="preserve"> mantener sus audiencias en el tiempo, de tal manera que la pauta publicitaria se mantenga. </w:t>
      </w:r>
      <w:r w:rsidR="00EF4537" w:rsidRPr="008B2A13">
        <w:rPr>
          <w:rFonts w:ascii="Arial Narrow" w:hAnsi="Arial Narrow"/>
          <w:sz w:val="24"/>
          <w:szCs w:val="24"/>
          <w:lang w:val="es-ES"/>
        </w:rPr>
        <w:t xml:space="preserve">Dicho esto, </w:t>
      </w:r>
      <w:r w:rsidR="00880FFE" w:rsidRPr="008B2A13">
        <w:rPr>
          <w:rFonts w:ascii="Arial Narrow" w:hAnsi="Arial Narrow"/>
          <w:sz w:val="24"/>
          <w:szCs w:val="24"/>
          <w:lang w:val="es-ES"/>
        </w:rPr>
        <w:t xml:space="preserve">es </w:t>
      </w:r>
      <w:r w:rsidR="00EF4537" w:rsidRPr="008B2A13">
        <w:rPr>
          <w:rFonts w:ascii="Arial Narrow" w:hAnsi="Arial Narrow"/>
          <w:sz w:val="24"/>
          <w:szCs w:val="24"/>
          <w:lang w:val="es-ES"/>
        </w:rPr>
        <w:t>pertinente</w:t>
      </w:r>
      <w:r w:rsidR="00880FFE" w:rsidRPr="008B2A13">
        <w:rPr>
          <w:rFonts w:ascii="Arial Narrow" w:hAnsi="Arial Narrow"/>
          <w:sz w:val="24"/>
          <w:szCs w:val="24"/>
          <w:lang w:val="es-ES"/>
        </w:rPr>
        <w:t xml:space="preserve"> el apoyo del</w:t>
      </w:r>
      <w:r w:rsidR="00AC2D2E" w:rsidRPr="008B2A13">
        <w:rPr>
          <w:rFonts w:ascii="Arial Narrow" w:hAnsi="Arial Narrow"/>
          <w:sz w:val="24"/>
          <w:szCs w:val="24"/>
          <w:lang w:val="es-ES"/>
        </w:rPr>
        <w:t xml:space="preserve"> gobierno nacional a través del</w:t>
      </w:r>
      <w:r w:rsidR="00880FFE" w:rsidRPr="008B2A13">
        <w:rPr>
          <w:rFonts w:ascii="Arial Narrow" w:hAnsi="Arial Narrow"/>
          <w:sz w:val="24"/>
          <w:szCs w:val="24"/>
          <w:lang w:val="es-ES"/>
        </w:rPr>
        <w:t xml:space="preserve"> MinTIC para la </w:t>
      </w:r>
      <w:r w:rsidR="00FB6CAA" w:rsidRPr="008B2A13">
        <w:rPr>
          <w:rFonts w:ascii="Arial Narrow" w:hAnsi="Arial Narrow"/>
          <w:sz w:val="24"/>
          <w:szCs w:val="24"/>
          <w:lang w:val="es-ES"/>
        </w:rPr>
        <w:t>sostenibilidad</w:t>
      </w:r>
      <w:r w:rsidR="003810E5" w:rsidRPr="008B2A13">
        <w:rPr>
          <w:rFonts w:ascii="Arial Narrow" w:hAnsi="Arial Narrow"/>
          <w:sz w:val="24"/>
          <w:szCs w:val="24"/>
          <w:lang w:val="es-ES"/>
        </w:rPr>
        <w:t xml:space="preserve"> de las emisoras de este t</w:t>
      </w:r>
      <w:r w:rsidR="006425B9" w:rsidRPr="008B2A13">
        <w:rPr>
          <w:rFonts w:ascii="Arial Narrow" w:hAnsi="Arial Narrow"/>
          <w:sz w:val="24"/>
          <w:szCs w:val="24"/>
          <w:lang w:val="es-ES"/>
        </w:rPr>
        <w:t>i</w:t>
      </w:r>
      <w:r w:rsidR="003810E5" w:rsidRPr="008B2A13">
        <w:rPr>
          <w:rFonts w:ascii="Arial Narrow" w:hAnsi="Arial Narrow"/>
          <w:sz w:val="24"/>
          <w:szCs w:val="24"/>
          <w:lang w:val="es-ES"/>
        </w:rPr>
        <w:t xml:space="preserve">po, las cuales en últimas </w:t>
      </w:r>
      <w:r w:rsidR="00880FFE" w:rsidRPr="008B2A13">
        <w:rPr>
          <w:rFonts w:ascii="Arial Narrow" w:hAnsi="Arial Narrow"/>
          <w:sz w:val="24"/>
          <w:szCs w:val="24"/>
          <w:lang w:val="es-ES"/>
        </w:rPr>
        <w:t>facilitan el acceso para</w:t>
      </w:r>
      <w:r w:rsidR="000751CE" w:rsidRPr="008B2A13">
        <w:rPr>
          <w:rFonts w:ascii="Arial Narrow" w:hAnsi="Arial Narrow"/>
          <w:sz w:val="24"/>
          <w:szCs w:val="24"/>
          <w:lang w:val="es-ES"/>
        </w:rPr>
        <w:t xml:space="preserve"> la pluralidad informativa de la ciudadanía</w:t>
      </w:r>
      <w:r w:rsidR="00880FFE" w:rsidRPr="008B2A13">
        <w:rPr>
          <w:rFonts w:ascii="Arial Narrow" w:hAnsi="Arial Narrow"/>
          <w:sz w:val="24"/>
          <w:szCs w:val="24"/>
          <w:lang w:val="es-ES"/>
        </w:rPr>
        <w:t xml:space="preserve">. </w:t>
      </w:r>
    </w:p>
    <w:p w14:paraId="44853592" w14:textId="77777777" w:rsidR="00A909AA" w:rsidRPr="008B2A13" w:rsidRDefault="00A909AA" w:rsidP="00A909AA">
      <w:pPr>
        <w:pStyle w:val="ParrafoANE"/>
        <w:spacing w:before="0" w:after="0"/>
        <w:rPr>
          <w:szCs w:val="24"/>
        </w:rPr>
      </w:pPr>
    </w:p>
    <w:p w14:paraId="61BED1A1" w14:textId="77777777" w:rsidR="00410B28" w:rsidRPr="008B2A13" w:rsidRDefault="00410B28" w:rsidP="008F3AD8">
      <w:pPr>
        <w:pStyle w:val="ParrafoANE"/>
        <w:spacing w:before="0" w:after="0"/>
        <w:rPr>
          <w:szCs w:val="24"/>
        </w:rPr>
      </w:pPr>
    </w:p>
    <w:p w14:paraId="07BCB9E6" w14:textId="77777777" w:rsidR="00410B28" w:rsidRPr="008B2A13" w:rsidRDefault="00410B28" w:rsidP="008F3AD8">
      <w:pPr>
        <w:pStyle w:val="ParrafoANE"/>
        <w:spacing w:before="0" w:after="0"/>
        <w:rPr>
          <w:szCs w:val="24"/>
        </w:rPr>
      </w:pPr>
    </w:p>
    <w:p w14:paraId="38B2BEE8" w14:textId="3CDCEE4A" w:rsidR="00E7502D" w:rsidRPr="008B2A13" w:rsidRDefault="00512F87" w:rsidP="008F3AD8">
      <w:pPr>
        <w:pStyle w:val="ParrafoANE"/>
        <w:spacing w:before="0" w:after="0"/>
        <w:rPr>
          <w:szCs w:val="24"/>
        </w:rPr>
      </w:pPr>
      <w:r w:rsidRPr="008B2A13">
        <w:rPr>
          <w:szCs w:val="24"/>
        </w:rPr>
        <w:t xml:space="preserve">Por otro lado, es necesario mencionar que la </w:t>
      </w:r>
      <w:r w:rsidR="006D3C06" w:rsidRPr="008B2A13">
        <w:rPr>
          <w:szCs w:val="24"/>
        </w:rPr>
        <w:t>R</w:t>
      </w:r>
      <w:r w:rsidRPr="008B2A13">
        <w:rPr>
          <w:szCs w:val="24"/>
        </w:rPr>
        <w:t xml:space="preserve">adiodifusión </w:t>
      </w:r>
      <w:r w:rsidR="006D3C06" w:rsidRPr="008B2A13">
        <w:rPr>
          <w:szCs w:val="24"/>
        </w:rPr>
        <w:t>S</w:t>
      </w:r>
      <w:r w:rsidRPr="008B2A13">
        <w:rPr>
          <w:szCs w:val="24"/>
        </w:rPr>
        <w:t xml:space="preserve">onora </w:t>
      </w:r>
      <w:r w:rsidR="006D3C06" w:rsidRPr="008B2A13">
        <w:rPr>
          <w:szCs w:val="24"/>
        </w:rPr>
        <w:t>C</w:t>
      </w:r>
      <w:r w:rsidR="00BE0013" w:rsidRPr="008B2A13">
        <w:rPr>
          <w:szCs w:val="24"/>
        </w:rPr>
        <w:t>omercial</w:t>
      </w:r>
      <w:r w:rsidRPr="008B2A13">
        <w:rPr>
          <w:szCs w:val="24"/>
        </w:rPr>
        <w:t xml:space="preserve"> no está limitada al cubrimiento local </w:t>
      </w:r>
      <w:r w:rsidR="00AD3C16" w:rsidRPr="008B2A13">
        <w:rPr>
          <w:szCs w:val="24"/>
        </w:rPr>
        <w:t>restringido</w:t>
      </w:r>
      <w:r w:rsidRPr="008B2A13">
        <w:rPr>
          <w:szCs w:val="24"/>
        </w:rPr>
        <w:t xml:space="preserve">, como es el caso de la </w:t>
      </w:r>
      <w:r w:rsidR="006D3C06" w:rsidRPr="008B2A13">
        <w:rPr>
          <w:szCs w:val="24"/>
        </w:rPr>
        <w:t>R</w:t>
      </w:r>
      <w:r w:rsidRPr="008B2A13">
        <w:rPr>
          <w:szCs w:val="24"/>
        </w:rPr>
        <w:t xml:space="preserve">adiodifusión </w:t>
      </w:r>
      <w:r w:rsidR="006D3C06" w:rsidRPr="008B2A13">
        <w:rPr>
          <w:szCs w:val="24"/>
        </w:rPr>
        <w:t>S</w:t>
      </w:r>
      <w:r w:rsidRPr="008B2A13">
        <w:rPr>
          <w:szCs w:val="24"/>
        </w:rPr>
        <w:t xml:space="preserve">onora </w:t>
      </w:r>
      <w:r w:rsidR="006D3C06" w:rsidRPr="008B2A13">
        <w:rPr>
          <w:szCs w:val="24"/>
        </w:rPr>
        <w:t>C</w:t>
      </w:r>
      <w:r w:rsidRPr="008B2A13">
        <w:rPr>
          <w:szCs w:val="24"/>
        </w:rPr>
        <w:t xml:space="preserve">omunitaria, sino que permite también el cubrimiento zonal y zonal restringido. </w:t>
      </w:r>
    </w:p>
    <w:p w14:paraId="4E8733C1" w14:textId="77777777" w:rsidR="007838C9" w:rsidRPr="008B2A13" w:rsidRDefault="007838C9" w:rsidP="008F3AD8">
      <w:pPr>
        <w:pStyle w:val="ParrafoANE"/>
        <w:spacing w:before="0" w:after="0"/>
        <w:rPr>
          <w:szCs w:val="24"/>
        </w:rPr>
      </w:pPr>
    </w:p>
    <w:p w14:paraId="28F21971" w14:textId="478ADBAC" w:rsidR="00A909AA" w:rsidRPr="008B2A13" w:rsidRDefault="00512F87" w:rsidP="00A909AA">
      <w:pPr>
        <w:pStyle w:val="ParrafoANE"/>
        <w:spacing w:before="0" w:after="0"/>
        <w:rPr>
          <w:szCs w:val="24"/>
        </w:rPr>
      </w:pPr>
      <w:r w:rsidRPr="008B2A13">
        <w:rPr>
          <w:szCs w:val="24"/>
        </w:rPr>
        <w:t xml:space="preserve">La siguiente gráfica ilustra la distribución de las </w:t>
      </w:r>
      <w:r w:rsidR="007A3E5A" w:rsidRPr="008B2A13">
        <w:rPr>
          <w:szCs w:val="24"/>
        </w:rPr>
        <w:t xml:space="preserve">emisoras </w:t>
      </w:r>
      <w:r w:rsidR="00B6364D" w:rsidRPr="008B2A13">
        <w:rPr>
          <w:szCs w:val="24"/>
        </w:rPr>
        <w:t xml:space="preserve">comerciales </w:t>
      </w:r>
      <w:r w:rsidRPr="008B2A13">
        <w:rPr>
          <w:szCs w:val="24"/>
        </w:rPr>
        <w:t xml:space="preserve">según su </w:t>
      </w:r>
      <w:r w:rsidR="000751CE" w:rsidRPr="008B2A13">
        <w:rPr>
          <w:szCs w:val="24"/>
        </w:rPr>
        <w:t>nivel de cubrimiento</w:t>
      </w:r>
      <w:r w:rsidRPr="008B2A13">
        <w:rPr>
          <w:szCs w:val="24"/>
        </w:rPr>
        <w:t>.</w:t>
      </w:r>
    </w:p>
    <w:p w14:paraId="462A1B1D" w14:textId="77777777" w:rsidR="00410B28" w:rsidRPr="008B2A13" w:rsidRDefault="00410B28" w:rsidP="008F3AD8">
      <w:pPr>
        <w:pStyle w:val="ParrafoANE"/>
        <w:spacing w:before="0" w:after="0"/>
        <w:rPr>
          <w:szCs w:val="24"/>
        </w:rPr>
      </w:pPr>
    </w:p>
    <w:p w14:paraId="31ED1A85" w14:textId="10285115" w:rsidR="00142713" w:rsidRPr="008B2A13" w:rsidRDefault="00142713" w:rsidP="008F3AD8">
      <w:pPr>
        <w:pStyle w:val="Descripcin"/>
        <w:keepNext/>
        <w:spacing w:after="0" w:line="240" w:lineRule="auto"/>
        <w:jc w:val="center"/>
        <w:rPr>
          <w:rFonts w:ascii="Arial Narrow" w:hAnsi="Arial Narrow"/>
          <w:sz w:val="24"/>
          <w:szCs w:val="24"/>
        </w:rPr>
      </w:pPr>
      <w:r w:rsidRPr="008B2A13">
        <w:rPr>
          <w:rFonts w:ascii="Arial Narrow" w:hAnsi="Arial Narrow"/>
          <w:sz w:val="24"/>
          <w:szCs w:val="24"/>
        </w:rPr>
        <w:lastRenderedPageBreak/>
        <w:t xml:space="preserve">Gráfica </w:t>
      </w:r>
      <w:r w:rsidR="00F975EA" w:rsidRPr="008B2A13">
        <w:rPr>
          <w:rFonts w:ascii="Arial Narrow" w:hAnsi="Arial Narrow"/>
          <w:sz w:val="24"/>
          <w:szCs w:val="24"/>
        </w:rPr>
        <w:fldChar w:fldCharType="begin"/>
      </w:r>
      <w:r w:rsidR="00F975EA" w:rsidRPr="008B2A13">
        <w:rPr>
          <w:rFonts w:ascii="Arial Narrow" w:hAnsi="Arial Narrow"/>
          <w:sz w:val="24"/>
          <w:szCs w:val="24"/>
        </w:rPr>
        <w:instrText xml:space="preserve"> SEQ Gráfica \* ARABIC </w:instrText>
      </w:r>
      <w:r w:rsidR="00F975EA" w:rsidRPr="008B2A13">
        <w:rPr>
          <w:rFonts w:ascii="Arial Narrow" w:hAnsi="Arial Narrow"/>
          <w:sz w:val="24"/>
          <w:szCs w:val="24"/>
        </w:rPr>
        <w:fldChar w:fldCharType="separate"/>
      </w:r>
      <w:r w:rsidR="00883D20" w:rsidRPr="008B2A13">
        <w:rPr>
          <w:rFonts w:ascii="Arial Narrow" w:hAnsi="Arial Narrow"/>
          <w:noProof/>
          <w:sz w:val="24"/>
          <w:szCs w:val="24"/>
        </w:rPr>
        <w:t>9</w:t>
      </w:r>
      <w:r w:rsidR="00F975EA" w:rsidRPr="008B2A13">
        <w:rPr>
          <w:rFonts w:ascii="Arial Narrow" w:hAnsi="Arial Narrow"/>
          <w:sz w:val="24"/>
          <w:szCs w:val="24"/>
        </w:rPr>
        <w:fldChar w:fldCharType="end"/>
      </w:r>
      <w:r w:rsidRPr="008B2A13">
        <w:rPr>
          <w:rFonts w:ascii="Arial Narrow" w:hAnsi="Arial Narrow"/>
          <w:sz w:val="24"/>
          <w:szCs w:val="24"/>
        </w:rPr>
        <w:t xml:space="preserve">. Distribución de las emisoras </w:t>
      </w:r>
      <w:r w:rsidR="00B6364D" w:rsidRPr="008B2A13">
        <w:rPr>
          <w:rFonts w:ascii="Arial Narrow" w:hAnsi="Arial Narrow"/>
          <w:sz w:val="24"/>
          <w:szCs w:val="24"/>
        </w:rPr>
        <w:t xml:space="preserve">comerciales </w:t>
      </w:r>
      <w:r w:rsidRPr="008B2A13">
        <w:rPr>
          <w:rFonts w:ascii="Arial Narrow" w:hAnsi="Arial Narrow"/>
          <w:sz w:val="24"/>
          <w:szCs w:val="24"/>
        </w:rPr>
        <w:t>según su clase y tecnología</w:t>
      </w:r>
    </w:p>
    <w:p w14:paraId="585E7507" w14:textId="0E56C74B" w:rsidR="00E7502D" w:rsidRPr="008B2A13" w:rsidRDefault="00142713" w:rsidP="008F3AD8">
      <w:pPr>
        <w:pStyle w:val="ParrafoANE"/>
        <w:spacing w:before="0" w:after="0"/>
        <w:jc w:val="center"/>
        <w:rPr>
          <w:szCs w:val="24"/>
        </w:rPr>
      </w:pPr>
      <w:r w:rsidRPr="008B2A13">
        <w:rPr>
          <w:noProof/>
          <w:szCs w:val="24"/>
        </w:rPr>
        <w:drawing>
          <wp:inline distT="0" distB="0" distL="0" distR="0" wp14:anchorId="3228470A" wp14:editId="22B96E90">
            <wp:extent cx="4796790" cy="1695450"/>
            <wp:effectExtent l="0" t="0" r="3810" b="0"/>
            <wp:docPr id="54" name="Gráfico 54">
              <a:extLst xmlns:a="http://schemas.openxmlformats.org/drawingml/2006/main">
                <a:ext uri="{FF2B5EF4-FFF2-40B4-BE49-F238E27FC236}">
                  <a16:creationId xmlns:a16="http://schemas.microsoft.com/office/drawing/2014/main" id="{676FC423-4AF6-4179-B6A1-0A089DD156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7679622" w14:textId="77777777" w:rsidR="00142713" w:rsidRPr="008B2A13" w:rsidRDefault="00142713" w:rsidP="008F3AD8">
      <w:pPr>
        <w:pStyle w:val="ParrafoANE"/>
        <w:spacing w:before="0" w:after="0"/>
        <w:jc w:val="center"/>
        <w:rPr>
          <w:szCs w:val="24"/>
        </w:rPr>
      </w:pPr>
      <w:r w:rsidRPr="008B2A13">
        <w:rPr>
          <w:rFonts w:cs="Calibri"/>
          <w:i/>
          <w:szCs w:val="24"/>
          <w:lang w:val="es-ES"/>
        </w:rPr>
        <w:t>Fuente: Elaboración propia.</w:t>
      </w:r>
    </w:p>
    <w:p w14:paraId="0A8EAD39" w14:textId="77777777" w:rsidR="007838C9" w:rsidRPr="008B2A13" w:rsidRDefault="007838C9" w:rsidP="008F3AD8">
      <w:pPr>
        <w:pStyle w:val="ParrafoANE"/>
        <w:spacing w:before="0" w:after="0"/>
        <w:rPr>
          <w:szCs w:val="24"/>
        </w:rPr>
      </w:pPr>
    </w:p>
    <w:p w14:paraId="6634C3DC" w14:textId="78E533BC" w:rsidR="00512F87" w:rsidRPr="008B2A13" w:rsidRDefault="00512F87" w:rsidP="008F3AD8">
      <w:pPr>
        <w:pStyle w:val="ParrafoANE"/>
        <w:spacing w:before="0" w:after="0"/>
        <w:rPr>
          <w:szCs w:val="24"/>
        </w:rPr>
      </w:pPr>
      <w:r w:rsidRPr="008B2A13">
        <w:rPr>
          <w:szCs w:val="24"/>
        </w:rPr>
        <w:t xml:space="preserve">Como se aprecia en la gráfica anterior, dentro de la </w:t>
      </w:r>
      <w:r w:rsidR="006D3C06" w:rsidRPr="008B2A13">
        <w:rPr>
          <w:szCs w:val="24"/>
        </w:rPr>
        <w:t>Radiodifusión Sonora</w:t>
      </w:r>
      <w:r w:rsidRPr="008B2A13">
        <w:rPr>
          <w:szCs w:val="24"/>
        </w:rPr>
        <w:t xml:space="preserve"> </w:t>
      </w:r>
      <w:r w:rsidR="006D3C06" w:rsidRPr="008B2A13">
        <w:rPr>
          <w:szCs w:val="24"/>
        </w:rPr>
        <w:t>C</w:t>
      </w:r>
      <w:r w:rsidR="00BE0013" w:rsidRPr="008B2A13">
        <w:rPr>
          <w:szCs w:val="24"/>
        </w:rPr>
        <w:t xml:space="preserve">omercial </w:t>
      </w:r>
      <w:r w:rsidRPr="008B2A13">
        <w:rPr>
          <w:szCs w:val="24"/>
        </w:rPr>
        <w:t xml:space="preserve">se encuentran estaciones clase A, B, </w:t>
      </w:r>
      <w:r w:rsidR="00BE0013" w:rsidRPr="008B2A13">
        <w:rPr>
          <w:szCs w:val="24"/>
        </w:rPr>
        <w:t xml:space="preserve">y </w:t>
      </w:r>
      <w:r w:rsidRPr="008B2A13">
        <w:rPr>
          <w:szCs w:val="24"/>
        </w:rPr>
        <w:t>C</w:t>
      </w:r>
      <w:r w:rsidR="00BE0013" w:rsidRPr="008B2A13">
        <w:rPr>
          <w:szCs w:val="24"/>
        </w:rPr>
        <w:t>. No existe ningu</w:t>
      </w:r>
      <w:r w:rsidR="00986F90" w:rsidRPr="008B2A13">
        <w:rPr>
          <w:szCs w:val="24"/>
        </w:rPr>
        <w:t>na</w:t>
      </w:r>
      <w:r w:rsidR="00BE0013" w:rsidRPr="008B2A13">
        <w:rPr>
          <w:szCs w:val="24"/>
        </w:rPr>
        <w:t xml:space="preserve"> emisora de </w:t>
      </w:r>
      <w:r w:rsidRPr="008B2A13">
        <w:rPr>
          <w:szCs w:val="24"/>
        </w:rPr>
        <w:t xml:space="preserve">la clase D </w:t>
      </w:r>
      <w:r w:rsidR="00BE0013" w:rsidRPr="008B2A13">
        <w:rPr>
          <w:szCs w:val="24"/>
        </w:rPr>
        <w:t>o cobertura local restringida</w:t>
      </w:r>
      <w:r w:rsidRPr="008B2A13">
        <w:rPr>
          <w:szCs w:val="24"/>
        </w:rPr>
        <w:t>.</w:t>
      </w:r>
    </w:p>
    <w:p w14:paraId="4A2BC9DA" w14:textId="77777777" w:rsidR="007838C9" w:rsidRPr="008B2A13" w:rsidRDefault="007838C9" w:rsidP="008F3AD8">
      <w:pPr>
        <w:pStyle w:val="ParrafoANE"/>
        <w:spacing w:before="0" w:after="0"/>
        <w:rPr>
          <w:szCs w:val="24"/>
        </w:rPr>
      </w:pPr>
    </w:p>
    <w:p w14:paraId="660795CC" w14:textId="4506A31F" w:rsidR="0035626B" w:rsidRPr="008B2A13" w:rsidRDefault="005E25B6" w:rsidP="008F3AD8">
      <w:pPr>
        <w:pStyle w:val="ParrafoANE"/>
        <w:spacing w:before="0" w:after="0"/>
        <w:rPr>
          <w:szCs w:val="24"/>
        </w:rPr>
      </w:pPr>
      <w:r w:rsidRPr="008B2A13">
        <w:rPr>
          <w:szCs w:val="24"/>
        </w:rPr>
        <w:t xml:space="preserve">Ahora </w:t>
      </w:r>
      <w:r w:rsidR="00961298" w:rsidRPr="008B2A13">
        <w:rPr>
          <w:szCs w:val="24"/>
        </w:rPr>
        <w:t>b</w:t>
      </w:r>
      <w:r w:rsidRPr="008B2A13">
        <w:rPr>
          <w:szCs w:val="24"/>
        </w:rPr>
        <w:t xml:space="preserve">ien, la actual fórmula de contraprestación </w:t>
      </w:r>
      <w:r w:rsidR="00817F70" w:rsidRPr="008B2A13">
        <w:rPr>
          <w:szCs w:val="24"/>
        </w:rPr>
        <w:t xml:space="preserve">por el uso de la frecuencia de transmisión </w:t>
      </w:r>
      <w:r w:rsidRPr="008B2A13">
        <w:rPr>
          <w:szCs w:val="24"/>
        </w:rPr>
        <w:t>para el servicio de</w:t>
      </w:r>
      <w:r w:rsidR="00817F70" w:rsidRPr="008B2A13">
        <w:rPr>
          <w:szCs w:val="24"/>
        </w:rPr>
        <w:t xml:space="preserve"> </w:t>
      </w:r>
      <w:r w:rsidR="006D3C06" w:rsidRPr="008B2A13">
        <w:rPr>
          <w:szCs w:val="24"/>
        </w:rPr>
        <w:t>R</w:t>
      </w:r>
      <w:r w:rsidR="00817F70" w:rsidRPr="008B2A13">
        <w:rPr>
          <w:szCs w:val="24"/>
        </w:rPr>
        <w:t xml:space="preserve">adiodifusión </w:t>
      </w:r>
      <w:r w:rsidR="006D3C06" w:rsidRPr="008B2A13">
        <w:rPr>
          <w:szCs w:val="24"/>
        </w:rPr>
        <w:t>S</w:t>
      </w:r>
      <w:r w:rsidR="00817F70" w:rsidRPr="008B2A13">
        <w:rPr>
          <w:szCs w:val="24"/>
        </w:rPr>
        <w:t xml:space="preserve">onora </w:t>
      </w:r>
      <w:r w:rsidR="006D3C06" w:rsidRPr="008B2A13">
        <w:rPr>
          <w:szCs w:val="24"/>
        </w:rPr>
        <w:t>C</w:t>
      </w:r>
      <w:r w:rsidR="00A30C8F" w:rsidRPr="008B2A13">
        <w:rPr>
          <w:szCs w:val="24"/>
        </w:rPr>
        <w:t>omercial</w:t>
      </w:r>
      <w:r w:rsidR="00817F70" w:rsidRPr="008B2A13">
        <w:rPr>
          <w:szCs w:val="24"/>
        </w:rPr>
        <w:t xml:space="preserve"> incluye el parámetro </w:t>
      </w:r>
      <w:proofErr w:type="spellStart"/>
      <w:r w:rsidR="0035626B" w:rsidRPr="008B2A13">
        <w:rPr>
          <w:szCs w:val="24"/>
        </w:rPr>
        <w:t>Δh</w:t>
      </w:r>
      <w:proofErr w:type="spellEnd"/>
      <w:r w:rsidR="006963EC" w:rsidRPr="008B2A13">
        <w:rPr>
          <w:szCs w:val="24"/>
        </w:rPr>
        <w:t>, el cual de acuerdo con la propuesta de “Modernización del Plan Técnico de Radiodifusión Sonora FM”</w:t>
      </w:r>
      <w:r w:rsidR="00BE6629" w:rsidRPr="008B2A13">
        <w:rPr>
          <w:rStyle w:val="Refdenotaalpie"/>
          <w:szCs w:val="24"/>
        </w:rPr>
        <w:footnoteReference w:id="23"/>
      </w:r>
      <w:r w:rsidR="006963EC" w:rsidRPr="008B2A13">
        <w:rPr>
          <w:szCs w:val="24"/>
        </w:rPr>
        <w:t xml:space="preserve"> publicad</w:t>
      </w:r>
      <w:r w:rsidR="00BC49E6" w:rsidRPr="008B2A13">
        <w:rPr>
          <w:szCs w:val="24"/>
        </w:rPr>
        <w:t>a</w:t>
      </w:r>
      <w:r w:rsidR="006963EC" w:rsidRPr="008B2A13">
        <w:rPr>
          <w:szCs w:val="24"/>
        </w:rPr>
        <w:t xml:space="preserve"> para comentarios por la</w:t>
      </w:r>
      <w:r w:rsidR="00BC49E6" w:rsidRPr="008B2A13">
        <w:rPr>
          <w:szCs w:val="24"/>
        </w:rPr>
        <w:t xml:space="preserve"> ANE</w:t>
      </w:r>
      <w:r w:rsidR="00E1610B" w:rsidRPr="008B2A13">
        <w:rPr>
          <w:szCs w:val="24"/>
        </w:rPr>
        <w:t>,</w:t>
      </w:r>
      <w:r w:rsidR="00EA3BD1" w:rsidRPr="008B2A13">
        <w:rPr>
          <w:szCs w:val="24"/>
        </w:rPr>
        <w:t xml:space="preserve"> será eliminado dado que</w:t>
      </w:r>
      <w:r w:rsidR="001530B1" w:rsidRPr="008B2A13">
        <w:rPr>
          <w:szCs w:val="24"/>
        </w:rPr>
        <w:t xml:space="preserve"> puede generar importantes márgenes de error en la estimación de la zona de cobertura de las estaciones de </w:t>
      </w:r>
      <w:r w:rsidR="006D3C06" w:rsidRPr="008B2A13">
        <w:rPr>
          <w:szCs w:val="24"/>
        </w:rPr>
        <w:t>Radiodifusión Sonora</w:t>
      </w:r>
      <w:r w:rsidR="001530B1" w:rsidRPr="008B2A13">
        <w:rPr>
          <w:szCs w:val="24"/>
        </w:rPr>
        <w:t xml:space="preserve">, toda vez que no considera la orografía de la zona donde se propaga la señal, incrementando los riesgos de interferencias entre estaciones de </w:t>
      </w:r>
      <w:r w:rsidR="006D3C06" w:rsidRPr="008B2A13">
        <w:rPr>
          <w:szCs w:val="24"/>
        </w:rPr>
        <w:t>Radiodifusión Sonora</w:t>
      </w:r>
      <w:r w:rsidR="001530B1" w:rsidRPr="008B2A13">
        <w:rPr>
          <w:szCs w:val="24"/>
        </w:rPr>
        <w:t>, así como impidiendo la óptima gestión, planificación y administración del espectro radioeléctrico.</w:t>
      </w:r>
      <w:r w:rsidR="00E1610B" w:rsidRPr="008B2A13">
        <w:rPr>
          <w:szCs w:val="24"/>
        </w:rPr>
        <w:t xml:space="preserve"> </w:t>
      </w:r>
    </w:p>
    <w:p w14:paraId="43438B22" w14:textId="77777777" w:rsidR="007838C9" w:rsidRPr="008B2A13" w:rsidRDefault="007838C9" w:rsidP="008F3AD8">
      <w:pPr>
        <w:pStyle w:val="ParrafoANE"/>
        <w:spacing w:before="0" w:after="0"/>
        <w:rPr>
          <w:szCs w:val="24"/>
        </w:rPr>
      </w:pPr>
    </w:p>
    <w:p w14:paraId="3136971E" w14:textId="2A5D33CE" w:rsidR="005C3650" w:rsidRPr="008B2A13" w:rsidRDefault="00DF2C2E" w:rsidP="008F3AD8">
      <w:pPr>
        <w:pStyle w:val="ParrafoANE"/>
        <w:spacing w:before="0" w:after="0"/>
        <w:rPr>
          <w:szCs w:val="24"/>
        </w:rPr>
      </w:pPr>
      <w:r w:rsidRPr="008B2A13">
        <w:rPr>
          <w:szCs w:val="24"/>
        </w:rPr>
        <w:t xml:space="preserve">Teniendo en cuenta la eliminación del parámetro </w:t>
      </w:r>
      <w:proofErr w:type="spellStart"/>
      <w:r w:rsidRPr="008B2A13">
        <w:rPr>
          <w:szCs w:val="24"/>
        </w:rPr>
        <w:t>Δh</w:t>
      </w:r>
      <w:proofErr w:type="spellEnd"/>
      <w:r w:rsidR="005C3650" w:rsidRPr="008B2A13">
        <w:rPr>
          <w:szCs w:val="24"/>
        </w:rPr>
        <w:t>,</w:t>
      </w:r>
      <w:r w:rsidRPr="008B2A13">
        <w:rPr>
          <w:szCs w:val="24"/>
        </w:rPr>
        <w:t xml:space="preserve"> y lo establecido en el</w:t>
      </w:r>
      <w:r w:rsidR="005C3650" w:rsidRPr="008B2A13">
        <w:rPr>
          <w:szCs w:val="24"/>
        </w:rPr>
        <w:t xml:space="preserve"> </w:t>
      </w:r>
      <w:r w:rsidRPr="008B2A13">
        <w:rPr>
          <w:szCs w:val="24"/>
        </w:rPr>
        <w:t>artículo 62 de</w:t>
      </w:r>
      <w:r w:rsidR="005C3650" w:rsidRPr="008B2A13">
        <w:rPr>
          <w:szCs w:val="24"/>
        </w:rPr>
        <w:t xml:space="preserve"> la Ley 1341 modificad</w:t>
      </w:r>
      <w:r w:rsidR="00762C26" w:rsidRPr="008B2A13">
        <w:rPr>
          <w:szCs w:val="24"/>
        </w:rPr>
        <w:t>a</w:t>
      </w:r>
      <w:r w:rsidR="005C3650" w:rsidRPr="008B2A13">
        <w:rPr>
          <w:szCs w:val="24"/>
        </w:rPr>
        <w:t xml:space="preserve"> por la Ley 1978 de 2019, </w:t>
      </w:r>
      <w:r w:rsidRPr="008B2A13">
        <w:rPr>
          <w:szCs w:val="24"/>
        </w:rPr>
        <w:t xml:space="preserve">que establece que el </w:t>
      </w:r>
      <w:r w:rsidR="005C3650" w:rsidRPr="008B2A13">
        <w:rPr>
          <w:szCs w:val="24"/>
        </w:rPr>
        <w:t xml:space="preserve">MinTIC reglamentará el valor de las concesiones y pago por el uso del espectro radioeléctrico para el servicio de </w:t>
      </w:r>
      <w:r w:rsidR="006D3C06" w:rsidRPr="008B2A13">
        <w:rPr>
          <w:szCs w:val="24"/>
        </w:rPr>
        <w:t>Radiodifusión Sonora</w:t>
      </w:r>
      <w:r w:rsidR="005C3650" w:rsidRPr="008B2A13">
        <w:rPr>
          <w:szCs w:val="24"/>
        </w:rPr>
        <w:t xml:space="preserve"> atendiendo, entre otros, los fines del servicio y el área de cubrimiento, lo cual se complementa con lo descrito en el </w:t>
      </w:r>
      <w:r w:rsidR="00A30C8F" w:rsidRPr="008B2A13">
        <w:rPr>
          <w:szCs w:val="24"/>
        </w:rPr>
        <w:t>artículo</w:t>
      </w:r>
      <w:r w:rsidR="005C3650" w:rsidRPr="008B2A13">
        <w:rPr>
          <w:szCs w:val="24"/>
        </w:rPr>
        <w:t xml:space="preserve"> 13 de la misma ley el cual reza que el importe de la contraprestación por uso del espectro será fijado con fundamento en criterios de fomento a la inversión, la maximización del bienestar social, el estado de cierre de la brecha digital, así como, entre otros, en los siguientes aspectos: ancho de banda asignado, número de usuarios potenciales, disponibilidad del servicio, y cualquier otro parámetro técnico que sirva como indicador de su valor.</w:t>
      </w:r>
    </w:p>
    <w:p w14:paraId="7A35589D" w14:textId="77777777" w:rsidR="007838C9" w:rsidRPr="008B2A13" w:rsidRDefault="007838C9" w:rsidP="008F3AD8">
      <w:pPr>
        <w:pStyle w:val="ParrafoANE"/>
        <w:spacing w:before="0" w:after="0"/>
        <w:rPr>
          <w:szCs w:val="24"/>
        </w:rPr>
      </w:pPr>
    </w:p>
    <w:p w14:paraId="4602205B" w14:textId="0AC0EF5D" w:rsidR="00B81124" w:rsidRPr="008B2A13" w:rsidRDefault="005C3650" w:rsidP="008F3AD8">
      <w:pPr>
        <w:pStyle w:val="ParrafoANE"/>
        <w:spacing w:before="0" w:after="0"/>
        <w:rPr>
          <w:szCs w:val="24"/>
        </w:rPr>
      </w:pPr>
      <w:r w:rsidRPr="008B2A13">
        <w:rPr>
          <w:szCs w:val="24"/>
        </w:rPr>
        <w:t xml:space="preserve">Al respecto, se </w:t>
      </w:r>
      <w:r w:rsidR="00B81124" w:rsidRPr="008B2A13">
        <w:rPr>
          <w:szCs w:val="24"/>
        </w:rPr>
        <w:t>incorpor</w:t>
      </w:r>
      <w:r w:rsidR="001B4A2B" w:rsidRPr="008B2A13">
        <w:rPr>
          <w:szCs w:val="24"/>
        </w:rPr>
        <w:t>a</w:t>
      </w:r>
      <w:r w:rsidR="00B81124" w:rsidRPr="008B2A13">
        <w:rPr>
          <w:szCs w:val="24"/>
        </w:rPr>
        <w:t xml:space="preserve"> el criterio de área </w:t>
      </w:r>
      <w:r w:rsidR="001B4A2B" w:rsidRPr="008B2A13">
        <w:rPr>
          <w:szCs w:val="24"/>
        </w:rPr>
        <w:t xml:space="preserve">de servicio </w:t>
      </w:r>
      <w:r w:rsidR="00B81124" w:rsidRPr="008B2A13">
        <w:rPr>
          <w:szCs w:val="24"/>
        </w:rPr>
        <w:t>y usuarios potenciales a los parámetros de valoración por el derecho al uso del espectro para el servicio de radiodifusión sonora en frecuencia modulada</w:t>
      </w:r>
      <w:r w:rsidR="00A252AE" w:rsidRPr="008B2A13">
        <w:rPr>
          <w:szCs w:val="24"/>
        </w:rPr>
        <w:t>, y para ello se propone la siguiente fórmula:</w:t>
      </w:r>
    </w:p>
    <w:p w14:paraId="5D7F041A" w14:textId="77777777" w:rsidR="007838C9" w:rsidRPr="008B2A13" w:rsidRDefault="007838C9" w:rsidP="008F3AD8">
      <w:pPr>
        <w:pStyle w:val="ParrafoANE"/>
        <w:spacing w:before="0" w:after="0"/>
        <w:rPr>
          <w:szCs w:val="24"/>
        </w:rPr>
      </w:pPr>
    </w:p>
    <w:p w14:paraId="6A27C1EE" w14:textId="0FEB677E" w:rsidR="002E3380" w:rsidRPr="008B2A13" w:rsidRDefault="0013368C" w:rsidP="008F3AD8">
      <w:pPr>
        <w:pStyle w:val="ParrafoANE"/>
        <w:spacing w:before="0" w:after="0"/>
        <w:rPr>
          <w:b/>
          <w:szCs w:val="24"/>
        </w:rPr>
      </w:pPr>
      <m:oMathPara>
        <m:oMath>
          <m:r>
            <m:rPr>
              <m:sty m:val="bi"/>
            </m:rPr>
            <w:rPr>
              <w:rFonts w:ascii="Cambria Math" w:hAnsi="Cambria Math"/>
              <w:szCs w:val="24"/>
            </w:rPr>
            <w:lastRenderedPageBreak/>
            <m:t>VAC</m:t>
          </m:r>
          <m:r>
            <m:rPr>
              <m:sty m:val="bi"/>
            </m:rPr>
            <w:rPr>
              <w:rFonts w:ascii="Cambria Math" w:hAnsi="Cambria Math"/>
              <w:szCs w:val="24"/>
              <w:lang w:eastAsia="es-ES"/>
            </w:rPr>
            <m:t>=</m:t>
          </m:r>
          <m:sSub>
            <m:sSubPr>
              <m:ctrlPr>
                <w:rPr>
                  <w:rFonts w:ascii="Cambria Math" w:hAnsi="Cambria Math"/>
                  <w:b/>
                  <w:i/>
                  <w:szCs w:val="24"/>
                </w:rPr>
              </m:ctrlPr>
            </m:sSubPr>
            <m:e>
              <m:r>
                <m:rPr>
                  <m:sty m:val="bi"/>
                </m:rPr>
                <w:rPr>
                  <w:rFonts w:ascii="Cambria Math" w:hAnsi="Cambria Math"/>
                  <w:szCs w:val="24"/>
                </w:rPr>
                <m:t>F</m:t>
              </m:r>
            </m:e>
            <m:sub>
              <m:r>
                <m:rPr>
                  <m:sty m:val="bi"/>
                </m:rPr>
                <w:rPr>
                  <w:rFonts w:ascii="Cambria Math" w:hAnsi="Cambria Math"/>
                  <w:szCs w:val="24"/>
                </w:rPr>
                <m:t>C</m:t>
              </m:r>
            </m:sub>
          </m:sSub>
          <m:r>
            <m:rPr>
              <m:sty m:val="bi"/>
            </m:rPr>
            <w:rPr>
              <w:rFonts w:ascii="Cambria Math" w:hAnsi="Cambria Math"/>
              <w:szCs w:val="24"/>
              <w:lang w:eastAsia="es-ES"/>
            </w:rPr>
            <m:t>×</m:t>
          </m:r>
          <m:sSub>
            <m:sSubPr>
              <m:ctrlPr>
                <w:rPr>
                  <w:rFonts w:ascii="Cambria Math" w:hAnsi="Cambria Math"/>
                  <w:b/>
                  <w:i/>
                  <w:szCs w:val="24"/>
                </w:rPr>
              </m:ctrlPr>
            </m:sSubPr>
            <m:e>
              <m:r>
                <m:rPr>
                  <m:sty m:val="bi"/>
                </m:rPr>
                <w:rPr>
                  <w:rFonts w:ascii="Cambria Math" w:hAnsi="Cambria Math"/>
                  <w:szCs w:val="24"/>
                </w:rPr>
                <m:t>F</m:t>
              </m:r>
            </m:e>
            <m:sub>
              <m:r>
                <m:rPr>
                  <m:sty m:val="bi"/>
                </m:rPr>
                <w:rPr>
                  <w:rFonts w:ascii="Cambria Math" w:hAnsi="Cambria Math"/>
                  <w:szCs w:val="24"/>
                </w:rPr>
                <m:t>pbl</m:t>
              </m:r>
            </m:sub>
          </m:sSub>
          <m:r>
            <m:rPr>
              <m:sty m:val="bi"/>
            </m:rPr>
            <w:rPr>
              <w:rFonts w:ascii="Cambria Math" w:hAnsi="Cambria Math"/>
              <w:szCs w:val="24"/>
              <w:lang w:eastAsia="es-ES"/>
            </w:rPr>
            <m:t>×</m:t>
          </m:r>
          <m:r>
            <m:rPr>
              <m:sty m:val="bi"/>
            </m:rPr>
            <w:rPr>
              <w:rFonts w:ascii="Cambria Math" w:hAnsi="Cambria Math"/>
              <w:szCs w:val="24"/>
            </w:rPr>
            <m:t>P</m:t>
          </m:r>
        </m:oMath>
      </m:oMathPara>
    </w:p>
    <w:p w14:paraId="34F97BAF" w14:textId="77777777" w:rsidR="007838C9" w:rsidRPr="008B2A13" w:rsidRDefault="007838C9" w:rsidP="008F3AD8">
      <w:pPr>
        <w:pStyle w:val="ParrafoANE"/>
        <w:spacing w:before="0" w:after="0"/>
        <w:rPr>
          <w:szCs w:val="24"/>
        </w:rPr>
      </w:pPr>
    </w:p>
    <w:p w14:paraId="1247A81F" w14:textId="54EE0737" w:rsidR="002E3380" w:rsidRPr="008B2A13" w:rsidRDefault="002E3380" w:rsidP="008F3AD8">
      <w:pPr>
        <w:pStyle w:val="ParrafoANE"/>
        <w:spacing w:before="0" w:after="0"/>
        <w:rPr>
          <w:szCs w:val="24"/>
        </w:rPr>
      </w:pPr>
      <w:r w:rsidRPr="008B2A13">
        <w:rPr>
          <w:szCs w:val="24"/>
        </w:rPr>
        <w:t>Donde</w:t>
      </w:r>
      <w:r w:rsidR="007E6C72" w:rsidRPr="008B2A13">
        <w:rPr>
          <w:szCs w:val="24"/>
        </w:rPr>
        <w:t>:</w:t>
      </w:r>
    </w:p>
    <w:p w14:paraId="45637318" w14:textId="123D769E" w:rsidR="00D864D7" w:rsidRPr="008B2A13" w:rsidRDefault="00AC5D5C" w:rsidP="008F3AD8">
      <w:pPr>
        <w:pStyle w:val="ParrafoANE"/>
        <w:spacing w:before="0" w:after="0"/>
        <w:rPr>
          <w:szCs w:val="24"/>
        </w:rPr>
      </w:pPr>
      <w:r w:rsidRPr="008B2A13">
        <w:rPr>
          <w:b/>
          <w:bCs/>
          <w:i/>
          <w:iCs/>
          <w:szCs w:val="24"/>
          <w:lang w:eastAsia="es-ES_tradnl"/>
        </w:rPr>
        <w:t>F</w:t>
      </w:r>
      <w:r w:rsidRPr="008B2A13">
        <w:rPr>
          <w:b/>
          <w:bCs/>
          <w:i/>
          <w:iCs/>
          <w:szCs w:val="24"/>
          <w:vertAlign w:val="subscript"/>
          <w:lang w:eastAsia="es-ES_tradnl"/>
        </w:rPr>
        <w:t>C</w:t>
      </w:r>
      <w:r w:rsidRPr="008B2A13">
        <w:rPr>
          <w:i/>
          <w:iCs/>
          <w:szCs w:val="24"/>
          <w:lang w:eastAsia="es-ES_tradnl"/>
        </w:rPr>
        <w:t>: Es el F</w:t>
      </w:r>
      <w:r w:rsidRPr="008B2A13">
        <w:rPr>
          <w:szCs w:val="24"/>
        </w:rPr>
        <w:t xml:space="preserve">actor que depende de la clase de estación de </w:t>
      </w:r>
      <w:r w:rsidR="006D3C06" w:rsidRPr="008B2A13">
        <w:rPr>
          <w:szCs w:val="24"/>
        </w:rPr>
        <w:t>R</w:t>
      </w:r>
      <w:r w:rsidRPr="008B2A13">
        <w:rPr>
          <w:szCs w:val="24"/>
        </w:rPr>
        <w:t xml:space="preserve">adiodifusión </w:t>
      </w:r>
      <w:r w:rsidR="006D3C06" w:rsidRPr="008B2A13">
        <w:rPr>
          <w:szCs w:val="24"/>
        </w:rPr>
        <w:t>S</w:t>
      </w:r>
      <w:r w:rsidRPr="008B2A13">
        <w:rPr>
          <w:szCs w:val="24"/>
        </w:rPr>
        <w:t xml:space="preserve">onora </w:t>
      </w:r>
      <w:r w:rsidR="006D3C06" w:rsidRPr="008B2A13">
        <w:rPr>
          <w:szCs w:val="24"/>
        </w:rPr>
        <w:t>C</w:t>
      </w:r>
      <w:r w:rsidRPr="008B2A13">
        <w:rPr>
          <w:szCs w:val="24"/>
        </w:rPr>
        <w:t>omercial y que tiene los siguientes valores:</w:t>
      </w:r>
    </w:p>
    <w:p w14:paraId="6BE2A3E8" w14:textId="620AA8F0" w:rsidR="00B1347D" w:rsidRDefault="00B1347D" w:rsidP="008F3AD8">
      <w:pPr>
        <w:pStyle w:val="ParrafoANE"/>
        <w:spacing w:before="0" w:after="0"/>
        <w:rPr>
          <w:szCs w:val="24"/>
        </w:rPr>
      </w:pPr>
    </w:p>
    <w:tbl>
      <w:tblPr>
        <w:tblStyle w:val="Tablaconcuadrcula"/>
        <w:tblW w:w="0" w:type="auto"/>
        <w:tblInd w:w="3334" w:type="dxa"/>
        <w:tblLook w:val="04A0" w:firstRow="1" w:lastRow="0" w:firstColumn="1" w:lastColumn="0" w:noHBand="0" w:noVBand="1"/>
      </w:tblPr>
      <w:tblGrid>
        <w:gridCol w:w="1906"/>
        <w:gridCol w:w="545"/>
      </w:tblGrid>
      <w:tr w:rsidR="00C00667" w14:paraId="7ECED240" w14:textId="77777777" w:rsidTr="00DE2401">
        <w:tc>
          <w:tcPr>
            <w:tcW w:w="1906" w:type="dxa"/>
          </w:tcPr>
          <w:p w14:paraId="1BEF57B8" w14:textId="77777777" w:rsidR="00C00667" w:rsidRPr="00587F0F" w:rsidRDefault="00C00667" w:rsidP="00DE2401">
            <w:pPr>
              <w:pStyle w:val="ParrafoANE"/>
              <w:spacing w:before="0" w:after="0"/>
              <w:rPr>
                <w:b/>
                <w:szCs w:val="24"/>
              </w:rPr>
            </w:pPr>
            <w:r w:rsidRPr="00587F0F">
              <w:rPr>
                <w:b/>
                <w:szCs w:val="24"/>
              </w:rPr>
              <w:t>Clase de Estación</w:t>
            </w:r>
          </w:p>
        </w:tc>
        <w:tc>
          <w:tcPr>
            <w:tcW w:w="499" w:type="dxa"/>
          </w:tcPr>
          <w:p w14:paraId="4804E4EA" w14:textId="77777777" w:rsidR="00C00667" w:rsidRPr="00587F0F" w:rsidRDefault="00C00667" w:rsidP="00DE2401">
            <w:pPr>
              <w:pStyle w:val="ParrafoANE"/>
              <w:spacing w:before="0" w:after="0"/>
              <w:rPr>
                <w:b/>
                <w:szCs w:val="24"/>
              </w:rPr>
            </w:pPr>
            <w:proofErr w:type="spellStart"/>
            <w:r w:rsidRPr="00587F0F">
              <w:rPr>
                <w:b/>
                <w:szCs w:val="24"/>
              </w:rPr>
              <w:t>Fc</w:t>
            </w:r>
            <w:proofErr w:type="spellEnd"/>
          </w:p>
        </w:tc>
      </w:tr>
      <w:tr w:rsidR="00C00667" w14:paraId="2463823A" w14:textId="77777777" w:rsidTr="00DE2401">
        <w:tc>
          <w:tcPr>
            <w:tcW w:w="1906" w:type="dxa"/>
          </w:tcPr>
          <w:p w14:paraId="5F64DB02" w14:textId="77777777" w:rsidR="00C00667" w:rsidRDefault="00C00667" w:rsidP="006C59BF">
            <w:pPr>
              <w:pStyle w:val="ParrafoANE"/>
              <w:spacing w:before="0" w:after="0"/>
              <w:jc w:val="center"/>
              <w:rPr>
                <w:szCs w:val="24"/>
              </w:rPr>
            </w:pPr>
            <w:r>
              <w:rPr>
                <w:szCs w:val="24"/>
              </w:rPr>
              <w:t>A</w:t>
            </w:r>
          </w:p>
        </w:tc>
        <w:tc>
          <w:tcPr>
            <w:tcW w:w="499" w:type="dxa"/>
          </w:tcPr>
          <w:p w14:paraId="3B32BC03" w14:textId="35E0BC78" w:rsidR="00C00667" w:rsidRDefault="006C59BF" w:rsidP="00DE2401">
            <w:pPr>
              <w:pStyle w:val="ParrafoANE"/>
              <w:spacing w:before="0" w:after="0"/>
              <w:rPr>
                <w:szCs w:val="24"/>
              </w:rPr>
            </w:pPr>
            <w:r>
              <w:rPr>
                <w:szCs w:val="24"/>
              </w:rPr>
              <w:t>125</w:t>
            </w:r>
          </w:p>
        </w:tc>
      </w:tr>
      <w:tr w:rsidR="00C00667" w14:paraId="28703AD0" w14:textId="77777777" w:rsidTr="00DE2401">
        <w:tc>
          <w:tcPr>
            <w:tcW w:w="1906" w:type="dxa"/>
          </w:tcPr>
          <w:p w14:paraId="1887BB52" w14:textId="77777777" w:rsidR="00C00667" w:rsidRDefault="00C00667" w:rsidP="006C59BF">
            <w:pPr>
              <w:pStyle w:val="ParrafoANE"/>
              <w:spacing w:before="0" w:after="0"/>
              <w:jc w:val="center"/>
              <w:rPr>
                <w:szCs w:val="24"/>
              </w:rPr>
            </w:pPr>
            <w:r>
              <w:rPr>
                <w:szCs w:val="24"/>
              </w:rPr>
              <w:t>B</w:t>
            </w:r>
          </w:p>
        </w:tc>
        <w:tc>
          <w:tcPr>
            <w:tcW w:w="499" w:type="dxa"/>
          </w:tcPr>
          <w:p w14:paraId="2A2A00DF" w14:textId="7112C771" w:rsidR="00C00667" w:rsidRDefault="006C59BF" w:rsidP="00DE2401">
            <w:pPr>
              <w:pStyle w:val="ParrafoANE"/>
              <w:spacing w:before="0" w:after="0"/>
              <w:rPr>
                <w:szCs w:val="24"/>
              </w:rPr>
            </w:pPr>
            <w:r>
              <w:rPr>
                <w:szCs w:val="24"/>
              </w:rPr>
              <w:t>95</w:t>
            </w:r>
          </w:p>
        </w:tc>
      </w:tr>
      <w:tr w:rsidR="00C00667" w14:paraId="13E4E8C4" w14:textId="77777777" w:rsidTr="00DE2401">
        <w:tc>
          <w:tcPr>
            <w:tcW w:w="1906" w:type="dxa"/>
          </w:tcPr>
          <w:p w14:paraId="748D0232" w14:textId="77777777" w:rsidR="00C00667" w:rsidRDefault="00C00667" w:rsidP="006C59BF">
            <w:pPr>
              <w:pStyle w:val="ParrafoANE"/>
              <w:spacing w:before="0" w:after="0"/>
              <w:jc w:val="center"/>
              <w:rPr>
                <w:szCs w:val="24"/>
              </w:rPr>
            </w:pPr>
            <w:r>
              <w:rPr>
                <w:szCs w:val="24"/>
              </w:rPr>
              <w:t>C y D</w:t>
            </w:r>
          </w:p>
        </w:tc>
        <w:tc>
          <w:tcPr>
            <w:tcW w:w="499" w:type="dxa"/>
          </w:tcPr>
          <w:p w14:paraId="609A20B0" w14:textId="68382758" w:rsidR="00C00667" w:rsidRDefault="006C59BF" w:rsidP="00DE2401">
            <w:pPr>
              <w:pStyle w:val="ParrafoANE"/>
              <w:spacing w:before="0" w:after="0"/>
              <w:rPr>
                <w:szCs w:val="24"/>
              </w:rPr>
            </w:pPr>
            <w:r>
              <w:rPr>
                <w:szCs w:val="24"/>
              </w:rPr>
              <w:t>20</w:t>
            </w:r>
          </w:p>
        </w:tc>
      </w:tr>
    </w:tbl>
    <w:p w14:paraId="0D4A403E" w14:textId="77777777" w:rsidR="00A43C96" w:rsidRDefault="00A43C96" w:rsidP="008F3AD8">
      <w:pPr>
        <w:pStyle w:val="ParrafoANE"/>
        <w:spacing w:before="0" w:after="0"/>
        <w:rPr>
          <w:szCs w:val="24"/>
        </w:rPr>
      </w:pPr>
    </w:p>
    <w:p w14:paraId="24966987" w14:textId="77777777" w:rsidR="00A43C96" w:rsidRDefault="00A43C96" w:rsidP="008F3AD8">
      <w:pPr>
        <w:pStyle w:val="ParrafoANE"/>
        <w:spacing w:before="0" w:after="0"/>
        <w:rPr>
          <w:szCs w:val="24"/>
        </w:rPr>
      </w:pPr>
    </w:p>
    <w:p w14:paraId="7AA331F6" w14:textId="77777777" w:rsidR="00A43C96" w:rsidRPr="008B2A13" w:rsidRDefault="00A43C96" w:rsidP="008F3AD8">
      <w:pPr>
        <w:pStyle w:val="ParrafoANE"/>
        <w:spacing w:before="0" w:after="0"/>
        <w:rPr>
          <w:szCs w:val="24"/>
        </w:rPr>
      </w:pPr>
    </w:p>
    <w:p w14:paraId="4870ED2B" w14:textId="105F068F" w:rsidR="00D26DD5" w:rsidRPr="008B2A13" w:rsidRDefault="00D26DD5" w:rsidP="008F3AD8">
      <w:pPr>
        <w:pStyle w:val="ParrafoANE"/>
        <w:spacing w:before="0" w:after="0"/>
        <w:rPr>
          <w:szCs w:val="24"/>
        </w:rPr>
      </w:pPr>
      <w:proofErr w:type="spellStart"/>
      <w:r w:rsidRPr="008B2A13">
        <w:rPr>
          <w:b/>
          <w:szCs w:val="24"/>
        </w:rPr>
        <w:t>F</w:t>
      </w:r>
      <w:r w:rsidRPr="008B2A13">
        <w:rPr>
          <w:b/>
          <w:szCs w:val="24"/>
          <w:vertAlign w:val="subscript"/>
        </w:rPr>
        <w:t>pbl</w:t>
      </w:r>
      <w:proofErr w:type="spellEnd"/>
      <w:r w:rsidRPr="008B2A13">
        <w:rPr>
          <w:b/>
          <w:szCs w:val="24"/>
        </w:rPr>
        <w:t>:</w:t>
      </w:r>
      <w:r w:rsidRPr="008B2A13">
        <w:rPr>
          <w:szCs w:val="24"/>
        </w:rPr>
        <w:t xml:space="preserve"> Es el cociente entre la población de las cabeceras municipales que conforman el área de servicio y el total de la población nacional en las cabeceras municipales, de acuerdo con la siguiente fórmula.</w:t>
      </w:r>
    </w:p>
    <w:p w14:paraId="23F7A3C8" w14:textId="77777777" w:rsidR="007838C9" w:rsidRPr="008B2A13" w:rsidRDefault="007838C9" w:rsidP="008F3AD8">
      <w:pPr>
        <w:pStyle w:val="ParrafoANE"/>
        <w:spacing w:before="0" w:after="0"/>
        <w:rPr>
          <w:szCs w:val="24"/>
        </w:rPr>
      </w:pPr>
    </w:p>
    <w:p w14:paraId="2F47595F" w14:textId="77777777" w:rsidR="00D26DD5" w:rsidRPr="008B2A13" w:rsidRDefault="00D26DD5" w:rsidP="008F3AD8">
      <w:pPr>
        <w:spacing w:after="0" w:line="240" w:lineRule="auto"/>
        <w:rPr>
          <w:rFonts w:ascii="Arial Narrow" w:hAnsi="Arial Narrow"/>
          <w:i/>
          <w:sz w:val="24"/>
          <w:szCs w:val="24"/>
        </w:rPr>
      </w:pPr>
      <w:r w:rsidRPr="008B2A13">
        <w:rPr>
          <w:rFonts w:ascii="Arial Narrow" w:hAnsi="Arial Narrow"/>
          <w:b/>
          <w:i/>
          <w:sz w:val="24"/>
          <w:szCs w:val="24"/>
        </w:rPr>
        <w:t xml:space="preserve">                                                               </w:t>
      </w:r>
      <w:proofErr w:type="spellStart"/>
      <w:r w:rsidRPr="008B2A13">
        <w:rPr>
          <w:rFonts w:ascii="Arial Narrow" w:hAnsi="Arial Narrow"/>
          <w:b/>
          <w:i/>
          <w:sz w:val="24"/>
          <w:szCs w:val="24"/>
        </w:rPr>
        <w:t>Fp</w:t>
      </w:r>
      <w:proofErr w:type="spellEnd"/>
      <m:oMath>
        <m:r>
          <m:rPr>
            <m:sty m:val="bi"/>
          </m:rPr>
          <w:rPr>
            <w:rFonts w:ascii="Cambria Math" w:hAnsi="Cambria Math"/>
            <w:sz w:val="24"/>
            <w:szCs w:val="24"/>
          </w:rPr>
          <m:t>bl</m:t>
        </m:r>
        <m:r>
          <m:rPr>
            <m:sty m:val="bi"/>
          </m:rPr>
          <w:rPr>
            <w:rFonts w:ascii="Cambria Math" w:hAnsi="Cambria Math" w:cs="Cambria Math"/>
            <w:sz w:val="24"/>
            <w:szCs w:val="24"/>
          </w:rPr>
          <m:t>=</m:t>
        </m:r>
        <m:f>
          <m:fPr>
            <m:ctrlPr>
              <w:rPr>
                <w:rFonts w:ascii="Cambria Math" w:hAnsi="Cambria Math"/>
                <w:b/>
                <w:i/>
                <w:sz w:val="24"/>
                <w:szCs w:val="24"/>
              </w:rPr>
            </m:ctrlPr>
          </m:fPr>
          <m:num>
            <m:r>
              <m:rPr>
                <m:sty m:val="bi"/>
              </m:rPr>
              <w:rPr>
                <w:rFonts w:ascii="Cambria Math" w:hAnsi="Cambria Math" w:cs="Cambria Math"/>
                <w:sz w:val="24"/>
                <w:szCs w:val="24"/>
              </w:rPr>
              <m:t>Pas</m:t>
            </m:r>
          </m:num>
          <m:den>
            <m:r>
              <m:rPr>
                <m:sty m:val="bi"/>
              </m:rPr>
              <w:rPr>
                <w:rFonts w:ascii="Cambria Math" w:hAnsi="Cambria Math" w:cs="Cambria Math"/>
                <w:sz w:val="24"/>
                <w:szCs w:val="24"/>
              </w:rPr>
              <m:t>Pnal</m:t>
            </m:r>
          </m:den>
        </m:f>
      </m:oMath>
    </w:p>
    <w:p w14:paraId="6B60D146" w14:textId="77777777" w:rsidR="007838C9" w:rsidRPr="008B2A13" w:rsidRDefault="007838C9" w:rsidP="008F3AD8">
      <w:pPr>
        <w:pStyle w:val="ParrafoANE"/>
        <w:spacing w:before="0" w:after="0"/>
        <w:rPr>
          <w:szCs w:val="24"/>
        </w:rPr>
      </w:pPr>
    </w:p>
    <w:p w14:paraId="5F3C67AD" w14:textId="77777777" w:rsidR="00D26DD5" w:rsidRPr="008B2A13" w:rsidRDefault="00D26DD5" w:rsidP="008F3AD8">
      <w:pPr>
        <w:pStyle w:val="ParrafoANE"/>
        <w:spacing w:before="0" w:after="0"/>
        <w:rPr>
          <w:szCs w:val="24"/>
        </w:rPr>
      </w:pPr>
      <w:r w:rsidRPr="008B2A13">
        <w:rPr>
          <w:szCs w:val="24"/>
        </w:rPr>
        <w:t>En donde:</w:t>
      </w:r>
    </w:p>
    <w:p w14:paraId="7D3CA97D" w14:textId="66161912" w:rsidR="00E434A7" w:rsidRPr="008B2A13" w:rsidRDefault="00E434A7" w:rsidP="008F3AD8">
      <w:pPr>
        <w:pStyle w:val="ParrafoANE"/>
        <w:spacing w:before="0" w:after="0"/>
        <w:rPr>
          <w:szCs w:val="24"/>
        </w:rPr>
      </w:pPr>
      <w:r w:rsidRPr="008B2A13">
        <w:rPr>
          <w:b/>
          <w:i/>
          <w:szCs w:val="24"/>
        </w:rPr>
        <w:t>Pas</w:t>
      </w:r>
      <w:r w:rsidRPr="008B2A13">
        <w:rPr>
          <w:b/>
          <w:szCs w:val="24"/>
        </w:rPr>
        <w:t>:</w:t>
      </w:r>
      <w:r w:rsidRPr="008B2A13">
        <w:rPr>
          <w:szCs w:val="24"/>
        </w:rPr>
        <w:t xml:space="preserve"> Población total de las cabeceras municipales que hacen parte del área de servicio de conformidad con la información oficial de población del Departamento Nacional de Estadística (DANE) tomada en el año correspondiente a la autoliquidación de la contraprestación.</w:t>
      </w:r>
    </w:p>
    <w:p w14:paraId="2E829C6D" w14:textId="61DE43CA" w:rsidR="00E434A7" w:rsidRPr="008B2A13" w:rsidRDefault="00E434A7" w:rsidP="008F3AD8">
      <w:pPr>
        <w:pStyle w:val="ParrafoANE"/>
        <w:spacing w:before="0" w:after="0"/>
        <w:rPr>
          <w:szCs w:val="24"/>
        </w:rPr>
      </w:pPr>
      <w:proofErr w:type="spellStart"/>
      <w:r w:rsidRPr="008B2A13">
        <w:rPr>
          <w:b/>
          <w:i/>
          <w:szCs w:val="24"/>
        </w:rPr>
        <w:t>Pnal</w:t>
      </w:r>
      <w:proofErr w:type="spellEnd"/>
      <w:r w:rsidRPr="008B2A13">
        <w:rPr>
          <w:b/>
          <w:i/>
          <w:szCs w:val="24"/>
        </w:rPr>
        <w:t>:</w:t>
      </w:r>
      <w:r w:rsidRPr="008B2A13">
        <w:rPr>
          <w:szCs w:val="24"/>
        </w:rPr>
        <w:t xml:space="preserve"> Población total de las cabeceras municipales del territorio nacional, de conformidad con la información oficial de población del departamento nacional de estadística (DANE) tomada en el año correspondiente a la autoliquidación de la contraprestación.</w:t>
      </w:r>
    </w:p>
    <w:p w14:paraId="1EA2AF62" w14:textId="1594989A" w:rsidR="002E3380" w:rsidRPr="008B2A13" w:rsidRDefault="002E3380" w:rsidP="008F3AD8">
      <w:pPr>
        <w:pStyle w:val="ParrafoANE"/>
        <w:spacing w:before="0" w:after="0"/>
        <w:rPr>
          <w:szCs w:val="24"/>
        </w:rPr>
      </w:pPr>
      <w:r w:rsidRPr="008B2A13">
        <w:rPr>
          <w:b/>
          <w:i/>
          <w:szCs w:val="24"/>
          <w:lang w:eastAsia="es-ES"/>
        </w:rPr>
        <w:t>P</w:t>
      </w:r>
      <w:r w:rsidRPr="008B2A13">
        <w:rPr>
          <w:b/>
          <w:szCs w:val="24"/>
        </w:rPr>
        <w:t>:</w:t>
      </w:r>
      <w:r w:rsidRPr="008B2A13">
        <w:rPr>
          <w:szCs w:val="24"/>
        </w:rPr>
        <w:t xml:space="preserve"> Factor de precio base</w:t>
      </w:r>
      <w:r w:rsidR="004A3727" w:rsidRPr="008B2A13">
        <w:rPr>
          <w:szCs w:val="24"/>
        </w:rPr>
        <w:t>, definido en el numeral 5.2 del presente documento</w:t>
      </w:r>
      <w:r w:rsidRPr="008B2A13">
        <w:rPr>
          <w:szCs w:val="24"/>
        </w:rPr>
        <w:t>.</w:t>
      </w:r>
    </w:p>
    <w:p w14:paraId="28527F7B" w14:textId="2E9658C7" w:rsidR="00982DF9" w:rsidRPr="008B2A13" w:rsidRDefault="00982DF9" w:rsidP="008F3AD8">
      <w:pPr>
        <w:pStyle w:val="ParrafoANE"/>
        <w:spacing w:before="0" w:after="0"/>
        <w:rPr>
          <w:szCs w:val="24"/>
          <w:lang w:eastAsia="es-ES"/>
        </w:rPr>
      </w:pPr>
    </w:p>
    <w:p w14:paraId="2BC569C3" w14:textId="7929024D" w:rsidR="001B44B8" w:rsidRPr="008B2A13" w:rsidRDefault="007447DA" w:rsidP="008F3AD8">
      <w:pPr>
        <w:pStyle w:val="Ttulo3"/>
        <w:spacing w:before="0" w:line="240" w:lineRule="auto"/>
        <w:jc w:val="both"/>
        <w:rPr>
          <w:rFonts w:ascii="Arial Narrow" w:hAnsi="Arial Narrow"/>
        </w:rPr>
      </w:pPr>
      <w:r w:rsidRPr="008B2A13">
        <w:rPr>
          <w:rFonts w:ascii="Arial Narrow" w:hAnsi="Arial Narrow"/>
        </w:rPr>
        <w:t>Fórmula transicional</w:t>
      </w:r>
      <w:r w:rsidR="004A3727" w:rsidRPr="008B2A13">
        <w:rPr>
          <w:rFonts w:ascii="Arial Narrow" w:hAnsi="Arial Narrow"/>
        </w:rPr>
        <w:t xml:space="preserve"> para definir el cobro del espectro por el uso de la frecuencia de transmisión en el servicio de radiodifusión comercial</w:t>
      </w:r>
    </w:p>
    <w:p w14:paraId="5FF14E45" w14:textId="77777777" w:rsidR="00B13B05" w:rsidRPr="008B2A13" w:rsidRDefault="00B13B05" w:rsidP="008F3AD8">
      <w:pPr>
        <w:spacing w:after="0" w:line="240" w:lineRule="auto"/>
        <w:rPr>
          <w:rFonts w:ascii="Arial Narrow" w:hAnsi="Arial Narrow"/>
          <w:sz w:val="24"/>
          <w:szCs w:val="24"/>
        </w:rPr>
      </w:pPr>
    </w:p>
    <w:p w14:paraId="41FEA577" w14:textId="6FFF83A7" w:rsidR="00AC0BA9" w:rsidRPr="008B2A13" w:rsidRDefault="0008616B" w:rsidP="008F3AD8">
      <w:pPr>
        <w:pStyle w:val="ParrafoANE"/>
        <w:spacing w:before="0" w:after="0"/>
        <w:rPr>
          <w:szCs w:val="24"/>
        </w:rPr>
      </w:pPr>
      <w:r w:rsidRPr="008B2A13">
        <w:rPr>
          <w:szCs w:val="24"/>
        </w:rPr>
        <w:t>Considerando que</w:t>
      </w:r>
      <w:r w:rsidR="00292FE5" w:rsidRPr="008B2A13">
        <w:rPr>
          <w:szCs w:val="24"/>
        </w:rPr>
        <w:t>,</w:t>
      </w:r>
      <w:r w:rsidR="002A0C8B" w:rsidRPr="008B2A13">
        <w:rPr>
          <w:szCs w:val="24"/>
        </w:rPr>
        <w:t xml:space="preserve"> p</w:t>
      </w:r>
      <w:r w:rsidR="00293E73" w:rsidRPr="008B2A13">
        <w:rPr>
          <w:szCs w:val="24"/>
        </w:rPr>
        <w:t>ara aplicar el factor poblacional se requiere contar con las áreas de servicio de todas las emisoras</w:t>
      </w:r>
      <w:r w:rsidR="00AC0BA9" w:rsidRPr="008B2A13">
        <w:rPr>
          <w:szCs w:val="24"/>
        </w:rPr>
        <w:t xml:space="preserve"> </w:t>
      </w:r>
      <w:r w:rsidR="002A0C8B" w:rsidRPr="008B2A13">
        <w:rPr>
          <w:szCs w:val="24"/>
        </w:rPr>
        <w:t xml:space="preserve">comerciales </w:t>
      </w:r>
      <w:r w:rsidR="00AC0BA9" w:rsidRPr="008B2A13">
        <w:rPr>
          <w:szCs w:val="24"/>
        </w:rPr>
        <w:t>asignadas en el país</w:t>
      </w:r>
      <w:r w:rsidR="002A0C8B" w:rsidRPr="008B2A13">
        <w:rPr>
          <w:szCs w:val="24"/>
        </w:rPr>
        <w:t>, y que a</w:t>
      </w:r>
      <w:r w:rsidR="004005A6" w:rsidRPr="008B2A13">
        <w:rPr>
          <w:szCs w:val="24"/>
        </w:rPr>
        <w:t xml:space="preserve">l eliminar el </w:t>
      </w:r>
      <w:r w:rsidR="002A0C8B" w:rsidRPr="008B2A13">
        <w:rPr>
          <w:szCs w:val="24"/>
        </w:rPr>
        <w:t xml:space="preserve">parámetro de </w:t>
      </w:r>
      <w:proofErr w:type="spellStart"/>
      <w:r w:rsidR="004005A6" w:rsidRPr="008B2A13">
        <w:rPr>
          <w:rFonts w:cs="Times New Roman"/>
          <w:i/>
          <w:iCs/>
          <w:szCs w:val="24"/>
        </w:rPr>
        <w:t>Δ</w:t>
      </w:r>
      <w:r w:rsidR="004005A6" w:rsidRPr="008B2A13">
        <w:rPr>
          <w:i/>
          <w:szCs w:val="24"/>
        </w:rPr>
        <w:t>h</w:t>
      </w:r>
      <w:proofErr w:type="spellEnd"/>
      <w:r w:rsidR="004005A6" w:rsidRPr="008B2A13">
        <w:rPr>
          <w:szCs w:val="24"/>
        </w:rPr>
        <w:t xml:space="preserve"> no es posible utilizar la fórmula actual contenida en el Decreto 1078 de 2015.</w:t>
      </w:r>
    </w:p>
    <w:p w14:paraId="13A03AA0" w14:textId="77777777" w:rsidR="002A0C8B" w:rsidRPr="008B2A13" w:rsidRDefault="002A0C8B" w:rsidP="008F3AD8">
      <w:pPr>
        <w:pStyle w:val="ParrafoANE"/>
        <w:spacing w:before="0" w:after="0"/>
        <w:rPr>
          <w:szCs w:val="24"/>
        </w:rPr>
      </w:pPr>
    </w:p>
    <w:p w14:paraId="77E7F447" w14:textId="5C623A7D" w:rsidR="00252639" w:rsidRPr="008B2A13" w:rsidRDefault="00910DE5" w:rsidP="008F3AD8">
      <w:pPr>
        <w:pStyle w:val="ParrafoANE"/>
        <w:spacing w:before="0" w:after="0"/>
        <w:rPr>
          <w:szCs w:val="24"/>
        </w:rPr>
      </w:pPr>
      <w:r w:rsidRPr="008B2A13">
        <w:rPr>
          <w:szCs w:val="24"/>
        </w:rPr>
        <w:t xml:space="preserve">Se requiere contar con </w:t>
      </w:r>
      <w:r w:rsidR="00B174A2" w:rsidRPr="008B2A13">
        <w:rPr>
          <w:szCs w:val="24"/>
        </w:rPr>
        <w:t xml:space="preserve">una fórmula que aplique hasta que se cuente con el área de servicio. </w:t>
      </w:r>
      <w:r w:rsidR="00252639" w:rsidRPr="008B2A13">
        <w:rPr>
          <w:szCs w:val="24"/>
        </w:rPr>
        <w:t>Por lo anterior, se propone la siguiente fórmula.</w:t>
      </w:r>
    </w:p>
    <w:p w14:paraId="7E5BCFF3" w14:textId="77777777" w:rsidR="007838C9" w:rsidRPr="008B2A13" w:rsidRDefault="007838C9" w:rsidP="008F3AD8">
      <w:pPr>
        <w:pStyle w:val="ParrafoANE"/>
        <w:spacing w:before="0" w:after="0"/>
        <w:rPr>
          <w:szCs w:val="24"/>
        </w:rPr>
      </w:pPr>
    </w:p>
    <w:p w14:paraId="1CC7CB17" w14:textId="22BB60D3" w:rsidR="00252639" w:rsidRPr="008B2A13" w:rsidRDefault="009E4A7E" w:rsidP="008F3AD8">
      <w:pPr>
        <w:pStyle w:val="ParrafoANE"/>
        <w:spacing w:before="0" w:after="0"/>
        <w:rPr>
          <w:b/>
          <w:szCs w:val="24"/>
        </w:rPr>
      </w:pPr>
      <m:oMathPara>
        <m:oMath>
          <m:sSub>
            <m:sSubPr>
              <m:ctrlPr>
                <w:rPr>
                  <w:rFonts w:ascii="Cambria Math" w:hAnsi="Cambria Math"/>
                  <w:b/>
                  <w:i/>
                  <w:szCs w:val="24"/>
                </w:rPr>
              </m:ctrlPr>
            </m:sSubPr>
            <m:e>
              <m:r>
                <m:rPr>
                  <m:sty m:val="bi"/>
                </m:rPr>
                <w:rPr>
                  <w:rFonts w:ascii="Cambria Math" w:hAnsi="Cambria Math"/>
                  <w:szCs w:val="24"/>
                </w:rPr>
                <m:t>VAC</m:t>
              </m:r>
            </m:e>
            <m:sub>
              <m:r>
                <m:rPr>
                  <m:sty m:val="bi"/>
                </m:rPr>
                <w:rPr>
                  <w:rFonts w:ascii="Cambria Math" w:hAnsi="Cambria Math"/>
                  <w:szCs w:val="24"/>
                </w:rPr>
                <m:t>año actual</m:t>
              </m:r>
            </m:sub>
          </m:sSub>
          <m:r>
            <m:rPr>
              <m:sty m:val="bi"/>
            </m:rPr>
            <w:rPr>
              <w:rFonts w:ascii="Cambria Math" w:hAnsi="Cambria Math"/>
              <w:szCs w:val="24"/>
            </w:rPr>
            <m:t>=</m:t>
          </m:r>
          <m:sSub>
            <m:sSubPr>
              <m:ctrlPr>
                <w:rPr>
                  <w:rFonts w:ascii="Cambria Math" w:hAnsi="Cambria Math"/>
                  <w:b/>
                  <w:i/>
                  <w:szCs w:val="24"/>
                </w:rPr>
              </m:ctrlPr>
            </m:sSubPr>
            <m:e>
              <m:r>
                <m:rPr>
                  <m:sty m:val="bi"/>
                </m:rPr>
                <w:rPr>
                  <w:rFonts w:ascii="Cambria Math" w:hAnsi="Cambria Math"/>
                  <w:szCs w:val="24"/>
                </w:rPr>
                <m:t>VAC</m:t>
              </m:r>
            </m:e>
            <m:sub>
              <m:r>
                <m:rPr>
                  <m:sty m:val="bi"/>
                </m:rPr>
                <w:rPr>
                  <w:rFonts w:ascii="Cambria Math" w:hAnsi="Cambria Math"/>
                  <w:szCs w:val="24"/>
                </w:rPr>
                <m:t>año anterior</m:t>
              </m:r>
            </m:sub>
          </m:sSub>
          <m:r>
            <m:rPr>
              <m:sty m:val="bi"/>
            </m:rPr>
            <w:rPr>
              <w:rFonts w:ascii="Cambria Math" w:hAnsi="Cambria Math"/>
              <w:szCs w:val="24"/>
            </w:rPr>
            <m:t>×</m:t>
          </m:r>
          <m:f>
            <m:fPr>
              <m:ctrlPr>
                <w:rPr>
                  <w:rFonts w:ascii="Cambria Math" w:hAnsi="Cambria Math"/>
                  <w:b/>
                  <w:i/>
                  <w:szCs w:val="24"/>
                </w:rPr>
              </m:ctrlPr>
            </m:fPr>
            <m:num>
              <m:sSub>
                <m:sSubPr>
                  <m:ctrlPr>
                    <w:rPr>
                      <w:rFonts w:ascii="Cambria Math" w:hAnsi="Cambria Math"/>
                      <w:b/>
                      <w:i/>
                      <w:szCs w:val="24"/>
                    </w:rPr>
                  </m:ctrlPr>
                </m:sSubPr>
                <m:e>
                  <m:r>
                    <m:rPr>
                      <m:sty m:val="bi"/>
                    </m:rPr>
                    <w:rPr>
                      <w:rFonts w:ascii="Cambria Math" w:hAnsi="Cambria Math"/>
                      <w:szCs w:val="24"/>
                    </w:rPr>
                    <m:t>SMMLV</m:t>
                  </m:r>
                </m:e>
                <m:sub>
                  <m:r>
                    <m:rPr>
                      <m:sty m:val="bi"/>
                    </m:rPr>
                    <w:rPr>
                      <w:rFonts w:ascii="Cambria Math" w:hAnsi="Cambria Math"/>
                      <w:szCs w:val="24"/>
                    </w:rPr>
                    <m:t>año actual</m:t>
                  </m:r>
                </m:sub>
              </m:sSub>
            </m:num>
            <m:den>
              <m:sSub>
                <m:sSubPr>
                  <m:ctrlPr>
                    <w:rPr>
                      <w:rFonts w:ascii="Cambria Math" w:hAnsi="Cambria Math"/>
                      <w:b/>
                      <w:i/>
                      <w:szCs w:val="24"/>
                    </w:rPr>
                  </m:ctrlPr>
                </m:sSubPr>
                <m:e>
                  <m:r>
                    <m:rPr>
                      <m:sty m:val="bi"/>
                    </m:rPr>
                    <w:rPr>
                      <w:rFonts w:ascii="Cambria Math" w:hAnsi="Cambria Math"/>
                      <w:szCs w:val="24"/>
                    </w:rPr>
                    <m:t>SMMLV</m:t>
                  </m:r>
                </m:e>
                <m:sub>
                  <m:r>
                    <m:rPr>
                      <m:sty m:val="bi"/>
                    </m:rPr>
                    <w:rPr>
                      <w:rFonts w:ascii="Cambria Math" w:hAnsi="Cambria Math"/>
                      <w:szCs w:val="24"/>
                    </w:rPr>
                    <m:t>año anterior</m:t>
                  </m:r>
                </m:sub>
              </m:sSub>
            </m:den>
          </m:f>
        </m:oMath>
      </m:oMathPara>
    </w:p>
    <w:p w14:paraId="3FA355D9" w14:textId="77777777" w:rsidR="007838C9" w:rsidRPr="008B2A13" w:rsidRDefault="007838C9" w:rsidP="008F3AD8">
      <w:pPr>
        <w:pStyle w:val="ParrafoANE"/>
        <w:spacing w:before="0" w:after="0"/>
        <w:rPr>
          <w:szCs w:val="24"/>
        </w:rPr>
      </w:pPr>
    </w:p>
    <w:p w14:paraId="2B9ABD6E" w14:textId="54080A0F" w:rsidR="007838C9" w:rsidRPr="008B2A13" w:rsidRDefault="00252639" w:rsidP="008F3AD8">
      <w:pPr>
        <w:pStyle w:val="ParrafoANE"/>
        <w:spacing w:before="0" w:after="0"/>
        <w:rPr>
          <w:szCs w:val="24"/>
        </w:rPr>
      </w:pPr>
      <w:r w:rsidRPr="008B2A13">
        <w:rPr>
          <w:szCs w:val="24"/>
        </w:rPr>
        <w:lastRenderedPageBreak/>
        <w:t xml:space="preserve">Esta fórmula transicional presenta la ventaja de no afectar los ingresos del FUTIC por concepto de </w:t>
      </w:r>
      <w:r w:rsidR="006D3C06" w:rsidRPr="008B2A13">
        <w:rPr>
          <w:szCs w:val="24"/>
        </w:rPr>
        <w:t>R</w:t>
      </w:r>
      <w:r w:rsidRPr="008B2A13">
        <w:rPr>
          <w:szCs w:val="24"/>
        </w:rPr>
        <w:t xml:space="preserve">adiodifusión </w:t>
      </w:r>
      <w:r w:rsidR="006D3C06" w:rsidRPr="008B2A13">
        <w:rPr>
          <w:szCs w:val="24"/>
        </w:rPr>
        <w:t>S</w:t>
      </w:r>
      <w:r w:rsidRPr="008B2A13">
        <w:rPr>
          <w:szCs w:val="24"/>
        </w:rPr>
        <w:t xml:space="preserve">onora </w:t>
      </w:r>
      <w:r w:rsidR="006D3C06" w:rsidRPr="008B2A13">
        <w:rPr>
          <w:szCs w:val="24"/>
        </w:rPr>
        <w:t>C</w:t>
      </w:r>
      <w:r w:rsidRPr="008B2A13">
        <w:rPr>
          <w:szCs w:val="24"/>
        </w:rPr>
        <w:t>omercial</w:t>
      </w:r>
      <w:r w:rsidR="00B40879" w:rsidRPr="008B2A13">
        <w:rPr>
          <w:szCs w:val="24"/>
        </w:rPr>
        <w:t>, ya que crece en la misma proporción que se ajustan el SMMLV año a año.</w:t>
      </w:r>
      <w:r w:rsidR="00512F87" w:rsidRPr="008B2A13">
        <w:rPr>
          <w:szCs w:val="24"/>
        </w:rPr>
        <w:t xml:space="preserve"> </w:t>
      </w:r>
    </w:p>
    <w:p w14:paraId="38C63F40" w14:textId="6A61E9F8" w:rsidR="00B174A2" w:rsidRPr="008B2A13" w:rsidRDefault="00B174A2" w:rsidP="008F3AD8">
      <w:pPr>
        <w:pStyle w:val="ParrafoANE"/>
        <w:spacing w:before="0" w:after="0"/>
        <w:rPr>
          <w:szCs w:val="24"/>
        </w:rPr>
      </w:pPr>
      <w:r w:rsidRPr="008B2A13">
        <w:rPr>
          <w:szCs w:val="24"/>
        </w:rPr>
        <w:t xml:space="preserve"> </w:t>
      </w:r>
    </w:p>
    <w:p w14:paraId="520582DC" w14:textId="5F28C221" w:rsidR="004B409E" w:rsidRPr="008B2A13" w:rsidRDefault="0062206B" w:rsidP="008F3AD8">
      <w:pPr>
        <w:pStyle w:val="Ttulo1"/>
        <w:numPr>
          <w:ilvl w:val="0"/>
          <w:numId w:val="0"/>
        </w:numPr>
        <w:spacing w:before="0" w:line="240" w:lineRule="auto"/>
        <w:ind w:left="360"/>
        <w:rPr>
          <w:rFonts w:ascii="Arial Narrow" w:hAnsi="Arial Narrow"/>
          <w:sz w:val="24"/>
          <w:szCs w:val="24"/>
        </w:rPr>
      </w:pPr>
      <w:bookmarkStart w:id="60" w:name="_Toc55483415"/>
      <w:bookmarkStart w:id="61" w:name="_Toc55483417"/>
      <w:bookmarkStart w:id="62" w:name="_Toc55483418"/>
      <w:bookmarkStart w:id="63" w:name="_Toc55483436"/>
      <w:bookmarkStart w:id="64" w:name="_Toc55483437"/>
      <w:bookmarkStart w:id="65" w:name="_Toc55483449"/>
      <w:bookmarkStart w:id="66" w:name="_Toc55483450"/>
      <w:bookmarkStart w:id="67" w:name="_Toc56104492"/>
      <w:bookmarkEnd w:id="60"/>
      <w:bookmarkEnd w:id="61"/>
      <w:bookmarkEnd w:id="62"/>
      <w:bookmarkEnd w:id="63"/>
      <w:bookmarkEnd w:id="64"/>
      <w:bookmarkEnd w:id="65"/>
      <w:bookmarkEnd w:id="66"/>
      <w:r w:rsidRPr="008B2A13">
        <w:rPr>
          <w:rFonts w:ascii="Arial Narrow" w:hAnsi="Arial Narrow"/>
          <w:sz w:val="24"/>
          <w:szCs w:val="24"/>
        </w:rPr>
        <w:t xml:space="preserve">6. </w:t>
      </w:r>
      <w:r w:rsidR="0089113E" w:rsidRPr="008B2A13">
        <w:rPr>
          <w:rFonts w:ascii="Arial Narrow" w:hAnsi="Arial Narrow"/>
          <w:sz w:val="24"/>
          <w:szCs w:val="24"/>
        </w:rPr>
        <w:t>IMPACTO ECONÓMICO DE LA PROPUESTA</w:t>
      </w:r>
      <w:bookmarkEnd w:id="67"/>
    </w:p>
    <w:p w14:paraId="033F453D" w14:textId="77777777" w:rsidR="007838C9" w:rsidRPr="008B2A13" w:rsidRDefault="007838C9" w:rsidP="008F3AD8">
      <w:pPr>
        <w:pStyle w:val="ParrafoANE"/>
        <w:spacing w:before="0" w:after="0"/>
        <w:rPr>
          <w:szCs w:val="24"/>
        </w:rPr>
      </w:pPr>
    </w:p>
    <w:p w14:paraId="3C45CE4A" w14:textId="655C33F5" w:rsidR="008216A3" w:rsidRPr="008B2A13" w:rsidRDefault="00A3608D" w:rsidP="008F3AD8">
      <w:pPr>
        <w:pStyle w:val="ParrafoANE"/>
        <w:spacing w:before="0" w:after="0"/>
        <w:rPr>
          <w:szCs w:val="24"/>
        </w:rPr>
      </w:pPr>
      <w:r w:rsidRPr="008B2A13">
        <w:rPr>
          <w:szCs w:val="24"/>
        </w:rPr>
        <w:t>C</w:t>
      </w:r>
      <w:r w:rsidR="00DA3E1E" w:rsidRPr="008B2A13">
        <w:rPr>
          <w:szCs w:val="24"/>
        </w:rPr>
        <w:t xml:space="preserve">on el fin </w:t>
      </w:r>
      <w:r w:rsidR="00C36D81" w:rsidRPr="008B2A13">
        <w:rPr>
          <w:szCs w:val="24"/>
        </w:rPr>
        <w:t xml:space="preserve">de </w:t>
      </w:r>
      <w:r w:rsidR="00DA3E1E" w:rsidRPr="008B2A13">
        <w:rPr>
          <w:szCs w:val="24"/>
        </w:rPr>
        <w:t xml:space="preserve">que el MinTIC </w:t>
      </w:r>
      <w:r w:rsidR="00EF6D81" w:rsidRPr="008B2A13">
        <w:rPr>
          <w:szCs w:val="24"/>
        </w:rPr>
        <w:t>conozca los posibles impactos</w:t>
      </w:r>
      <w:r w:rsidR="00B35F0F" w:rsidRPr="008B2A13">
        <w:rPr>
          <w:szCs w:val="24"/>
        </w:rPr>
        <w:t xml:space="preserve"> económicos</w:t>
      </w:r>
      <w:r w:rsidR="00EA405F" w:rsidRPr="008B2A13">
        <w:rPr>
          <w:szCs w:val="24"/>
        </w:rPr>
        <w:t xml:space="preserve"> tanto</w:t>
      </w:r>
      <w:r w:rsidR="00DA5E9F" w:rsidRPr="008B2A13">
        <w:rPr>
          <w:szCs w:val="24"/>
        </w:rPr>
        <w:t xml:space="preserve"> para el FUTIC</w:t>
      </w:r>
      <w:r w:rsidR="00EA405F" w:rsidRPr="008B2A13">
        <w:rPr>
          <w:szCs w:val="24"/>
        </w:rPr>
        <w:t xml:space="preserve"> como para los concesionarios de radiodifusión</w:t>
      </w:r>
      <w:r w:rsidR="00B35F0F" w:rsidRPr="008B2A13">
        <w:rPr>
          <w:szCs w:val="24"/>
        </w:rPr>
        <w:t xml:space="preserve"> </w:t>
      </w:r>
      <w:r w:rsidR="00EA405F" w:rsidRPr="008B2A13">
        <w:rPr>
          <w:szCs w:val="24"/>
        </w:rPr>
        <w:t>con base en la</w:t>
      </w:r>
      <w:r w:rsidR="00B35F0F" w:rsidRPr="008B2A13">
        <w:rPr>
          <w:szCs w:val="24"/>
        </w:rPr>
        <w:t xml:space="preserve"> implementación de la</w:t>
      </w:r>
      <w:r w:rsidR="009E57F7" w:rsidRPr="008B2A13">
        <w:rPr>
          <w:szCs w:val="24"/>
        </w:rPr>
        <w:t xml:space="preserve"> propuesta</w:t>
      </w:r>
      <w:r w:rsidR="00C824B7" w:rsidRPr="008B2A13">
        <w:rPr>
          <w:szCs w:val="24"/>
        </w:rPr>
        <w:t>,</w:t>
      </w:r>
      <w:r w:rsidR="00B70EDD" w:rsidRPr="008B2A13">
        <w:rPr>
          <w:szCs w:val="24"/>
        </w:rPr>
        <w:t xml:space="preserve"> </w:t>
      </w:r>
      <w:r w:rsidR="00892A11" w:rsidRPr="008B2A13">
        <w:rPr>
          <w:szCs w:val="24"/>
        </w:rPr>
        <w:t>se expone en este capítulo</w:t>
      </w:r>
      <w:r w:rsidR="009E57F7" w:rsidRPr="008B2A13">
        <w:rPr>
          <w:szCs w:val="24"/>
        </w:rPr>
        <w:t xml:space="preserve"> </w:t>
      </w:r>
      <w:r w:rsidR="00892A11" w:rsidRPr="008B2A13">
        <w:rPr>
          <w:szCs w:val="24"/>
        </w:rPr>
        <w:t xml:space="preserve">la </w:t>
      </w:r>
      <w:r w:rsidR="009E57F7" w:rsidRPr="008B2A13">
        <w:rPr>
          <w:szCs w:val="24"/>
        </w:rPr>
        <w:t xml:space="preserve">aplicación de las fórmulas y parámetros expuestos en el </w:t>
      </w:r>
      <w:r w:rsidR="00A30C8F" w:rsidRPr="008B2A13">
        <w:rPr>
          <w:szCs w:val="24"/>
        </w:rPr>
        <w:t>capítulo</w:t>
      </w:r>
      <w:r w:rsidR="009E57F7" w:rsidRPr="008B2A13">
        <w:rPr>
          <w:szCs w:val="24"/>
        </w:rPr>
        <w:t xml:space="preserve"> </w:t>
      </w:r>
      <w:r w:rsidR="00EE1467" w:rsidRPr="008B2A13">
        <w:rPr>
          <w:szCs w:val="24"/>
        </w:rPr>
        <w:t>anterior</w:t>
      </w:r>
      <w:r w:rsidR="00FD340D" w:rsidRPr="008B2A13">
        <w:rPr>
          <w:szCs w:val="24"/>
        </w:rPr>
        <w:t>.</w:t>
      </w:r>
      <w:r w:rsidR="00A03CD2" w:rsidRPr="008B2A13">
        <w:rPr>
          <w:szCs w:val="24"/>
        </w:rPr>
        <w:t xml:space="preserve"> </w:t>
      </w:r>
      <w:r w:rsidR="00FD340D" w:rsidRPr="008B2A13">
        <w:rPr>
          <w:szCs w:val="24"/>
        </w:rPr>
        <w:t>P</w:t>
      </w:r>
      <w:r w:rsidR="00124A36" w:rsidRPr="008B2A13">
        <w:rPr>
          <w:szCs w:val="24"/>
        </w:rPr>
        <w:t>ara esto se plantea</w:t>
      </w:r>
      <w:r w:rsidR="003E44E2" w:rsidRPr="008B2A13">
        <w:rPr>
          <w:szCs w:val="24"/>
        </w:rPr>
        <w:t xml:space="preserve"> en primer lugar, </w:t>
      </w:r>
      <w:r w:rsidR="00121436" w:rsidRPr="008B2A13">
        <w:rPr>
          <w:szCs w:val="24"/>
        </w:rPr>
        <w:t xml:space="preserve">el impacto </w:t>
      </w:r>
      <w:r w:rsidR="000338EB" w:rsidRPr="008B2A13">
        <w:rPr>
          <w:szCs w:val="24"/>
        </w:rPr>
        <w:t xml:space="preserve">relacionado con </w:t>
      </w:r>
      <w:r w:rsidR="000976B6" w:rsidRPr="008B2A13">
        <w:rPr>
          <w:szCs w:val="24"/>
        </w:rPr>
        <w:t xml:space="preserve">la implementación de la fórmula y parámetros para los enlaces </w:t>
      </w:r>
      <w:r w:rsidR="00E33662" w:rsidRPr="008B2A13">
        <w:rPr>
          <w:szCs w:val="24"/>
        </w:rPr>
        <w:t>E</w:t>
      </w:r>
      <w:r w:rsidR="000976B6" w:rsidRPr="008B2A13">
        <w:rPr>
          <w:szCs w:val="24"/>
        </w:rPr>
        <w:t>studio</w:t>
      </w:r>
      <w:r w:rsidR="00E33662" w:rsidRPr="008B2A13">
        <w:rPr>
          <w:szCs w:val="24"/>
        </w:rPr>
        <w:t xml:space="preserve"> - T</w:t>
      </w:r>
      <w:r w:rsidR="000976B6" w:rsidRPr="008B2A13">
        <w:rPr>
          <w:szCs w:val="24"/>
        </w:rPr>
        <w:t xml:space="preserve">ransmisor, </w:t>
      </w:r>
      <w:r w:rsidR="00121436" w:rsidRPr="008B2A13">
        <w:rPr>
          <w:szCs w:val="24"/>
        </w:rPr>
        <w:t xml:space="preserve">y en </w:t>
      </w:r>
      <w:r w:rsidR="000976B6" w:rsidRPr="008B2A13">
        <w:rPr>
          <w:szCs w:val="24"/>
        </w:rPr>
        <w:t xml:space="preserve">segundo </w:t>
      </w:r>
      <w:r w:rsidR="00121436" w:rsidRPr="008B2A13">
        <w:rPr>
          <w:szCs w:val="24"/>
        </w:rPr>
        <w:t xml:space="preserve">lugar, </w:t>
      </w:r>
      <w:r w:rsidR="004A2CEE" w:rsidRPr="008B2A13">
        <w:rPr>
          <w:szCs w:val="24"/>
        </w:rPr>
        <w:t xml:space="preserve">el efecto </w:t>
      </w:r>
      <w:r w:rsidR="00090A81" w:rsidRPr="008B2A13">
        <w:rPr>
          <w:szCs w:val="24"/>
        </w:rPr>
        <w:t>de la propuesta en</w:t>
      </w:r>
      <w:r w:rsidR="005C7E4A" w:rsidRPr="008B2A13">
        <w:rPr>
          <w:szCs w:val="24"/>
        </w:rPr>
        <w:t xml:space="preserve"> </w:t>
      </w:r>
      <w:r w:rsidR="005731E6" w:rsidRPr="008B2A13">
        <w:rPr>
          <w:szCs w:val="24"/>
        </w:rPr>
        <w:t>la promoción</w:t>
      </w:r>
      <w:r w:rsidR="004478C6" w:rsidRPr="008B2A13">
        <w:rPr>
          <w:szCs w:val="24"/>
        </w:rPr>
        <w:t xml:space="preserve"> </w:t>
      </w:r>
      <w:r w:rsidR="00F83614" w:rsidRPr="008B2A13">
        <w:rPr>
          <w:szCs w:val="24"/>
        </w:rPr>
        <w:t>al</w:t>
      </w:r>
      <w:r w:rsidR="004478C6" w:rsidRPr="008B2A13">
        <w:rPr>
          <w:szCs w:val="24"/>
        </w:rPr>
        <w:t xml:space="preserve"> servicio de radiodifusión </w:t>
      </w:r>
      <w:r w:rsidR="005F6D1F" w:rsidRPr="008B2A13">
        <w:rPr>
          <w:szCs w:val="24"/>
        </w:rPr>
        <w:t xml:space="preserve">mediante la </w:t>
      </w:r>
      <w:r w:rsidR="0075606F" w:rsidRPr="008B2A13">
        <w:rPr>
          <w:szCs w:val="24"/>
        </w:rPr>
        <w:t xml:space="preserve">reducción </w:t>
      </w:r>
      <w:r w:rsidR="00D2777C" w:rsidRPr="008B2A13">
        <w:rPr>
          <w:szCs w:val="24"/>
        </w:rPr>
        <w:t xml:space="preserve">de los valores de </w:t>
      </w:r>
      <w:r w:rsidR="002F15D4" w:rsidRPr="008B2A13">
        <w:rPr>
          <w:szCs w:val="24"/>
        </w:rPr>
        <w:t>contraprestación</w:t>
      </w:r>
      <w:r w:rsidR="00121436" w:rsidRPr="008B2A13">
        <w:rPr>
          <w:szCs w:val="24"/>
        </w:rPr>
        <w:t>.</w:t>
      </w:r>
    </w:p>
    <w:p w14:paraId="6E7CBCCD" w14:textId="77777777" w:rsidR="007838C9" w:rsidRPr="008B2A13" w:rsidRDefault="007838C9" w:rsidP="008F3AD8">
      <w:pPr>
        <w:pStyle w:val="ParrafoANE"/>
        <w:spacing w:before="0" w:after="0"/>
        <w:rPr>
          <w:szCs w:val="24"/>
        </w:rPr>
      </w:pPr>
    </w:p>
    <w:p w14:paraId="18AC9F7B" w14:textId="3A02AD33" w:rsidR="002E2E6A" w:rsidRPr="008B2A13" w:rsidRDefault="00ED28D5" w:rsidP="008F3AD8">
      <w:pPr>
        <w:pStyle w:val="Ttulo2"/>
        <w:numPr>
          <w:ilvl w:val="1"/>
          <w:numId w:val="129"/>
        </w:numPr>
        <w:spacing w:before="0" w:line="240" w:lineRule="auto"/>
        <w:rPr>
          <w:rFonts w:ascii="Arial Narrow" w:hAnsi="Arial Narrow"/>
          <w:sz w:val="24"/>
          <w:szCs w:val="24"/>
        </w:rPr>
      </w:pPr>
      <w:bookmarkStart w:id="68" w:name="_Toc56104493"/>
      <w:r w:rsidRPr="008B2A13">
        <w:rPr>
          <w:rFonts w:ascii="Arial Narrow" w:hAnsi="Arial Narrow"/>
          <w:sz w:val="24"/>
          <w:szCs w:val="24"/>
        </w:rPr>
        <w:t>Sobre</w:t>
      </w:r>
      <w:r w:rsidR="00E12E0B" w:rsidRPr="008B2A13">
        <w:rPr>
          <w:rFonts w:ascii="Arial Narrow" w:hAnsi="Arial Narrow"/>
          <w:sz w:val="24"/>
          <w:szCs w:val="24"/>
        </w:rPr>
        <w:t xml:space="preserve"> la c</w:t>
      </w:r>
      <w:r w:rsidR="00617302" w:rsidRPr="008B2A13">
        <w:rPr>
          <w:rFonts w:ascii="Arial Narrow" w:hAnsi="Arial Narrow"/>
          <w:sz w:val="24"/>
          <w:szCs w:val="24"/>
        </w:rPr>
        <w:t xml:space="preserve">ontraprestación por enlaces </w:t>
      </w:r>
      <w:r w:rsidR="00E26A28" w:rsidRPr="008B2A13">
        <w:rPr>
          <w:rFonts w:ascii="Arial Narrow" w:hAnsi="Arial Narrow"/>
          <w:sz w:val="24"/>
          <w:szCs w:val="24"/>
        </w:rPr>
        <w:t>E</w:t>
      </w:r>
      <w:r w:rsidR="00617302" w:rsidRPr="008B2A13">
        <w:rPr>
          <w:rFonts w:ascii="Arial Narrow" w:hAnsi="Arial Narrow"/>
          <w:sz w:val="24"/>
          <w:szCs w:val="24"/>
        </w:rPr>
        <w:t>studios</w:t>
      </w:r>
      <w:r w:rsidR="00E26A28" w:rsidRPr="008B2A13">
        <w:rPr>
          <w:rFonts w:ascii="Arial Narrow" w:hAnsi="Arial Narrow"/>
          <w:sz w:val="24"/>
          <w:szCs w:val="24"/>
        </w:rPr>
        <w:t xml:space="preserve"> - T</w:t>
      </w:r>
      <w:r w:rsidR="00617302" w:rsidRPr="008B2A13">
        <w:rPr>
          <w:rFonts w:ascii="Arial Narrow" w:hAnsi="Arial Narrow"/>
          <w:sz w:val="24"/>
          <w:szCs w:val="24"/>
        </w:rPr>
        <w:t>ransmisor</w:t>
      </w:r>
      <w:bookmarkEnd w:id="68"/>
    </w:p>
    <w:p w14:paraId="0D88070D" w14:textId="77777777" w:rsidR="007838C9" w:rsidRPr="008B2A13" w:rsidRDefault="007838C9" w:rsidP="008F3AD8">
      <w:pPr>
        <w:pStyle w:val="ParrafoANE"/>
        <w:spacing w:before="0" w:after="0"/>
        <w:rPr>
          <w:szCs w:val="24"/>
        </w:rPr>
      </w:pPr>
    </w:p>
    <w:p w14:paraId="611D12EE" w14:textId="4F809C87" w:rsidR="000736A7" w:rsidRPr="008B2A13" w:rsidRDefault="002E2E6A" w:rsidP="008F3AD8">
      <w:pPr>
        <w:pStyle w:val="ParrafoANE"/>
        <w:spacing w:before="0" w:after="0"/>
        <w:rPr>
          <w:szCs w:val="24"/>
        </w:rPr>
      </w:pPr>
      <w:r w:rsidRPr="008B2A13">
        <w:rPr>
          <w:szCs w:val="24"/>
        </w:rPr>
        <w:t>De acuerdo con lo expuesto</w:t>
      </w:r>
      <w:r w:rsidR="001C726E" w:rsidRPr="008B2A13">
        <w:rPr>
          <w:szCs w:val="24"/>
        </w:rPr>
        <w:t xml:space="preserve"> en el numeral 5.3 del presente documento</w:t>
      </w:r>
      <w:r w:rsidRPr="008B2A13">
        <w:rPr>
          <w:szCs w:val="24"/>
        </w:rPr>
        <w:t xml:space="preserve">, se propone utilizar </w:t>
      </w:r>
      <w:r w:rsidR="000736A7" w:rsidRPr="008B2A13">
        <w:rPr>
          <w:szCs w:val="24"/>
        </w:rPr>
        <w:t>la fórmula</w:t>
      </w:r>
      <w:r w:rsidR="005367F1" w:rsidRPr="008B2A13">
        <w:rPr>
          <w:szCs w:val="24"/>
        </w:rPr>
        <w:t>:</w:t>
      </w:r>
      <w:r w:rsidR="000736A7" w:rsidRPr="008B2A13">
        <w:rPr>
          <w:szCs w:val="24"/>
        </w:rPr>
        <w:t xml:space="preserve"> </w:t>
      </w:r>
    </w:p>
    <w:p w14:paraId="61316CA3" w14:textId="77777777" w:rsidR="007838C9" w:rsidRPr="008B2A13" w:rsidRDefault="007838C9" w:rsidP="008F3AD8">
      <w:pPr>
        <w:pStyle w:val="ParrafoANE"/>
        <w:spacing w:before="0" w:after="0"/>
        <w:rPr>
          <w:szCs w:val="24"/>
        </w:rPr>
      </w:pPr>
    </w:p>
    <w:p w14:paraId="4814CA35" w14:textId="0B71F06D" w:rsidR="000736A7" w:rsidRPr="008B2A13" w:rsidRDefault="0013368C" w:rsidP="008F3AD8">
      <w:pPr>
        <w:pStyle w:val="ParrafoANE"/>
        <w:spacing w:before="0" w:after="0"/>
        <w:rPr>
          <w:b/>
          <w:szCs w:val="24"/>
          <w:lang w:eastAsia="es-ES"/>
        </w:rPr>
      </w:pPr>
      <m:oMathPara>
        <m:oMath>
          <m:r>
            <m:rPr>
              <m:sty m:val="bi"/>
            </m:rPr>
            <w:rPr>
              <w:rFonts w:ascii="Cambria Math" w:hAnsi="Cambria Math"/>
              <w:szCs w:val="24"/>
              <w:lang w:eastAsia="es-ES"/>
            </w:rPr>
            <m:t>VAC=AB×</m:t>
          </m:r>
          <m:sSub>
            <m:sSubPr>
              <m:ctrlPr>
                <w:rPr>
                  <w:rFonts w:ascii="Cambria Math" w:hAnsi="Cambria Math"/>
                  <w:b/>
                  <w:i/>
                  <w:szCs w:val="24"/>
                  <w:lang w:eastAsia="es-ES"/>
                </w:rPr>
              </m:ctrlPr>
            </m:sSubPr>
            <m:e>
              <m:r>
                <m:rPr>
                  <m:sty m:val="bi"/>
                </m:rPr>
                <w:rPr>
                  <w:rFonts w:ascii="Cambria Math" w:hAnsi="Cambria Math"/>
                  <w:szCs w:val="24"/>
                  <w:lang w:eastAsia="es-ES"/>
                </w:rPr>
                <m:t>F</m:t>
              </m:r>
            </m:e>
            <m:sub>
              <m:r>
                <m:rPr>
                  <m:sty m:val="bi"/>
                </m:rPr>
                <w:rPr>
                  <w:rFonts w:ascii="Cambria Math" w:hAnsi="Cambria Math"/>
                  <w:szCs w:val="24"/>
                  <w:lang w:eastAsia="es-ES"/>
                </w:rPr>
                <m:t>v</m:t>
              </m:r>
            </m:sub>
          </m:sSub>
          <m:r>
            <m:rPr>
              <m:sty m:val="bi"/>
            </m:rPr>
            <w:rPr>
              <w:rFonts w:ascii="Cambria Math" w:hAnsi="Cambria Math"/>
              <w:szCs w:val="24"/>
              <w:lang w:eastAsia="es-ES"/>
            </w:rPr>
            <m:t>×P</m:t>
          </m:r>
        </m:oMath>
      </m:oMathPara>
    </w:p>
    <w:p w14:paraId="21DD4C6B" w14:textId="77777777" w:rsidR="00A63E8D" w:rsidRPr="008B2A13" w:rsidRDefault="00A63E8D" w:rsidP="008F3AD8">
      <w:pPr>
        <w:pStyle w:val="ParrafoANE"/>
        <w:spacing w:before="0" w:after="0"/>
        <w:rPr>
          <w:szCs w:val="24"/>
        </w:rPr>
      </w:pPr>
    </w:p>
    <w:p w14:paraId="69F6F659" w14:textId="3DB4C8FA" w:rsidR="00EE0AAC" w:rsidRPr="008B2A13" w:rsidRDefault="000736A7" w:rsidP="008F3AD8">
      <w:pPr>
        <w:pStyle w:val="ParrafoANE"/>
        <w:spacing w:before="0" w:after="0"/>
        <w:rPr>
          <w:szCs w:val="24"/>
        </w:rPr>
      </w:pPr>
      <w:r w:rsidRPr="008B2A13">
        <w:rPr>
          <w:szCs w:val="24"/>
        </w:rPr>
        <w:t xml:space="preserve">La cual conserva parámetros </w:t>
      </w:r>
      <w:r w:rsidR="00A30C8F" w:rsidRPr="008B2A13">
        <w:rPr>
          <w:szCs w:val="24"/>
        </w:rPr>
        <w:t>comunes</w:t>
      </w:r>
      <w:r w:rsidRPr="008B2A13">
        <w:rPr>
          <w:szCs w:val="24"/>
        </w:rPr>
        <w:t xml:space="preserve"> de la</w:t>
      </w:r>
      <w:r w:rsidR="00052D0E" w:rsidRPr="008B2A13">
        <w:rPr>
          <w:szCs w:val="24"/>
        </w:rPr>
        <w:t xml:space="preserve"> </w:t>
      </w:r>
      <w:r w:rsidR="002E2E6A" w:rsidRPr="008B2A13">
        <w:rPr>
          <w:szCs w:val="24"/>
        </w:rPr>
        <w:t xml:space="preserve">estructura de la fórmula de contraprestaciones </w:t>
      </w:r>
      <w:r w:rsidR="00976E9B" w:rsidRPr="008B2A13">
        <w:rPr>
          <w:szCs w:val="24"/>
        </w:rPr>
        <w:t>para</w:t>
      </w:r>
      <w:r w:rsidR="002E2E6A" w:rsidRPr="008B2A13">
        <w:rPr>
          <w:szCs w:val="24"/>
        </w:rPr>
        <w:t xml:space="preserve"> enlaces fijos punto a punto definida en la Resolución 2734 de 2019 del MinTIC. </w:t>
      </w:r>
    </w:p>
    <w:p w14:paraId="67FDF595" w14:textId="77777777" w:rsidR="00A63E8D" w:rsidRPr="008B2A13" w:rsidRDefault="00A63E8D" w:rsidP="008F3AD8">
      <w:pPr>
        <w:pStyle w:val="ParrafoANE"/>
        <w:spacing w:before="0" w:after="0"/>
        <w:rPr>
          <w:szCs w:val="24"/>
        </w:rPr>
      </w:pPr>
    </w:p>
    <w:p w14:paraId="35216589" w14:textId="4D67D7FE" w:rsidR="002E2E6A" w:rsidRPr="008B2A13" w:rsidRDefault="002E2E6A" w:rsidP="008F3AD8">
      <w:pPr>
        <w:pStyle w:val="ParrafoANE"/>
        <w:spacing w:before="0" w:after="0"/>
        <w:rPr>
          <w:szCs w:val="24"/>
        </w:rPr>
      </w:pPr>
      <w:r w:rsidRPr="008B2A13">
        <w:rPr>
          <w:szCs w:val="24"/>
        </w:rPr>
        <w:t>En este sentido</w:t>
      </w:r>
      <w:r w:rsidR="00072125" w:rsidRPr="008B2A13">
        <w:rPr>
          <w:szCs w:val="24"/>
        </w:rPr>
        <w:t>,</w:t>
      </w:r>
      <w:r w:rsidRPr="008B2A13">
        <w:rPr>
          <w:szCs w:val="24"/>
        </w:rPr>
        <w:t xml:space="preserve"> </w:t>
      </w:r>
      <w:r w:rsidR="0019399F" w:rsidRPr="008B2A13">
        <w:rPr>
          <w:szCs w:val="24"/>
        </w:rPr>
        <w:t xml:space="preserve">el valor del enlace </w:t>
      </w:r>
      <w:r w:rsidR="00FF23F6" w:rsidRPr="008B2A13">
        <w:rPr>
          <w:szCs w:val="24"/>
        </w:rPr>
        <w:t>sería</w:t>
      </w:r>
      <w:r w:rsidR="00B802BD" w:rsidRPr="008B2A13">
        <w:rPr>
          <w:szCs w:val="24"/>
        </w:rPr>
        <w:t xml:space="preserve"> de </w:t>
      </w:r>
      <w:r w:rsidR="00FF23F6" w:rsidRPr="008B2A13">
        <w:rPr>
          <w:szCs w:val="24"/>
        </w:rPr>
        <w:t>$</w:t>
      </w:r>
      <w:r w:rsidR="00B802BD" w:rsidRPr="008B2A13">
        <w:rPr>
          <w:szCs w:val="24"/>
        </w:rPr>
        <w:t>1</w:t>
      </w:r>
      <w:r w:rsidR="00117BEF" w:rsidRPr="008B2A13">
        <w:rPr>
          <w:szCs w:val="24"/>
        </w:rPr>
        <w:t>54</w:t>
      </w:r>
      <w:r w:rsidR="00B802BD" w:rsidRPr="008B2A13">
        <w:rPr>
          <w:szCs w:val="24"/>
        </w:rPr>
        <w:t>.</w:t>
      </w:r>
      <w:r w:rsidR="00117BEF" w:rsidRPr="008B2A13">
        <w:rPr>
          <w:szCs w:val="24"/>
        </w:rPr>
        <w:t>725</w:t>
      </w:r>
      <w:r w:rsidR="00B802BD" w:rsidRPr="008B2A13">
        <w:rPr>
          <w:szCs w:val="24"/>
        </w:rPr>
        <w:t xml:space="preserve"> pesos</w:t>
      </w:r>
      <w:r w:rsidR="00117BEF" w:rsidRPr="008B2A13">
        <w:rPr>
          <w:szCs w:val="24"/>
        </w:rPr>
        <w:t xml:space="preserve"> a precios del año 2020</w:t>
      </w:r>
      <w:r w:rsidR="0017624B" w:rsidRPr="008B2A13">
        <w:rPr>
          <w:szCs w:val="24"/>
        </w:rPr>
        <w:t xml:space="preserve"> independientemente</w:t>
      </w:r>
      <w:r w:rsidR="005108F3" w:rsidRPr="008B2A13">
        <w:rPr>
          <w:szCs w:val="24"/>
        </w:rPr>
        <w:t xml:space="preserve"> de si el servicio de </w:t>
      </w:r>
      <w:r w:rsidR="006D3C06" w:rsidRPr="008B2A13">
        <w:rPr>
          <w:szCs w:val="24"/>
        </w:rPr>
        <w:t>Radiodifusión Sonora</w:t>
      </w:r>
      <w:r w:rsidR="005108F3" w:rsidRPr="008B2A13">
        <w:rPr>
          <w:szCs w:val="24"/>
        </w:rPr>
        <w:t xml:space="preserve"> es </w:t>
      </w:r>
      <w:r w:rsidR="006D3C06" w:rsidRPr="008B2A13">
        <w:rPr>
          <w:szCs w:val="24"/>
        </w:rPr>
        <w:t>C</w:t>
      </w:r>
      <w:r w:rsidR="005108F3" w:rsidRPr="008B2A13">
        <w:rPr>
          <w:szCs w:val="24"/>
        </w:rPr>
        <w:t xml:space="preserve">omunitario, de </w:t>
      </w:r>
      <w:r w:rsidR="006D3C06" w:rsidRPr="008B2A13">
        <w:rPr>
          <w:szCs w:val="24"/>
        </w:rPr>
        <w:t>I</w:t>
      </w:r>
      <w:r w:rsidR="005108F3" w:rsidRPr="008B2A13">
        <w:rPr>
          <w:szCs w:val="24"/>
        </w:rPr>
        <w:t xml:space="preserve">nterés </w:t>
      </w:r>
      <w:r w:rsidR="006D3C06" w:rsidRPr="008B2A13">
        <w:rPr>
          <w:szCs w:val="24"/>
        </w:rPr>
        <w:t>P</w:t>
      </w:r>
      <w:r w:rsidR="005108F3" w:rsidRPr="008B2A13">
        <w:rPr>
          <w:szCs w:val="24"/>
        </w:rPr>
        <w:t xml:space="preserve">úblico o </w:t>
      </w:r>
      <w:r w:rsidR="006D3C06" w:rsidRPr="008B2A13">
        <w:rPr>
          <w:szCs w:val="24"/>
        </w:rPr>
        <w:t>C</w:t>
      </w:r>
      <w:r w:rsidR="005108F3" w:rsidRPr="008B2A13">
        <w:rPr>
          <w:szCs w:val="24"/>
        </w:rPr>
        <w:t>omercial</w:t>
      </w:r>
      <w:r w:rsidR="00117BEF" w:rsidRPr="008B2A13">
        <w:rPr>
          <w:szCs w:val="24"/>
        </w:rPr>
        <w:t xml:space="preserve">. </w:t>
      </w:r>
      <w:r w:rsidR="00F32E16" w:rsidRPr="008B2A13">
        <w:rPr>
          <w:szCs w:val="24"/>
        </w:rPr>
        <w:t xml:space="preserve">En la siguiente gráfica se presenta el impacto del cambio de fórmula </w:t>
      </w:r>
      <w:r w:rsidR="00484E7B" w:rsidRPr="008B2A13">
        <w:rPr>
          <w:szCs w:val="24"/>
        </w:rPr>
        <w:t>y</w:t>
      </w:r>
      <w:r w:rsidR="00117BEF" w:rsidRPr="008B2A13">
        <w:rPr>
          <w:szCs w:val="24"/>
        </w:rPr>
        <w:t xml:space="preserve"> de</w:t>
      </w:r>
      <w:r w:rsidR="00484E7B" w:rsidRPr="008B2A13">
        <w:rPr>
          <w:szCs w:val="24"/>
        </w:rPr>
        <w:t xml:space="preserve"> los parámetros de valoración </w:t>
      </w:r>
      <w:r w:rsidR="00F94DB7" w:rsidRPr="008B2A13">
        <w:rPr>
          <w:szCs w:val="24"/>
        </w:rPr>
        <w:t xml:space="preserve">del servicio de </w:t>
      </w:r>
      <w:r w:rsidR="006D3C06" w:rsidRPr="008B2A13">
        <w:rPr>
          <w:szCs w:val="24"/>
        </w:rPr>
        <w:t>Radiodifusión Sonora</w:t>
      </w:r>
      <w:r w:rsidR="00BC1BE7" w:rsidRPr="008B2A13">
        <w:rPr>
          <w:szCs w:val="24"/>
        </w:rPr>
        <w:t>,</w:t>
      </w:r>
      <w:r w:rsidR="00384FEC" w:rsidRPr="008B2A13">
        <w:rPr>
          <w:szCs w:val="24"/>
        </w:rPr>
        <w:t xml:space="preserve"> </w:t>
      </w:r>
      <w:r w:rsidR="00E97024" w:rsidRPr="008B2A13">
        <w:rPr>
          <w:szCs w:val="24"/>
        </w:rPr>
        <w:t>es decir,</w:t>
      </w:r>
      <w:r w:rsidR="00C5711A" w:rsidRPr="008B2A13">
        <w:rPr>
          <w:szCs w:val="24"/>
        </w:rPr>
        <w:t xml:space="preserve"> se presenta</w:t>
      </w:r>
      <w:r w:rsidR="00E97024" w:rsidRPr="008B2A13">
        <w:rPr>
          <w:szCs w:val="24"/>
        </w:rPr>
        <w:t xml:space="preserve"> el valor que </w:t>
      </w:r>
      <w:r w:rsidR="00852B49" w:rsidRPr="008B2A13">
        <w:rPr>
          <w:szCs w:val="24"/>
        </w:rPr>
        <w:t>paga una emisora actualmente y el que pagaría con la entrada en rigor de la propuesta</w:t>
      </w:r>
      <w:r w:rsidR="00384FEC" w:rsidRPr="008B2A13">
        <w:rPr>
          <w:szCs w:val="24"/>
        </w:rPr>
        <w:t>, para las tres categorías de emisoras</w:t>
      </w:r>
      <w:r w:rsidR="00484E7B" w:rsidRPr="008B2A13">
        <w:rPr>
          <w:szCs w:val="24"/>
        </w:rPr>
        <w:t xml:space="preserve">. </w:t>
      </w:r>
    </w:p>
    <w:p w14:paraId="652DDA15" w14:textId="77777777" w:rsidR="00A63E8D" w:rsidRPr="008B2A13" w:rsidRDefault="00A63E8D" w:rsidP="008F3AD8">
      <w:pPr>
        <w:pStyle w:val="ParrafoANE"/>
        <w:spacing w:before="0" w:after="0"/>
        <w:rPr>
          <w:szCs w:val="24"/>
        </w:rPr>
      </w:pPr>
    </w:p>
    <w:p w14:paraId="05A050BC" w14:textId="4E6C5DA2" w:rsidR="00F32E16" w:rsidRPr="008B2A13" w:rsidRDefault="00F32E16" w:rsidP="008F3AD8">
      <w:pPr>
        <w:pStyle w:val="Descripcin"/>
        <w:keepNext/>
        <w:spacing w:after="0" w:line="240" w:lineRule="auto"/>
        <w:jc w:val="center"/>
        <w:rPr>
          <w:rFonts w:ascii="Arial Narrow" w:hAnsi="Arial Narrow"/>
          <w:sz w:val="24"/>
          <w:szCs w:val="24"/>
        </w:rPr>
      </w:pPr>
      <w:r w:rsidRPr="008B2A13">
        <w:rPr>
          <w:rFonts w:ascii="Arial Narrow" w:hAnsi="Arial Narrow"/>
          <w:sz w:val="24"/>
          <w:szCs w:val="24"/>
        </w:rPr>
        <w:t xml:space="preserve">Gráfica </w:t>
      </w:r>
      <w:r w:rsidRPr="008B2A13">
        <w:rPr>
          <w:rFonts w:ascii="Arial Narrow" w:hAnsi="Arial Narrow"/>
          <w:sz w:val="24"/>
          <w:szCs w:val="24"/>
        </w:rPr>
        <w:fldChar w:fldCharType="begin"/>
      </w:r>
      <w:r w:rsidRPr="008B2A13">
        <w:rPr>
          <w:rFonts w:ascii="Arial Narrow" w:hAnsi="Arial Narrow"/>
          <w:sz w:val="24"/>
          <w:szCs w:val="24"/>
        </w:rPr>
        <w:instrText xml:space="preserve"> SEQ Gráfica \* ARABIC </w:instrText>
      </w:r>
      <w:r w:rsidRPr="008B2A13">
        <w:rPr>
          <w:rFonts w:ascii="Arial Narrow" w:hAnsi="Arial Narrow"/>
          <w:sz w:val="24"/>
          <w:szCs w:val="24"/>
        </w:rPr>
        <w:fldChar w:fldCharType="separate"/>
      </w:r>
      <w:r w:rsidR="00883D20" w:rsidRPr="008B2A13">
        <w:rPr>
          <w:rFonts w:ascii="Arial Narrow" w:hAnsi="Arial Narrow"/>
          <w:noProof/>
          <w:sz w:val="24"/>
          <w:szCs w:val="24"/>
        </w:rPr>
        <w:t>10</w:t>
      </w:r>
      <w:r w:rsidRPr="008B2A13">
        <w:rPr>
          <w:rFonts w:ascii="Arial Narrow" w:hAnsi="Arial Narrow"/>
          <w:sz w:val="24"/>
          <w:szCs w:val="24"/>
        </w:rPr>
        <w:fldChar w:fldCharType="end"/>
      </w:r>
      <w:r w:rsidRPr="008B2A13">
        <w:rPr>
          <w:rFonts w:ascii="Arial Narrow" w:hAnsi="Arial Narrow"/>
          <w:sz w:val="24"/>
          <w:szCs w:val="24"/>
        </w:rPr>
        <w:t>. Diferencia entre el recaudo actual y el recaudo discriminado por categoría</w:t>
      </w:r>
    </w:p>
    <w:p w14:paraId="7245EDD2" w14:textId="1484C69B" w:rsidR="00F32E16" w:rsidRPr="008B2A13" w:rsidRDefault="00921BBB" w:rsidP="008F3AD8">
      <w:pPr>
        <w:pStyle w:val="ParrafoANE"/>
        <w:spacing w:before="0" w:after="0"/>
        <w:jc w:val="center"/>
        <w:rPr>
          <w:szCs w:val="24"/>
        </w:rPr>
      </w:pPr>
      <w:r w:rsidRPr="008B2A13">
        <w:rPr>
          <w:szCs w:val="24"/>
        </w:rPr>
        <w:t xml:space="preserve"> </w:t>
      </w:r>
      <w:r w:rsidRPr="008B2A13">
        <w:rPr>
          <w:noProof/>
          <w:szCs w:val="24"/>
        </w:rPr>
        <w:drawing>
          <wp:inline distT="0" distB="0" distL="0" distR="0" wp14:anchorId="704ACDC3" wp14:editId="281EEC62">
            <wp:extent cx="4095750" cy="1876425"/>
            <wp:effectExtent l="0" t="0" r="0" b="0"/>
            <wp:docPr id="15" name="Gráfico 15">
              <a:extLst xmlns:a="http://schemas.openxmlformats.org/drawingml/2006/main">
                <a:ext uri="{FF2B5EF4-FFF2-40B4-BE49-F238E27FC236}">
                  <a16:creationId xmlns:a16="http://schemas.microsoft.com/office/drawing/2014/main" id="{3536D3A0-7079-4467-9777-1289AD3322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FC193F6" w14:textId="76FD6839" w:rsidR="00F32E16" w:rsidRPr="008B2A13" w:rsidRDefault="00F32E16" w:rsidP="008F3AD8">
      <w:pPr>
        <w:pStyle w:val="ParrafoANE"/>
        <w:spacing w:before="0" w:after="0"/>
        <w:jc w:val="center"/>
        <w:rPr>
          <w:i/>
          <w:iCs/>
          <w:szCs w:val="24"/>
        </w:rPr>
      </w:pPr>
      <w:r w:rsidRPr="008B2A13">
        <w:rPr>
          <w:i/>
          <w:iCs/>
          <w:szCs w:val="24"/>
        </w:rPr>
        <w:t xml:space="preserve">Fuente: Elaboración propia. </w:t>
      </w:r>
    </w:p>
    <w:p w14:paraId="703F7B20" w14:textId="77777777" w:rsidR="00A63E8D" w:rsidRPr="008B2A13" w:rsidRDefault="00A63E8D" w:rsidP="008F3AD8">
      <w:pPr>
        <w:pStyle w:val="ParrafoANE"/>
        <w:spacing w:before="0" w:after="0"/>
        <w:rPr>
          <w:szCs w:val="24"/>
        </w:rPr>
      </w:pPr>
    </w:p>
    <w:p w14:paraId="40563C2E" w14:textId="6688E472" w:rsidR="00F32E16" w:rsidRPr="008B2A13" w:rsidRDefault="00F32E16" w:rsidP="008F3AD8">
      <w:pPr>
        <w:pStyle w:val="ParrafoANE"/>
        <w:spacing w:before="0" w:after="0"/>
        <w:rPr>
          <w:szCs w:val="24"/>
        </w:rPr>
      </w:pPr>
      <w:r w:rsidRPr="008B2A13">
        <w:rPr>
          <w:szCs w:val="24"/>
        </w:rPr>
        <w:lastRenderedPageBreak/>
        <w:t xml:space="preserve">Como se aprecia, </w:t>
      </w:r>
      <w:r w:rsidR="00DE3D33" w:rsidRPr="008B2A13">
        <w:rPr>
          <w:szCs w:val="24"/>
        </w:rPr>
        <w:t xml:space="preserve">con </w:t>
      </w:r>
      <w:r w:rsidRPr="008B2A13">
        <w:rPr>
          <w:szCs w:val="24"/>
        </w:rPr>
        <w:t>los nuevos parámetros de contraprestación</w:t>
      </w:r>
      <w:r w:rsidR="00117BEF" w:rsidRPr="008B2A13">
        <w:rPr>
          <w:szCs w:val="24"/>
        </w:rPr>
        <w:t xml:space="preserve"> </w:t>
      </w:r>
      <w:r w:rsidR="006130BB" w:rsidRPr="008B2A13">
        <w:rPr>
          <w:szCs w:val="24"/>
        </w:rPr>
        <w:t xml:space="preserve">se genera </w:t>
      </w:r>
      <w:r w:rsidRPr="008B2A13">
        <w:rPr>
          <w:szCs w:val="24"/>
        </w:rPr>
        <w:t>una disminución del pago por concepto de</w:t>
      </w:r>
      <w:r w:rsidR="00F94DB7" w:rsidRPr="008B2A13">
        <w:rPr>
          <w:szCs w:val="24"/>
        </w:rPr>
        <w:t>l</w:t>
      </w:r>
      <w:r w:rsidRPr="008B2A13">
        <w:rPr>
          <w:szCs w:val="24"/>
        </w:rPr>
        <w:t xml:space="preserve"> enlace Estudio – Transmisor </w:t>
      </w:r>
      <w:r w:rsidR="00F94DB7" w:rsidRPr="008B2A13">
        <w:rPr>
          <w:szCs w:val="24"/>
        </w:rPr>
        <w:t>para todos los concesio</w:t>
      </w:r>
      <w:r w:rsidR="001514A5" w:rsidRPr="008B2A13">
        <w:rPr>
          <w:szCs w:val="24"/>
        </w:rPr>
        <w:t>n</w:t>
      </w:r>
      <w:r w:rsidR="00F94DB7" w:rsidRPr="008B2A13">
        <w:rPr>
          <w:szCs w:val="24"/>
        </w:rPr>
        <w:t xml:space="preserve">arios de </w:t>
      </w:r>
      <w:r w:rsidR="006D3C06" w:rsidRPr="008B2A13">
        <w:rPr>
          <w:szCs w:val="24"/>
        </w:rPr>
        <w:t>Radiodifusión Sonora</w:t>
      </w:r>
      <w:r w:rsidR="001514A5" w:rsidRPr="008B2A13">
        <w:rPr>
          <w:szCs w:val="24"/>
        </w:rPr>
        <w:t>, independiente de su clasificación</w:t>
      </w:r>
      <w:r w:rsidRPr="008B2A13">
        <w:rPr>
          <w:szCs w:val="24"/>
        </w:rPr>
        <w:t>.</w:t>
      </w:r>
    </w:p>
    <w:p w14:paraId="5926EBDD" w14:textId="77777777" w:rsidR="00A63E8D" w:rsidRPr="008B2A13" w:rsidRDefault="00A63E8D" w:rsidP="008F3AD8">
      <w:pPr>
        <w:pStyle w:val="ParrafoANE"/>
        <w:spacing w:before="0" w:after="0"/>
        <w:rPr>
          <w:szCs w:val="24"/>
        </w:rPr>
      </w:pPr>
    </w:p>
    <w:p w14:paraId="1DC68F98" w14:textId="214BC115" w:rsidR="00117BEF" w:rsidRPr="008B2A13" w:rsidRDefault="00867D17" w:rsidP="008F3AD8">
      <w:pPr>
        <w:pStyle w:val="ParrafoANE"/>
        <w:spacing w:before="0" w:after="0"/>
        <w:rPr>
          <w:szCs w:val="24"/>
        </w:rPr>
      </w:pPr>
      <w:r w:rsidRPr="008B2A13">
        <w:rPr>
          <w:szCs w:val="24"/>
        </w:rPr>
        <w:t>Así mismo,</w:t>
      </w:r>
      <w:r w:rsidR="00117BEF" w:rsidRPr="008B2A13">
        <w:rPr>
          <w:szCs w:val="24"/>
        </w:rPr>
        <w:t xml:space="preserve"> a continuación</w:t>
      </w:r>
      <w:r w:rsidRPr="008B2A13">
        <w:rPr>
          <w:szCs w:val="24"/>
        </w:rPr>
        <w:t xml:space="preserve"> se describe el impacto económico</w:t>
      </w:r>
      <w:r w:rsidR="003B5F66" w:rsidRPr="008B2A13">
        <w:rPr>
          <w:szCs w:val="24"/>
        </w:rPr>
        <w:t xml:space="preserve"> teniendo presente la cantidad total de emisoras por cada categoría, </w:t>
      </w:r>
      <w:r w:rsidR="009E55CB" w:rsidRPr="008B2A13">
        <w:rPr>
          <w:szCs w:val="24"/>
        </w:rPr>
        <w:t>presentando</w:t>
      </w:r>
      <w:r w:rsidRPr="008B2A13">
        <w:rPr>
          <w:szCs w:val="24"/>
        </w:rPr>
        <w:t xml:space="preserve"> en la gráfica </w:t>
      </w:r>
      <w:r w:rsidR="002130B1" w:rsidRPr="008B2A13">
        <w:rPr>
          <w:szCs w:val="24"/>
        </w:rPr>
        <w:t>1</w:t>
      </w:r>
      <w:r w:rsidR="00773745" w:rsidRPr="008B2A13">
        <w:rPr>
          <w:szCs w:val="24"/>
        </w:rPr>
        <w:t>1</w:t>
      </w:r>
      <w:r w:rsidR="009E55CB" w:rsidRPr="008B2A13">
        <w:rPr>
          <w:szCs w:val="24"/>
        </w:rPr>
        <w:t xml:space="preserve"> su variación </w:t>
      </w:r>
      <w:r w:rsidR="002E0B51" w:rsidRPr="008B2A13">
        <w:rPr>
          <w:szCs w:val="24"/>
        </w:rPr>
        <w:t>agregada,</w:t>
      </w:r>
      <w:r w:rsidRPr="008B2A13">
        <w:rPr>
          <w:szCs w:val="24"/>
        </w:rPr>
        <w:t xml:space="preserve"> y de manera global</w:t>
      </w:r>
      <w:r w:rsidR="000D6911" w:rsidRPr="008B2A13">
        <w:rPr>
          <w:szCs w:val="24"/>
        </w:rPr>
        <w:t xml:space="preserve"> el impacto para el F</w:t>
      </w:r>
      <w:r w:rsidR="001514A5" w:rsidRPr="008B2A13">
        <w:rPr>
          <w:szCs w:val="24"/>
        </w:rPr>
        <w:t xml:space="preserve">ondo Único de </w:t>
      </w:r>
      <w:r w:rsidR="000D6911" w:rsidRPr="008B2A13">
        <w:rPr>
          <w:szCs w:val="24"/>
        </w:rPr>
        <w:t>TIC</w:t>
      </w:r>
      <w:r w:rsidRPr="008B2A13">
        <w:rPr>
          <w:szCs w:val="24"/>
        </w:rPr>
        <w:t xml:space="preserve"> en la gráfica </w:t>
      </w:r>
      <w:r w:rsidR="002130B1" w:rsidRPr="008B2A13">
        <w:rPr>
          <w:szCs w:val="24"/>
        </w:rPr>
        <w:t>1</w:t>
      </w:r>
      <w:r w:rsidR="00773745" w:rsidRPr="008B2A13">
        <w:rPr>
          <w:szCs w:val="24"/>
        </w:rPr>
        <w:t>2</w:t>
      </w:r>
      <w:r w:rsidRPr="008B2A13">
        <w:rPr>
          <w:szCs w:val="24"/>
        </w:rPr>
        <w:t>.</w:t>
      </w:r>
    </w:p>
    <w:p w14:paraId="6FDE8F70" w14:textId="77777777" w:rsidR="00D07D41" w:rsidRPr="008B2A13" w:rsidRDefault="00D07D41" w:rsidP="008F3AD8">
      <w:pPr>
        <w:pStyle w:val="ParrafoANE"/>
        <w:spacing w:before="0" w:after="0"/>
        <w:rPr>
          <w:szCs w:val="24"/>
        </w:rPr>
      </w:pPr>
    </w:p>
    <w:p w14:paraId="74428664" w14:textId="2E50E678" w:rsidR="00D07D41" w:rsidRPr="008B2A13" w:rsidRDefault="00D07D41" w:rsidP="008F3AD8">
      <w:pPr>
        <w:pStyle w:val="Descripcin"/>
        <w:keepNext/>
        <w:spacing w:after="0" w:line="240" w:lineRule="auto"/>
        <w:jc w:val="center"/>
        <w:rPr>
          <w:rFonts w:ascii="Arial Narrow" w:hAnsi="Arial Narrow"/>
          <w:sz w:val="24"/>
          <w:szCs w:val="24"/>
        </w:rPr>
      </w:pPr>
      <w:r w:rsidRPr="008B2A13">
        <w:rPr>
          <w:rFonts w:ascii="Arial Narrow" w:hAnsi="Arial Narrow"/>
          <w:sz w:val="24"/>
          <w:szCs w:val="24"/>
        </w:rPr>
        <w:t xml:space="preserve">Gráfica </w:t>
      </w:r>
      <w:r w:rsidRPr="008B2A13">
        <w:rPr>
          <w:rFonts w:ascii="Arial Narrow" w:hAnsi="Arial Narrow"/>
          <w:sz w:val="24"/>
          <w:szCs w:val="24"/>
        </w:rPr>
        <w:fldChar w:fldCharType="begin"/>
      </w:r>
      <w:r w:rsidRPr="008B2A13">
        <w:rPr>
          <w:rFonts w:ascii="Arial Narrow" w:hAnsi="Arial Narrow"/>
          <w:sz w:val="24"/>
          <w:szCs w:val="24"/>
        </w:rPr>
        <w:instrText xml:space="preserve"> SEQ Gráfica \* ARABIC </w:instrText>
      </w:r>
      <w:r w:rsidRPr="008B2A13">
        <w:rPr>
          <w:rFonts w:ascii="Arial Narrow" w:hAnsi="Arial Narrow"/>
          <w:sz w:val="24"/>
          <w:szCs w:val="24"/>
        </w:rPr>
        <w:fldChar w:fldCharType="separate"/>
      </w:r>
      <w:r w:rsidR="00883D20" w:rsidRPr="008B2A13">
        <w:rPr>
          <w:rFonts w:ascii="Arial Narrow" w:hAnsi="Arial Narrow"/>
          <w:noProof/>
          <w:sz w:val="24"/>
          <w:szCs w:val="24"/>
        </w:rPr>
        <w:t>11</w:t>
      </w:r>
      <w:r w:rsidRPr="008B2A13">
        <w:rPr>
          <w:rFonts w:ascii="Arial Narrow" w:hAnsi="Arial Narrow"/>
          <w:sz w:val="24"/>
          <w:szCs w:val="24"/>
        </w:rPr>
        <w:fldChar w:fldCharType="end"/>
      </w:r>
      <w:r w:rsidRPr="008B2A13">
        <w:rPr>
          <w:rFonts w:ascii="Arial Narrow" w:hAnsi="Arial Narrow"/>
          <w:sz w:val="24"/>
          <w:szCs w:val="24"/>
        </w:rPr>
        <w:t xml:space="preserve">. Diferencia entre el recaudo </w:t>
      </w:r>
      <w:r w:rsidR="00C044C3" w:rsidRPr="008B2A13">
        <w:rPr>
          <w:rFonts w:ascii="Arial Narrow" w:hAnsi="Arial Narrow"/>
          <w:sz w:val="24"/>
          <w:szCs w:val="24"/>
        </w:rPr>
        <w:t>teórico</w:t>
      </w:r>
      <w:r w:rsidRPr="008B2A13">
        <w:rPr>
          <w:rFonts w:ascii="Arial Narrow" w:hAnsi="Arial Narrow"/>
          <w:sz w:val="24"/>
          <w:szCs w:val="24"/>
        </w:rPr>
        <w:t xml:space="preserve"> actual y el recaudo </w:t>
      </w:r>
      <w:r w:rsidR="00C044C3" w:rsidRPr="008B2A13">
        <w:rPr>
          <w:rFonts w:ascii="Arial Narrow" w:hAnsi="Arial Narrow"/>
          <w:sz w:val="24"/>
          <w:szCs w:val="24"/>
        </w:rPr>
        <w:t>con la propuesta</w:t>
      </w:r>
      <w:r w:rsidRPr="008B2A13">
        <w:rPr>
          <w:rFonts w:ascii="Arial Narrow" w:hAnsi="Arial Narrow"/>
          <w:sz w:val="24"/>
          <w:szCs w:val="24"/>
        </w:rPr>
        <w:t xml:space="preserve"> discriminado por categoría</w:t>
      </w:r>
      <w:r w:rsidR="006626A5" w:rsidRPr="008B2A13">
        <w:rPr>
          <w:rFonts w:ascii="Arial Narrow" w:hAnsi="Arial Narrow"/>
          <w:sz w:val="24"/>
          <w:szCs w:val="24"/>
        </w:rPr>
        <w:t>s</w:t>
      </w:r>
    </w:p>
    <w:p w14:paraId="34DA1568" w14:textId="54C8C8B5" w:rsidR="00711A9F" w:rsidRPr="008B2A13" w:rsidRDefault="00711A9F" w:rsidP="008F3AD8">
      <w:pPr>
        <w:spacing w:after="0" w:line="240" w:lineRule="auto"/>
        <w:jc w:val="center"/>
        <w:rPr>
          <w:rFonts w:ascii="Arial Narrow" w:hAnsi="Arial Narrow"/>
          <w:sz w:val="24"/>
          <w:szCs w:val="24"/>
        </w:rPr>
      </w:pPr>
      <w:r w:rsidRPr="008B2A13">
        <w:rPr>
          <w:rFonts w:ascii="Arial Narrow" w:hAnsi="Arial Narrow"/>
          <w:noProof/>
          <w:sz w:val="24"/>
          <w:szCs w:val="24"/>
        </w:rPr>
        <w:drawing>
          <wp:inline distT="0" distB="0" distL="0" distR="0" wp14:anchorId="35C8BAEB" wp14:editId="225D2391">
            <wp:extent cx="4074795" cy="2019300"/>
            <wp:effectExtent l="0" t="0" r="1905" b="0"/>
            <wp:docPr id="16" name="Gráfico 16">
              <a:extLst xmlns:a="http://schemas.openxmlformats.org/drawingml/2006/main">
                <a:ext uri="{FF2B5EF4-FFF2-40B4-BE49-F238E27FC236}">
                  <a16:creationId xmlns:a16="http://schemas.microsoft.com/office/drawing/2014/main" id="{B002EB44-D8A1-4E3D-B346-0FD8E300AC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7E5016F" w14:textId="4FBE2CEA" w:rsidR="00D07D41" w:rsidRPr="008B2A13" w:rsidRDefault="00371A50" w:rsidP="008F3AD8">
      <w:pPr>
        <w:pStyle w:val="ParrafoANE"/>
        <w:spacing w:before="0" w:after="0"/>
        <w:jc w:val="center"/>
        <w:rPr>
          <w:i/>
          <w:iCs/>
          <w:szCs w:val="24"/>
        </w:rPr>
      </w:pPr>
      <w:r w:rsidRPr="008B2A13">
        <w:rPr>
          <w:i/>
          <w:iCs/>
          <w:szCs w:val="24"/>
        </w:rPr>
        <w:t>Fuente: Elaboración propia.</w:t>
      </w:r>
    </w:p>
    <w:p w14:paraId="07AF9074" w14:textId="77777777" w:rsidR="003008CB" w:rsidRPr="008B2A13" w:rsidRDefault="003008CB" w:rsidP="008F3AD8">
      <w:pPr>
        <w:pStyle w:val="ParrafoANE"/>
        <w:spacing w:before="0" w:after="0"/>
        <w:rPr>
          <w:szCs w:val="24"/>
        </w:rPr>
      </w:pPr>
    </w:p>
    <w:p w14:paraId="4E52B99F" w14:textId="70A66288" w:rsidR="00F32E16" w:rsidRPr="008B2A13" w:rsidRDefault="00F32E16" w:rsidP="008F3AD8">
      <w:pPr>
        <w:pStyle w:val="Descripcin"/>
        <w:keepNext/>
        <w:spacing w:after="0" w:line="240" w:lineRule="auto"/>
        <w:jc w:val="center"/>
        <w:rPr>
          <w:rFonts w:ascii="Arial Narrow" w:hAnsi="Arial Narrow"/>
          <w:sz w:val="24"/>
          <w:szCs w:val="24"/>
        </w:rPr>
      </w:pPr>
      <w:r w:rsidRPr="008B2A13">
        <w:rPr>
          <w:rFonts w:ascii="Arial Narrow" w:hAnsi="Arial Narrow"/>
          <w:sz w:val="24"/>
          <w:szCs w:val="24"/>
        </w:rPr>
        <w:t xml:space="preserve">Gráfica </w:t>
      </w:r>
      <w:r w:rsidRPr="008B2A13">
        <w:rPr>
          <w:rFonts w:ascii="Arial Narrow" w:hAnsi="Arial Narrow"/>
          <w:sz w:val="24"/>
          <w:szCs w:val="24"/>
        </w:rPr>
        <w:fldChar w:fldCharType="begin"/>
      </w:r>
      <w:r w:rsidRPr="008B2A13">
        <w:rPr>
          <w:rFonts w:ascii="Arial Narrow" w:hAnsi="Arial Narrow"/>
          <w:sz w:val="24"/>
          <w:szCs w:val="24"/>
        </w:rPr>
        <w:instrText xml:space="preserve"> SEQ Gráfica \* ARABIC </w:instrText>
      </w:r>
      <w:r w:rsidRPr="008B2A13">
        <w:rPr>
          <w:rFonts w:ascii="Arial Narrow" w:hAnsi="Arial Narrow"/>
          <w:sz w:val="24"/>
          <w:szCs w:val="24"/>
        </w:rPr>
        <w:fldChar w:fldCharType="separate"/>
      </w:r>
      <w:r w:rsidR="00883D20" w:rsidRPr="008B2A13">
        <w:rPr>
          <w:rFonts w:ascii="Arial Narrow" w:hAnsi="Arial Narrow"/>
          <w:noProof/>
          <w:sz w:val="24"/>
          <w:szCs w:val="24"/>
        </w:rPr>
        <w:t>12</w:t>
      </w:r>
      <w:r w:rsidRPr="008B2A13">
        <w:rPr>
          <w:rFonts w:ascii="Arial Narrow" w:hAnsi="Arial Narrow"/>
          <w:sz w:val="24"/>
          <w:szCs w:val="24"/>
        </w:rPr>
        <w:fldChar w:fldCharType="end"/>
      </w:r>
      <w:r w:rsidRPr="008B2A13">
        <w:rPr>
          <w:rFonts w:ascii="Arial Narrow" w:hAnsi="Arial Narrow"/>
          <w:sz w:val="24"/>
          <w:szCs w:val="24"/>
        </w:rPr>
        <w:t>. Recaudo actual vs recaudo de la propuesta</w:t>
      </w:r>
    </w:p>
    <w:p w14:paraId="7481CEBC" w14:textId="0358F5BB" w:rsidR="008B2205" w:rsidRPr="008B2A13" w:rsidRDefault="008B2205" w:rsidP="008F3AD8">
      <w:pPr>
        <w:spacing w:after="0" w:line="240" w:lineRule="auto"/>
        <w:jc w:val="center"/>
        <w:rPr>
          <w:rFonts w:ascii="Arial Narrow" w:hAnsi="Arial Narrow"/>
          <w:sz w:val="24"/>
          <w:szCs w:val="24"/>
        </w:rPr>
      </w:pPr>
      <w:r w:rsidRPr="008B2A13">
        <w:rPr>
          <w:rFonts w:ascii="Arial Narrow" w:hAnsi="Arial Narrow"/>
          <w:noProof/>
          <w:sz w:val="24"/>
          <w:szCs w:val="24"/>
        </w:rPr>
        <w:drawing>
          <wp:inline distT="0" distB="0" distL="0" distR="0" wp14:anchorId="06D7BFE2" wp14:editId="01EC4E2A">
            <wp:extent cx="4229735" cy="2060917"/>
            <wp:effectExtent l="0" t="0" r="0" b="0"/>
            <wp:docPr id="25" name="Gráfico 25">
              <a:extLst xmlns:a="http://schemas.openxmlformats.org/drawingml/2006/main">
                <a:ext uri="{FF2B5EF4-FFF2-40B4-BE49-F238E27FC236}">
                  <a16:creationId xmlns:a16="http://schemas.microsoft.com/office/drawing/2014/main" id="{D551A292-78AC-4DF7-916F-3A9CBFA136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4871EC6" w14:textId="77777777" w:rsidR="00F32E16" w:rsidRPr="008B2A13" w:rsidRDefault="00F32E16" w:rsidP="008F3AD8">
      <w:pPr>
        <w:pStyle w:val="ParrafoANE"/>
        <w:spacing w:before="0" w:after="0"/>
        <w:jc w:val="center"/>
        <w:rPr>
          <w:i/>
          <w:iCs/>
          <w:szCs w:val="24"/>
        </w:rPr>
      </w:pPr>
      <w:r w:rsidRPr="008B2A13">
        <w:rPr>
          <w:i/>
          <w:iCs/>
          <w:szCs w:val="24"/>
        </w:rPr>
        <w:t>Fuente: Elaboración propia. Los valores se presentan en millones COP.</w:t>
      </w:r>
    </w:p>
    <w:p w14:paraId="4EB43A04" w14:textId="77777777" w:rsidR="00F32E16" w:rsidRPr="008B2A13" w:rsidRDefault="00F32E16" w:rsidP="008F3AD8">
      <w:pPr>
        <w:pStyle w:val="ParrafoANE"/>
        <w:spacing w:before="0" w:after="0"/>
        <w:jc w:val="center"/>
        <w:rPr>
          <w:szCs w:val="24"/>
        </w:rPr>
      </w:pPr>
    </w:p>
    <w:p w14:paraId="73228C1C" w14:textId="7B1F9A2E" w:rsidR="00F32E16" w:rsidRPr="008B2A13" w:rsidRDefault="00867D17" w:rsidP="008F3AD8">
      <w:pPr>
        <w:pStyle w:val="ParrafoANE"/>
        <w:spacing w:before="0" w:after="0"/>
        <w:rPr>
          <w:szCs w:val="24"/>
        </w:rPr>
      </w:pPr>
      <w:r w:rsidRPr="008B2A13">
        <w:rPr>
          <w:szCs w:val="24"/>
        </w:rPr>
        <w:t>De lo anterior</w:t>
      </w:r>
      <w:r w:rsidR="00F32E16" w:rsidRPr="008B2A13">
        <w:rPr>
          <w:szCs w:val="24"/>
        </w:rPr>
        <w:t xml:space="preserve"> se aprecia que existe una disminución de aproximadamente </w:t>
      </w:r>
      <w:r w:rsidR="005C0DC8" w:rsidRPr="008B2A13">
        <w:rPr>
          <w:szCs w:val="24"/>
        </w:rPr>
        <w:t>7</w:t>
      </w:r>
      <w:r w:rsidR="00260673" w:rsidRPr="008B2A13">
        <w:rPr>
          <w:szCs w:val="24"/>
        </w:rPr>
        <w:t>74</w:t>
      </w:r>
      <w:r w:rsidR="00F32E16" w:rsidRPr="008B2A13">
        <w:rPr>
          <w:szCs w:val="24"/>
        </w:rPr>
        <w:t xml:space="preserve"> millones COP. Dicho cambio representa una disminución del 82% del recaudo por concepto de enlace Estudio – Transmisor. </w:t>
      </w:r>
    </w:p>
    <w:p w14:paraId="4483F8A6" w14:textId="77777777" w:rsidR="00867D17" w:rsidRPr="008B2A13" w:rsidRDefault="00867D17" w:rsidP="008F3AD8">
      <w:pPr>
        <w:pStyle w:val="ParrafoANE"/>
        <w:spacing w:before="0" w:after="0"/>
        <w:rPr>
          <w:szCs w:val="24"/>
        </w:rPr>
      </w:pPr>
    </w:p>
    <w:p w14:paraId="0F65F427" w14:textId="298E3497" w:rsidR="00F32E16" w:rsidRPr="008B2A13" w:rsidRDefault="00F32E16" w:rsidP="008F3AD8">
      <w:pPr>
        <w:pStyle w:val="ParrafoANE"/>
        <w:spacing w:before="0" w:after="0"/>
        <w:rPr>
          <w:szCs w:val="24"/>
        </w:rPr>
      </w:pPr>
      <w:r w:rsidRPr="008B2A13">
        <w:rPr>
          <w:szCs w:val="24"/>
        </w:rPr>
        <w:lastRenderedPageBreak/>
        <w:t xml:space="preserve">Cabe resaltar que, si confrontamos el valor de </w:t>
      </w:r>
      <w:r w:rsidR="00071481" w:rsidRPr="008B2A13">
        <w:rPr>
          <w:szCs w:val="24"/>
        </w:rPr>
        <w:t>7</w:t>
      </w:r>
      <w:r w:rsidR="005C5783" w:rsidRPr="008B2A13">
        <w:rPr>
          <w:szCs w:val="24"/>
        </w:rPr>
        <w:t>74</w:t>
      </w:r>
      <w:r w:rsidRPr="008B2A13">
        <w:rPr>
          <w:szCs w:val="24"/>
        </w:rPr>
        <w:t xml:space="preserve"> millones COP, con el ingreso estimado de 1,33 billones COP del FUTIC</w:t>
      </w:r>
      <w:r w:rsidR="009C29C1" w:rsidRPr="008B2A13">
        <w:rPr>
          <w:szCs w:val="24"/>
        </w:rPr>
        <w:t xml:space="preserve"> para el año 2021</w:t>
      </w:r>
      <w:r w:rsidRPr="008B2A13">
        <w:rPr>
          <w:szCs w:val="24"/>
        </w:rPr>
        <w:t xml:space="preserve">, la </w:t>
      </w:r>
      <w:r w:rsidR="000D6911" w:rsidRPr="008B2A13">
        <w:rPr>
          <w:szCs w:val="24"/>
        </w:rPr>
        <w:t xml:space="preserve">nueva </w:t>
      </w:r>
      <w:r w:rsidRPr="008B2A13">
        <w:rPr>
          <w:szCs w:val="24"/>
        </w:rPr>
        <w:t xml:space="preserve">fórmula </w:t>
      </w:r>
      <w:r w:rsidR="000D6911" w:rsidRPr="008B2A13">
        <w:rPr>
          <w:szCs w:val="24"/>
        </w:rPr>
        <w:t xml:space="preserve">de contraprestaciones para el enlace </w:t>
      </w:r>
      <w:r w:rsidR="000C7A50" w:rsidRPr="008B2A13">
        <w:rPr>
          <w:szCs w:val="24"/>
        </w:rPr>
        <w:t>E</w:t>
      </w:r>
      <w:r w:rsidR="000D6911" w:rsidRPr="008B2A13">
        <w:rPr>
          <w:szCs w:val="24"/>
        </w:rPr>
        <w:t>studio</w:t>
      </w:r>
      <w:r w:rsidR="000C7A50" w:rsidRPr="008B2A13">
        <w:rPr>
          <w:szCs w:val="24"/>
        </w:rPr>
        <w:t xml:space="preserve"> -</w:t>
      </w:r>
      <w:r w:rsidR="000D6911" w:rsidRPr="008B2A13">
        <w:rPr>
          <w:szCs w:val="24"/>
        </w:rPr>
        <w:t xml:space="preserve"> </w:t>
      </w:r>
      <w:r w:rsidR="000C7A50" w:rsidRPr="008B2A13">
        <w:rPr>
          <w:szCs w:val="24"/>
        </w:rPr>
        <w:t>T</w:t>
      </w:r>
      <w:r w:rsidR="000D6911" w:rsidRPr="008B2A13">
        <w:rPr>
          <w:szCs w:val="24"/>
        </w:rPr>
        <w:t xml:space="preserve">ransmisor </w:t>
      </w:r>
      <w:r w:rsidRPr="008B2A13">
        <w:rPr>
          <w:szCs w:val="24"/>
        </w:rPr>
        <w:t xml:space="preserve">generará </w:t>
      </w:r>
      <w:r w:rsidR="006F56F3" w:rsidRPr="008B2A13">
        <w:rPr>
          <w:szCs w:val="24"/>
        </w:rPr>
        <w:t>una disminución</w:t>
      </w:r>
      <w:r w:rsidRPr="008B2A13">
        <w:rPr>
          <w:szCs w:val="24"/>
        </w:rPr>
        <w:t xml:space="preserve"> del 0,</w:t>
      </w:r>
      <w:r w:rsidR="001E4F11" w:rsidRPr="008B2A13">
        <w:rPr>
          <w:szCs w:val="24"/>
        </w:rPr>
        <w:t>0</w:t>
      </w:r>
      <w:r w:rsidR="00230771" w:rsidRPr="008B2A13">
        <w:rPr>
          <w:szCs w:val="24"/>
        </w:rPr>
        <w:t>58</w:t>
      </w:r>
      <w:r w:rsidR="001E4F11" w:rsidRPr="008B2A13">
        <w:rPr>
          <w:szCs w:val="24"/>
        </w:rPr>
        <w:t>%</w:t>
      </w:r>
      <w:r w:rsidR="001514A5" w:rsidRPr="008B2A13">
        <w:rPr>
          <w:szCs w:val="24"/>
        </w:rPr>
        <w:t xml:space="preserve"> sobre</w:t>
      </w:r>
      <w:r w:rsidRPr="008B2A13">
        <w:rPr>
          <w:szCs w:val="24"/>
        </w:rPr>
        <w:t xml:space="preserve"> los ingresos totales de</w:t>
      </w:r>
      <w:r w:rsidR="009C29C1" w:rsidRPr="008B2A13">
        <w:rPr>
          <w:szCs w:val="24"/>
        </w:rPr>
        <w:t xml:space="preserve"> dicho Fondo.</w:t>
      </w:r>
      <w:r w:rsidRPr="008B2A13">
        <w:rPr>
          <w:szCs w:val="24"/>
        </w:rPr>
        <w:t xml:space="preserve"> </w:t>
      </w:r>
    </w:p>
    <w:p w14:paraId="7598F195" w14:textId="77777777" w:rsidR="00F32E16" w:rsidRPr="008B2A13" w:rsidRDefault="00F32E16" w:rsidP="008F3AD8">
      <w:pPr>
        <w:pStyle w:val="ParrafoANE"/>
        <w:spacing w:before="0" w:after="0"/>
        <w:rPr>
          <w:szCs w:val="24"/>
        </w:rPr>
      </w:pPr>
    </w:p>
    <w:p w14:paraId="332F828F" w14:textId="115D2D4F" w:rsidR="00867D17" w:rsidRPr="008B2A13" w:rsidRDefault="00090A81" w:rsidP="00E3739E">
      <w:pPr>
        <w:pStyle w:val="Ttulo2"/>
        <w:numPr>
          <w:ilvl w:val="1"/>
          <w:numId w:val="129"/>
        </w:numPr>
        <w:spacing w:before="0" w:line="240" w:lineRule="auto"/>
        <w:ind w:left="1514"/>
        <w:rPr>
          <w:rFonts w:ascii="Arial Narrow" w:hAnsi="Arial Narrow"/>
          <w:sz w:val="24"/>
          <w:szCs w:val="24"/>
        </w:rPr>
      </w:pPr>
      <w:bookmarkStart w:id="69" w:name="_Toc56104494"/>
      <w:r w:rsidRPr="008B2A13">
        <w:rPr>
          <w:rFonts w:ascii="Arial Narrow" w:hAnsi="Arial Narrow"/>
          <w:sz w:val="24"/>
          <w:szCs w:val="24"/>
        </w:rPr>
        <w:t>Efecto en la p</w:t>
      </w:r>
      <w:r w:rsidR="00617302" w:rsidRPr="008B2A13">
        <w:rPr>
          <w:rFonts w:ascii="Arial Narrow" w:hAnsi="Arial Narrow"/>
          <w:sz w:val="24"/>
          <w:szCs w:val="24"/>
        </w:rPr>
        <w:t xml:space="preserve">romoción de la </w:t>
      </w:r>
      <w:r w:rsidRPr="008B2A13">
        <w:rPr>
          <w:rFonts w:ascii="Arial Narrow" w:hAnsi="Arial Narrow"/>
          <w:sz w:val="24"/>
          <w:szCs w:val="24"/>
        </w:rPr>
        <w:t>R</w:t>
      </w:r>
      <w:r w:rsidR="00617302" w:rsidRPr="008B2A13">
        <w:rPr>
          <w:rFonts w:ascii="Arial Narrow" w:hAnsi="Arial Narrow"/>
          <w:sz w:val="24"/>
          <w:szCs w:val="24"/>
        </w:rPr>
        <w:t>adio</w:t>
      </w:r>
      <w:r w:rsidRPr="008B2A13">
        <w:rPr>
          <w:rFonts w:ascii="Arial Narrow" w:hAnsi="Arial Narrow"/>
          <w:sz w:val="24"/>
          <w:szCs w:val="24"/>
        </w:rPr>
        <w:t>difusión Sonora</w:t>
      </w:r>
      <w:bookmarkEnd w:id="69"/>
    </w:p>
    <w:p w14:paraId="6F7419B4" w14:textId="77777777" w:rsidR="00400108" w:rsidRPr="008B2A13" w:rsidRDefault="00400108" w:rsidP="008F3AD8">
      <w:pPr>
        <w:pStyle w:val="ParrafoANE"/>
        <w:spacing w:before="0" w:after="0"/>
        <w:rPr>
          <w:szCs w:val="24"/>
        </w:rPr>
      </w:pPr>
    </w:p>
    <w:p w14:paraId="4EBDCF2D" w14:textId="75A67284" w:rsidR="00564D75" w:rsidRPr="008B2A13" w:rsidRDefault="00564D75" w:rsidP="008F3AD8">
      <w:pPr>
        <w:pStyle w:val="ParrafoANE"/>
        <w:spacing w:before="0" w:after="0"/>
        <w:rPr>
          <w:szCs w:val="24"/>
          <w:lang w:val="es-ES"/>
        </w:rPr>
      </w:pPr>
      <w:r w:rsidRPr="008B2A13">
        <w:rPr>
          <w:szCs w:val="24"/>
        </w:rPr>
        <w:t xml:space="preserve">El gobierno a través del MinTIC puede no solo asignar nuevas concesiones de emisoras sino aligerar </w:t>
      </w:r>
      <w:r w:rsidRPr="008B2A13">
        <w:rPr>
          <w:szCs w:val="24"/>
          <w:lang w:val="es-ES"/>
        </w:rPr>
        <w:t xml:space="preserve">la carga financiera de las emisoras e incentivar su continuidad por medio de la disminución de la contraprestación económica por uso del espectro, </w:t>
      </w:r>
      <w:r w:rsidR="00C73A6C" w:rsidRPr="008B2A13">
        <w:rPr>
          <w:szCs w:val="24"/>
          <w:lang w:val="es-ES"/>
        </w:rPr>
        <w:t xml:space="preserve">para de esta forma </w:t>
      </w:r>
      <w:r w:rsidRPr="008B2A13">
        <w:rPr>
          <w:szCs w:val="24"/>
          <w:lang w:val="es-ES"/>
        </w:rPr>
        <w:t>contribuir con la maximización del bienestar social de aquellas poblaciones con necesidades de comunicación, información, desarrollo económico</w:t>
      </w:r>
      <w:r w:rsidR="00942CB7" w:rsidRPr="008B2A13">
        <w:rPr>
          <w:szCs w:val="24"/>
          <w:lang w:val="es-ES"/>
        </w:rPr>
        <w:t>,</w:t>
      </w:r>
      <w:r w:rsidRPr="008B2A13">
        <w:rPr>
          <w:szCs w:val="24"/>
          <w:lang w:val="es-ES"/>
        </w:rPr>
        <w:t xml:space="preserve"> educativo y preservación cultural</w:t>
      </w:r>
      <w:r w:rsidR="00DB2ACA" w:rsidRPr="008B2A13">
        <w:rPr>
          <w:szCs w:val="24"/>
          <w:lang w:val="es-ES"/>
        </w:rPr>
        <w:t>.</w:t>
      </w:r>
    </w:p>
    <w:p w14:paraId="468C56EE" w14:textId="77777777" w:rsidR="00400108" w:rsidRPr="008B2A13" w:rsidRDefault="00400108" w:rsidP="008F3AD8">
      <w:pPr>
        <w:pStyle w:val="ParrafoANE"/>
        <w:spacing w:before="0" w:after="0"/>
        <w:rPr>
          <w:szCs w:val="24"/>
        </w:rPr>
      </w:pPr>
    </w:p>
    <w:p w14:paraId="7B085EFE" w14:textId="3B61B56B" w:rsidR="00BC13B3" w:rsidRPr="008B2A13" w:rsidRDefault="00311841" w:rsidP="008F3AD8">
      <w:pPr>
        <w:pStyle w:val="ParrafoANE"/>
        <w:spacing w:before="0" w:after="0"/>
        <w:rPr>
          <w:szCs w:val="24"/>
        </w:rPr>
      </w:pPr>
      <w:r w:rsidRPr="008B2A13">
        <w:rPr>
          <w:szCs w:val="24"/>
        </w:rPr>
        <w:t xml:space="preserve">En esta sección se muestran los impactos que generaría la implementación de los parámetros de valoración y la fórmula de contraprestaciones para el </w:t>
      </w:r>
      <w:r w:rsidR="00DB2ACA" w:rsidRPr="008B2A13">
        <w:rPr>
          <w:szCs w:val="24"/>
        </w:rPr>
        <w:t xml:space="preserve">Fondo Único de </w:t>
      </w:r>
      <w:r w:rsidRPr="008B2A13">
        <w:rPr>
          <w:szCs w:val="24"/>
        </w:rPr>
        <w:t xml:space="preserve">TIC y de forma general para los concesionarios de </w:t>
      </w:r>
      <w:r w:rsidR="006D3C06" w:rsidRPr="008B2A13">
        <w:rPr>
          <w:szCs w:val="24"/>
        </w:rPr>
        <w:t>Radiodifusión Sonora</w:t>
      </w:r>
      <w:r w:rsidR="00DB2ACA" w:rsidRPr="008B2A13">
        <w:rPr>
          <w:szCs w:val="24"/>
        </w:rPr>
        <w:t xml:space="preserve"> </w:t>
      </w:r>
      <w:r w:rsidR="006D3C06" w:rsidRPr="008B2A13">
        <w:rPr>
          <w:szCs w:val="24"/>
        </w:rPr>
        <w:t>C</w:t>
      </w:r>
      <w:r w:rsidRPr="008B2A13">
        <w:rPr>
          <w:szCs w:val="24"/>
        </w:rPr>
        <w:t xml:space="preserve">omunitaria, </w:t>
      </w:r>
      <w:r w:rsidR="006D3C06" w:rsidRPr="008B2A13">
        <w:rPr>
          <w:szCs w:val="24"/>
        </w:rPr>
        <w:t>I</w:t>
      </w:r>
      <w:r w:rsidRPr="008B2A13">
        <w:rPr>
          <w:szCs w:val="24"/>
        </w:rPr>
        <w:t xml:space="preserve">nterés </w:t>
      </w:r>
      <w:r w:rsidR="006D3C06" w:rsidRPr="008B2A13">
        <w:rPr>
          <w:szCs w:val="24"/>
        </w:rPr>
        <w:t>P</w:t>
      </w:r>
      <w:r w:rsidRPr="008B2A13">
        <w:rPr>
          <w:szCs w:val="24"/>
        </w:rPr>
        <w:t xml:space="preserve">úblico y </w:t>
      </w:r>
      <w:r w:rsidR="006D3C06" w:rsidRPr="008B2A13">
        <w:rPr>
          <w:szCs w:val="24"/>
        </w:rPr>
        <w:t>C</w:t>
      </w:r>
      <w:r w:rsidRPr="008B2A13">
        <w:rPr>
          <w:szCs w:val="24"/>
        </w:rPr>
        <w:t>omercial en un escenario en donde se busca promover el servicio mediante la contraprestación por uso de espectro</w:t>
      </w:r>
      <w:r w:rsidR="00BC13B3" w:rsidRPr="008B2A13">
        <w:rPr>
          <w:szCs w:val="24"/>
        </w:rPr>
        <w:t>, atendiendo los fines del servicio de radiodifusión.</w:t>
      </w:r>
    </w:p>
    <w:p w14:paraId="37B07191" w14:textId="77777777" w:rsidR="002D28A0" w:rsidRPr="008B2A13" w:rsidRDefault="002D28A0" w:rsidP="008F3AD8">
      <w:pPr>
        <w:pStyle w:val="ParrafoANE"/>
        <w:spacing w:before="0" w:after="0"/>
        <w:rPr>
          <w:szCs w:val="24"/>
        </w:rPr>
      </w:pPr>
    </w:p>
    <w:p w14:paraId="4F06F188" w14:textId="0A9C259B" w:rsidR="00867D17" w:rsidRPr="008B2A13" w:rsidRDefault="00311841" w:rsidP="008F3AD8">
      <w:pPr>
        <w:pStyle w:val="ParrafoANE"/>
        <w:spacing w:before="0" w:after="0"/>
        <w:rPr>
          <w:szCs w:val="24"/>
        </w:rPr>
      </w:pPr>
      <w:r w:rsidRPr="008B2A13">
        <w:rPr>
          <w:szCs w:val="24"/>
        </w:rPr>
        <w:t>En este sentido</w:t>
      </w:r>
      <w:r w:rsidR="00BC13B3" w:rsidRPr="008B2A13">
        <w:rPr>
          <w:szCs w:val="24"/>
        </w:rPr>
        <w:t xml:space="preserve">, se presenta el impacto </w:t>
      </w:r>
      <w:r w:rsidR="006F56F3" w:rsidRPr="008B2A13">
        <w:rPr>
          <w:szCs w:val="24"/>
        </w:rPr>
        <w:t>económico</w:t>
      </w:r>
      <w:r w:rsidR="00BC13B3" w:rsidRPr="008B2A13">
        <w:rPr>
          <w:szCs w:val="24"/>
        </w:rPr>
        <w:t xml:space="preserve"> para cada categoría y se destaca en todos ellos la disminución del valor de la contraprestación, teniendo como premisa principal que ninguna de las emisoras se vea afectada</w:t>
      </w:r>
      <w:r w:rsidR="0036507D" w:rsidRPr="008B2A13">
        <w:rPr>
          <w:szCs w:val="24"/>
        </w:rPr>
        <w:t xml:space="preserve"> negativamente</w:t>
      </w:r>
      <w:r w:rsidR="00BC13B3" w:rsidRPr="008B2A13">
        <w:rPr>
          <w:szCs w:val="24"/>
        </w:rPr>
        <w:t xml:space="preserve"> por la modificación de la fórmula</w:t>
      </w:r>
      <w:r w:rsidR="00F47B33" w:rsidRPr="008B2A13">
        <w:rPr>
          <w:szCs w:val="24"/>
        </w:rPr>
        <w:t>.</w:t>
      </w:r>
    </w:p>
    <w:p w14:paraId="6090654F" w14:textId="77777777" w:rsidR="002D28A0" w:rsidRPr="008B2A13" w:rsidRDefault="002D28A0" w:rsidP="008F3AD8">
      <w:pPr>
        <w:pStyle w:val="ParrafoANE"/>
        <w:spacing w:before="0" w:after="0"/>
        <w:rPr>
          <w:szCs w:val="24"/>
        </w:rPr>
      </w:pPr>
    </w:p>
    <w:p w14:paraId="752A738F" w14:textId="78539824" w:rsidR="009E57F7" w:rsidRPr="008B2A13" w:rsidRDefault="009E57F7" w:rsidP="007B4F3A">
      <w:pPr>
        <w:pStyle w:val="Ttulo3"/>
        <w:rPr>
          <w:rFonts w:ascii="Arial Narrow" w:hAnsi="Arial Narrow"/>
        </w:rPr>
      </w:pPr>
      <w:r w:rsidRPr="008B2A13">
        <w:rPr>
          <w:rFonts w:ascii="Arial Narrow" w:hAnsi="Arial Narrow"/>
        </w:rPr>
        <w:t>Impacto económico de la propuesta</w:t>
      </w:r>
      <w:r w:rsidR="0000367B" w:rsidRPr="008B2A13">
        <w:rPr>
          <w:rFonts w:ascii="Arial Narrow" w:hAnsi="Arial Narrow"/>
        </w:rPr>
        <w:t xml:space="preserve"> para emisoras comunitarias</w:t>
      </w:r>
    </w:p>
    <w:p w14:paraId="689369FA" w14:textId="77777777" w:rsidR="002D28A0" w:rsidRPr="008B2A13" w:rsidRDefault="002D28A0" w:rsidP="008F3AD8">
      <w:pPr>
        <w:pStyle w:val="ParrafoANE"/>
        <w:spacing w:before="0" w:after="0"/>
        <w:rPr>
          <w:szCs w:val="24"/>
        </w:rPr>
      </w:pPr>
    </w:p>
    <w:p w14:paraId="424B5178" w14:textId="30D8729D" w:rsidR="00863F1C" w:rsidRPr="008B2A13" w:rsidRDefault="00311841" w:rsidP="008F3AD8">
      <w:pPr>
        <w:pStyle w:val="ParrafoANE"/>
        <w:spacing w:before="0" w:after="0"/>
        <w:rPr>
          <w:szCs w:val="24"/>
        </w:rPr>
      </w:pPr>
      <w:r w:rsidRPr="008B2A13">
        <w:rPr>
          <w:szCs w:val="24"/>
        </w:rPr>
        <w:t>D</w:t>
      </w:r>
      <w:r w:rsidR="009E57F7" w:rsidRPr="008B2A13">
        <w:rPr>
          <w:szCs w:val="24"/>
        </w:rPr>
        <w:t>e acuerdo con los resultados del puntaje que se le asign</w:t>
      </w:r>
      <w:r w:rsidR="007F1EB7" w:rsidRPr="008B2A13">
        <w:rPr>
          <w:szCs w:val="24"/>
        </w:rPr>
        <w:t>ó</w:t>
      </w:r>
      <w:r w:rsidR="009E57F7" w:rsidRPr="008B2A13">
        <w:rPr>
          <w:szCs w:val="24"/>
        </w:rPr>
        <w:t xml:space="preserve"> a cada municipio por medio de la priorización </w:t>
      </w:r>
      <w:r w:rsidR="006F56F3" w:rsidRPr="008B2A13">
        <w:rPr>
          <w:szCs w:val="24"/>
        </w:rPr>
        <w:t>socioeconómica</w:t>
      </w:r>
      <w:r w:rsidR="000A3CC6" w:rsidRPr="008B2A13">
        <w:rPr>
          <w:szCs w:val="24"/>
        </w:rPr>
        <w:t>,</w:t>
      </w:r>
      <w:r w:rsidR="009E57F7" w:rsidRPr="008B2A13">
        <w:rPr>
          <w:szCs w:val="24"/>
        </w:rPr>
        <w:t xml:space="preserve"> se establece </w:t>
      </w:r>
      <w:r w:rsidR="00950C29" w:rsidRPr="008B2A13">
        <w:rPr>
          <w:szCs w:val="24"/>
        </w:rPr>
        <w:t>un nivel</w:t>
      </w:r>
      <w:r w:rsidR="009E57F7" w:rsidRPr="008B2A13">
        <w:rPr>
          <w:szCs w:val="24"/>
        </w:rPr>
        <w:t xml:space="preserve"> de descuento. Entre más alto el puntaje </w:t>
      </w:r>
      <w:r w:rsidR="000A3CC6" w:rsidRPr="008B2A13">
        <w:rPr>
          <w:szCs w:val="24"/>
        </w:rPr>
        <w:t>del municipio</w:t>
      </w:r>
      <w:r w:rsidR="009E57F7" w:rsidRPr="008B2A13">
        <w:rPr>
          <w:szCs w:val="24"/>
        </w:rPr>
        <w:t xml:space="preserve"> mayor será su </w:t>
      </w:r>
      <w:r w:rsidR="00BB0C79" w:rsidRPr="008B2A13">
        <w:rPr>
          <w:szCs w:val="24"/>
        </w:rPr>
        <w:t xml:space="preserve">nivel </w:t>
      </w:r>
      <w:r w:rsidR="009E57F7" w:rsidRPr="008B2A13">
        <w:rPr>
          <w:szCs w:val="24"/>
        </w:rPr>
        <w:t>de descuento</w:t>
      </w:r>
      <w:r w:rsidR="00C64231" w:rsidRPr="008B2A13">
        <w:rPr>
          <w:szCs w:val="24"/>
        </w:rPr>
        <w:t>.</w:t>
      </w:r>
      <w:r w:rsidR="009E57F7" w:rsidRPr="008B2A13">
        <w:rPr>
          <w:szCs w:val="24"/>
        </w:rPr>
        <w:t xml:space="preserve"> </w:t>
      </w:r>
      <w:r w:rsidR="00C64231" w:rsidRPr="008B2A13">
        <w:rPr>
          <w:szCs w:val="24"/>
        </w:rPr>
        <w:t>Este</w:t>
      </w:r>
      <w:r w:rsidR="009E57F7" w:rsidRPr="008B2A13">
        <w:rPr>
          <w:szCs w:val="24"/>
        </w:rPr>
        <w:t xml:space="preserve"> mayor puntaje refleja mayores condiciones de vulnerabilidad</w:t>
      </w:r>
      <w:r w:rsidR="00027B7C" w:rsidRPr="008B2A13">
        <w:rPr>
          <w:szCs w:val="24"/>
        </w:rPr>
        <w:t>,</w:t>
      </w:r>
      <w:r w:rsidR="009E57F7" w:rsidRPr="008B2A13">
        <w:rPr>
          <w:szCs w:val="24"/>
        </w:rPr>
        <w:t xml:space="preserve"> es decir, son municipios con </w:t>
      </w:r>
      <w:r w:rsidR="00944657" w:rsidRPr="008B2A13">
        <w:rPr>
          <w:szCs w:val="24"/>
        </w:rPr>
        <w:t xml:space="preserve">presencia de </w:t>
      </w:r>
      <w:r w:rsidR="009E57F7" w:rsidRPr="008B2A13">
        <w:rPr>
          <w:szCs w:val="24"/>
        </w:rPr>
        <w:t>población étnica, alto índice de pobreza multidimensional</w:t>
      </w:r>
      <w:r w:rsidR="00212601" w:rsidRPr="008B2A13">
        <w:rPr>
          <w:szCs w:val="24"/>
        </w:rPr>
        <w:t>,</w:t>
      </w:r>
      <w:r w:rsidR="009E57F7" w:rsidRPr="008B2A13">
        <w:rPr>
          <w:szCs w:val="24"/>
        </w:rPr>
        <w:t xml:space="preserve"> </w:t>
      </w:r>
      <w:r w:rsidR="00F922F5" w:rsidRPr="008B2A13">
        <w:rPr>
          <w:szCs w:val="24"/>
        </w:rPr>
        <w:t>y objeto de políticas</w:t>
      </w:r>
      <w:r w:rsidR="00435503" w:rsidRPr="008B2A13">
        <w:rPr>
          <w:szCs w:val="24"/>
        </w:rPr>
        <w:t xml:space="preserve"> particulares</w:t>
      </w:r>
      <w:r w:rsidR="00F922F5" w:rsidRPr="008B2A13">
        <w:rPr>
          <w:szCs w:val="24"/>
        </w:rPr>
        <w:t xml:space="preserve"> de</w:t>
      </w:r>
      <w:r w:rsidR="00435503" w:rsidRPr="008B2A13">
        <w:rPr>
          <w:szCs w:val="24"/>
        </w:rPr>
        <w:t>l</w:t>
      </w:r>
      <w:r w:rsidR="00F922F5" w:rsidRPr="008B2A13">
        <w:rPr>
          <w:szCs w:val="24"/>
        </w:rPr>
        <w:t xml:space="preserve"> gobierno</w:t>
      </w:r>
      <w:r w:rsidR="00435503" w:rsidRPr="008B2A13">
        <w:rPr>
          <w:szCs w:val="24"/>
        </w:rPr>
        <w:t xml:space="preserve"> nacional</w:t>
      </w:r>
      <w:r w:rsidR="00F922F5" w:rsidRPr="008B2A13">
        <w:rPr>
          <w:szCs w:val="24"/>
        </w:rPr>
        <w:t xml:space="preserve"> </w:t>
      </w:r>
      <w:r w:rsidR="00642236" w:rsidRPr="008B2A13">
        <w:rPr>
          <w:szCs w:val="24"/>
        </w:rPr>
        <w:t>al estar incluido</w:t>
      </w:r>
      <w:r w:rsidR="00B2309B" w:rsidRPr="008B2A13">
        <w:rPr>
          <w:szCs w:val="24"/>
        </w:rPr>
        <w:t>s</w:t>
      </w:r>
      <w:r w:rsidR="00642236" w:rsidRPr="008B2A13">
        <w:rPr>
          <w:szCs w:val="24"/>
        </w:rPr>
        <w:t xml:space="preserve"> en</w:t>
      </w:r>
      <w:r w:rsidR="000C7223" w:rsidRPr="008B2A13">
        <w:rPr>
          <w:szCs w:val="24"/>
        </w:rPr>
        <w:t xml:space="preserve"> los </w:t>
      </w:r>
      <w:r w:rsidR="009E57F7" w:rsidRPr="008B2A13">
        <w:rPr>
          <w:szCs w:val="24"/>
        </w:rPr>
        <w:t>PDET</w:t>
      </w:r>
      <w:r w:rsidR="00A24F79" w:rsidRPr="008B2A13">
        <w:rPr>
          <w:rStyle w:val="Refdenotaalpie"/>
          <w:szCs w:val="24"/>
        </w:rPr>
        <w:footnoteReference w:id="24"/>
      </w:r>
      <w:r w:rsidR="009E57F7" w:rsidRPr="008B2A13">
        <w:rPr>
          <w:szCs w:val="24"/>
        </w:rPr>
        <w:t xml:space="preserve"> y </w:t>
      </w:r>
      <w:r w:rsidR="006F56F3" w:rsidRPr="008B2A13">
        <w:rPr>
          <w:szCs w:val="24"/>
        </w:rPr>
        <w:t>en las</w:t>
      </w:r>
      <w:r w:rsidR="000C7223" w:rsidRPr="008B2A13">
        <w:rPr>
          <w:szCs w:val="24"/>
        </w:rPr>
        <w:t xml:space="preserve"> </w:t>
      </w:r>
      <w:r w:rsidR="009E57F7" w:rsidRPr="008B2A13">
        <w:rPr>
          <w:szCs w:val="24"/>
        </w:rPr>
        <w:t>ZEII</w:t>
      </w:r>
      <w:r w:rsidR="00FE0D22" w:rsidRPr="008B2A13">
        <w:rPr>
          <w:rStyle w:val="Refdenotaalpie"/>
          <w:szCs w:val="24"/>
        </w:rPr>
        <w:footnoteReference w:id="25"/>
      </w:r>
      <w:r w:rsidR="009E57F7" w:rsidRPr="008B2A13">
        <w:rPr>
          <w:szCs w:val="24"/>
        </w:rPr>
        <w:t xml:space="preserve">. </w:t>
      </w:r>
    </w:p>
    <w:p w14:paraId="3FFF12FC" w14:textId="77777777" w:rsidR="002D28A0" w:rsidRPr="008B2A13" w:rsidRDefault="002D28A0" w:rsidP="008F3AD8">
      <w:pPr>
        <w:pStyle w:val="ParrafoANE"/>
        <w:spacing w:before="0" w:after="0"/>
        <w:rPr>
          <w:szCs w:val="24"/>
        </w:rPr>
      </w:pPr>
    </w:p>
    <w:p w14:paraId="7B01601B" w14:textId="058CD20A" w:rsidR="009E57F7" w:rsidRPr="008B2A13" w:rsidRDefault="009E57F7" w:rsidP="008F3AD8">
      <w:pPr>
        <w:pStyle w:val="ParrafoANE"/>
        <w:spacing w:before="0" w:after="0"/>
        <w:rPr>
          <w:szCs w:val="24"/>
        </w:rPr>
      </w:pPr>
      <w:r w:rsidRPr="008B2A13">
        <w:rPr>
          <w:szCs w:val="24"/>
        </w:rPr>
        <w:t xml:space="preserve">Por consiguiente, se plantean </w:t>
      </w:r>
      <w:r w:rsidR="00DE6DFA" w:rsidRPr="008B2A13">
        <w:rPr>
          <w:szCs w:val="24"/>
        </w:rPr>
        <w:t>cuatro</w:t>
      </w:r>
      <w:r w:rsidRPr="008B2A13">
        <w:rPr>
          <w:szCs w:val="24"/>
        </w:rPr>
        <w:t xml:space="preserve"> categorías de descuento (alto, medio</w:t>
      </w:r>
      <w:r w:rsidR="00DE6DFA" w:rsidRPr="008B2A13">
        <w:rPr>
          <w:szCs w:val="24"/>
        </w:rPr>
        <w:t>,</w:t>
      </w:r>
      <w:r w:rsidRPr="008B2A13">
        <w:rPr>
          <w:szCs w:val="24"/>
        </w:rPr>
        <w:t xml:space="preserve"> bajo</w:t>
      </w:r>
      <w:r w:rsidR="00DE6DFA" w:rsidRPr="008B2A13">
        <w:rPr>
          <w:szCs w:val="24"/>
        </w:rPr>
        <w:t xml:space="preserve"> y mínimo</w:t>
      </w:r>
      <w:r w:rsidRPr="008B2A13">
        <w:rPr>
          <w:szCs w:val="24"/>
        </w:rPr>
        <w:t>) como se observa en la tab</w:t>
      </w:r>
      <w:r w:rsidR="00EA5E7B" w:rsidRPr="008B2A13">
        <w:rPr>
          <w:szCs w:val="24"/>
        </w:rPr>
        <w:t>l</w:t>
      </w:r>
      <w:r w:rsidRPr="008B2A13">
        <w:rPr>
          <w:szCs w:val="24"/>
        </w:rPr>
        <w:t xml:space="preserve">a </w:t>
      </w:r>
      <w:r w:rsidR="00595A02" w:rsidRPr="008B2A13">
        <w:rPr>
          <w:szCs w:val="24"/>
        </w:rPr>
        <w:t>6</w:t>
      </w:r>
      <w:r w:rsidRPr="008B2A13">
        <w:rPr>
          <w:szCs w:val="24"/>
        </w:rPr>
        <w:t xml:space="preserve">. Adicionalmente, se relaciona el número de municipios que obtienen el correspondiente puntaje y el valor a pagar según el resultado de la </w:t>
      </w:r>
      <w:r w:rsidR="006F56F3" w:rsidRPr="008B2A13">
        <w:rPr>
          <w:szCs w:val="24"/>
        </w:rPr>
        <w:t>fórmula</w:t>
      </w:r>
      <w:r w:rsidRPr="008B2A13">
        <w:rPr>
          <w:szCs w:val="24"/>
        </w:rPr>
        <w:t xml:space="preserve"> propuesta. </w:t>
      </w:r>
    </w:p>
    <w:p w14:paraId="7AD22FDC" w14:textId="77777777" w:rsidR="002D28A0" w:rsidRPr="008B2A13" w:rsidRDefault="002D28A0" w:rsidP="008F3AD8">
      <w:pPr>
        <w:pStyle w:val="ParrafoANE"/>
        <w:spacing w:before="0" w:after="0"/>
        <w:rPr>
          <w:szCs w:val="24"/>
        </w:rPr>
      </w:pPr>
    </w:p>
    <w:p w14:paraId="323D2D1D" w14:textId="77777777" w:rsidR="00375DFF" w:rsidRPr="008B2A13" w:rsidRDefault="00375DFF" w:rsidP="008F3AD8">
      <w:pPr>
        <w:pStyle w:val="ParrafoANE"/>
        <w:spacing w:before="0" w:after="0"/>
        <w:jc w:val="center"/>
        <w:rPr>
          <w:szCs w:val="24"/>
        </w:rPr>
      </w:pPr>
      <w:r w:rsidRPr="008B2A13">
        <w:rPr>
          <w:szCs w:val="24"/>
        </w:rPr>
        <w:t>Fórmula de contraprestaciones para emisoras comunitarias</w:t>
      </w:r>
    </w:p>
    <w:p w14:paraId="62DC8126" w14:textId="77777777" w:rsidR="00595A02" w:rsidRPr="008B2A13" w:rsidRDefault="00595A02" w:rsidP="008F3AD8">
      <w:pPr>
        <w:pStyle w:val="ParrafoANE"/>
        <w:spacing w:before="0" w:after="0"/>
        <w:jc w:val="center"/>
        <w:rPr>
          <w:szCs w:val="24"/>
        </w:rPr>
      </w:pPr>
    </w:p>
    <w:p w14:paraId="6FF875B8" w14:textId="77777777" w:rsidR="00375DFF" w:rsidRPr="008B2A13" w:rsidRDefault="002E6292" w:rsidP="008F3AD8">
      <w:pPr>
        <w:spacing w:after="0" w:line="240" w:lineRule="auto"/>
        <w:ind w:left="708"/>
        <w:jc w:val="center"/>
        <w:rPr>
          <w:rFonts w:ascii="Arial Narrow" w:hAnsi="Arial Narrow"/>
          <w:b/>
          <w:bCs/>
          <w:i/>
          <w:iCs/>
          <w:sz w:val="24"/>
          <w:szCs w:val="24"/>
          <w:lang w:val="es-ES" w:eastAsia="es-ES_tradnl"/>
        </w:rPr>
      </w:pPr>
      <m:oMathPara>
        <m:oMath>
          <m:r>
            <m:rPr>
              <m:sty m:val="bi"/>
            </m:rPr>
            <w:rPr>
              <w:rFonts w:ascii="Cambria Math" w:hAnsi="Cambria Math"/>
              <w:sz w:val="24"/>
              <w:szCs w:val="24"/>
            </w:rPr>
            <m:t>VAC=Fs×P</m:t>
          </m:r>
        </m:oMath>
      </m:oMathPara>
    </w:p>
    <w:p w14:paraId="29C8F8EC" w14:textId="77777777" w:rsidR="00375DFF" w:rsidRPr="008B2A13" w:rsidRDefault="00375DFF" w:rsidP="008F3AD8">
      <w:pPr>
        <w:tabs>
          <w:tab w:val="left" w:pos="5670"/>
        </w:tabs>
        <w:suppressAutoHyphens/>
        <w:spacing w:after="0" w:line="240" w:lineRule="auto"/>
        <w:ind w:left="708"/>
        <w:rPr>
          <w:rFonts w:ascii="Arial Narrow" w:hAnsi="Arial Narrow"/>
          <w:i/>
          <w:iCs/>
          <w:sz w:val="24"/>
          <w:szCs w:val="24"/>
        </w:rPr>
      </w:pPr>
    </w:p>
    <w:p w14:paraId="09A02547" w14:textId="77777777" w:rsidR="00FA398B" w:rsidRPr="008B2A13" w:rsidRDefault="00375DFF" w:rsidP="008F3AD8">
      <w:pPr>
        <w:overflowPunct w:val="0"/>
        <w:autoSpaceDE w:val="0"/>
        <w:autoSpaceDN w:val="0"/>
        <w:adjustRightInd w:val="0"/>
        <w:spacing w:after="0" w:line="240" w:lineRule="auto"/>
        <w:jc w:val="both"/>
        <w:textAlignment w:val="baseline"/>
        <w:rPr>
          <w:rFonts w:ascii="Arial Narrow" w:hAnsi="Arial Narrow"/>
          <w:sz w:val="24"/>
          <w:szCs w:val="24"/>
        </w:rPr>
      </w:pPr>
      <w:r w:rsidRPr="008B2A13">
        <w:rPr>
          <w:rFonts w:ascii="Arial Narrow" w:hAnsi="Arial Narrow"/>
          <w:sz w:val="24"/>
          <w:szCs w:val="24"/>
        </w:rPr>
        <w:t xml:space="preserve">Donde: </w:t>
      </w:r>
    </w:p>
    <w:p w14:paraId="027B45F7" w14:textId="77777777" w:rsidR="00FA398B" w:rsidRPr="008B2A13" w:rsidRDefault="00FA398B" w:rsidP="008F3AD8">
      <w:pPr>
        <w:overflowPunct w:val="0"/>
        <w:autoSpaceDE w:val="0"/>
        <w:autoSpaceDN w:val="0"/>
        <w:adjustRightInd w:val="0"/>
        <w:spacing w:after="0" w:line="240" w:lineRule="auto"/>
        <w:jc w:val="both"/>
        <w:textAlignment w:val="baseline"/>
        <w:rPr>
          <w:rFonts w:ascii="Arial Narrow" w:hAnsi="Arial Narrow"/>
          <w:sz w:val="24"/>
          <w:szCs w:val="24"/>
        </w:rPr>
      </w:pPr>
    </w:p>
    <w:p w14:paraId="1AF44896" w14:textId="6B7B3528" w:rsidR="00FA398B" w:rsidRPr="008B2A13" w:rsidRDefault="00FA398B" w:rsidP="008F3AD8">
      <w:pPr>
        <w:overflowPunct w:val="0"/>
        <w:autoSpaceDE w:val="0"/>
        <w:autoSpaceDN w:val="0"/>
        <w:adjustRightInd w:val="0"/>
        <w:spacing w:after="0" w:line="240" w:lineRule="auto"/>
        <w:jc w:val="both"/>
        <w:textAlignment w:val="baseline"/>
        <w:rPr>
          <w:rFonts w:ascii="Arial Narrow" w:hAnsi="Arial Narrow"/>
          <w:sz w:val="24"/>
          <w:szCs w:val="24"/>
          <w:lang w:val="es-ES"/>
        </w:rPr>
      </w:pPr>
      <w:r w:rsidRPr="008B2A13">
        <w:rPr>
          <w:rFonts w:ascii="Arial Narrow" w:hAnsi="Arial Narrow"/>
          <w:b/>
          <w:sz w:val="24"/>
          <w:szCs w:val="24"/>
          <w:lang w:val="es-ES"/>
        </w:rPr>
        <w:t>Factor socioeconómico (</w:t>
      </w:r>
      <w:proofErr w:type="spellStart"/>
      <w:r w:rsidRPr="008B2A13">
        <w:rPr>
          <w:rFonts w:ascii="Arial Narrow" w:hAnsi="Arial Narrow"/>
          <w:b/>
          <w:sz w:val="24"/>
          <w:szCs w:val="24"/>
          <w:lang w:val="es-ES"/>
        </w:rPr>
        <w:t>Fs</w:t>
      </w:r>
      <w:proofErr w:type="spellEnd"/>
      <w:r w:rsidRPr="008B2A13">
        <w:rPr>
          <w:rFonts w:ascii="Arial Narrow" w:hAnsi="Arial Narrow"/>
          <w:b/>
          <w:sz w:val="24"/>
          <w:szCs w:val="24"/>
          <w:lang w:val="es-ES"/>
        </w:rPr>
        <w:t>):</w:t>
      </w:r>
      <w:r w:rsidRPr="008B2A13">
        <w:rPr>
          <w:rFonts w:ascii="Arial Narrow" w:hAnsi="Arial Narrow"/>
          <w:sz w:val="24"/>
          <w:szCs w:val="24"/>
          <w:lang w:val="es-ES"/>
        </w:rPr>
        <w:t xml:space="preserve"> Depende del municipio o área municipalizada para el cual se otorgó la concesión. F</w:t>
      </w:r>
      <w:r w:rsidRPr="008B2A13">
        <w:rPr>
          <w:rFonts w:ascii="Arial Narrow" w:hAnsi="Arial Narrow"/>
          <w:sz w:val="24"/>
          <w:szCs w:val="24"/>
          <w:vertAlign w:val="subscript"/>
          <w:lang w:val="es-ES"/>
        </w:rPr>
        <w:t>S</w:t>
      </w:r>
      <w:r w:rsidRPr="008B2A13">
        <w:rPr>
          <w:rFonts w:ascii="Arial Narrow" w:hAnsi="Arial Narrow"/>
          <w:sz w:val="24"/>
          <w:szCs w:val="24"/>
          <w:lang w:val="es-ES"/>
        </w:rPr>
        <w:t xml:space="preserve"> adopta los valores por municipio </w:t>
      </w:r>
      <w:r w:rsidR="00B70EBB" w:rsidRPr="008B2A13">
        <w:rPr>
          <w:rFonts w:ascii="Arial Narrow" w:hAnsi="Arial Narrow"/>
          <w:sz w:val="24"/>
          <w:szCs w:val="24"/>
          <w:lang w:val="es-ES"/>
        </w:rPr>
        <w:t xml:space="preserve">conforme el nivel de incentivo o descuento establecido, el resultado se </w:t>
      </w:r>
      <w:r w:rsidRPr="008B2A13">
        <w:rPr>
          <w:rFonts w:ascii="Arial Narrow" w:hAnsi="Arial Narrow"/>
          <w:sz w:val="24"/>
          <w:szCs w:val="24"/>
          <w:lang w:val="es-ES"/>
        </w:rPr>
        <w:t xml:space="preserve">señala en el </w:t>
      </w:r>
      <w:r w:rsidR="0007234E" w:rsidRPr="008B2A13">
        <w:rPr>
          <w:rFonts w:ascii="Arial Narrow" w:hAnsi="Arial Narrow"/>
          <w:sz w:val="24"/>
          <w:szCs w:val="24"/>
          <w:lang w:val="es-ES"/>
        </w:rPr>
        <w:t>anexo 1 del proyecto</w:t>
      </w:r>
      <w:r w:rsidRPr="008B2A13">
        <w:rPr>
          <w:rFonts w:ascii="Arial Narrow" w:hAnsi="Arial Narrow"/>
          <w:sz w:val="24"/>
          <w:szCs w:val="24"/>
          <w:lang w:val="es-ES"/>
        </w:rPr>
        <w:t xml:space="preserve"> de </w:t>
      </w:r>
      <w:r w:rsidR="0007234E" w:rsidRPr="008B2A13">
        <w:rPr>
          <w:rFonts w:ascii="Arial Narrow" w:hAnsi="Arial Narrow"/>
          <w:sz w:val="24"/>
          <w:szCs w:val="24"/>
          <w:lang w:val="es-ES"/>
        </w:rPr>
        <w:t xml:space="preserve">resolución que acompaña </w:t>
      </w:r>
      <w:r w:rsidRPr="008B2A13">
        <w:rPr>
          <w:rFonts w:ascii="Arial Narrow" w:hAnsi="Arial Narrow"/>
          <w:sz w:val="24"/>
          <w:szCs w:val="24"/>
          <w:lang w:val="es-ES"/>
        </w:rPr>
        <w:t>este documento.</w:t>
      </w:r>
      <w:r w:rsidR="0007234E" w:rsidRPr="008B2A13">
        <w:rPr>
          <w:rFonts w:ascii="Arial Narrow" w:hAnsi="Arial Narrow"/>
          <w:sz w:val="24"/>
          <w:szCs w:val="24"/>
          <w:lang w:val="es-ES"/>
        </w:rPr>
        <w:t xml:space="preserve"> </w:t>
      </w:r>
    </w:p>
    <w:p w14:paraId="28917032" w14:textId="77777777" w:rsidR="00FA398B" w:rsidRPr="008B2A13" w:rsidRDefault="00FA398B" w:rsidP="008F3AD8">
      <w:pPr>
        <w:pStyle w:val="Prrafodelista"/>
        <w:overflowPunct w:val="0"/>
        <w:autoSpaceDE w:val="0"/>
        <w:autoSpaceDN w:val="0"/>
        <w:adjustRightInd w:val="0"/>
        <w:spacing w:after="0" w:line="240" w:lineRule="auto"/>
        <w:ind w:left="284"/>
        <w:jc w:val="both"/>
        <w:textAlignment w:val="baseline"/>
        <w:rPr>
          <w:rFonts w:ascii="Arial Narrow" w:hAnsi="Arial Narrow"/>
          <w:sz w:val="24"/>
          <w:szCs w:val="24"/>
          <w:lang w:val="es-ES"/>
        </w:rPr>
      </w:pPr>
    </w:p>
    <w:p w14:paraId="481006BE" w14:textId="77777777" w:rsidR="00FA398B" w:rsidRPr="008B2A13" w:rsidRDefault="00FA398B" w:rsidP="008F3AD8">
      <w:pPr>
        <w:spacing w:after="0" w:line="240" w:lineRule="auto"/>
        <w:ind w:left="708"/>
        <w:jc w:val="both"/>
        <w:rPr>
          <w:rFonts w:ascii="Arial Narrow" w:hAnsi="Arial Narrow"/>
          <w:iCs/>
          <w:sz w:val="24"/>
          <w:szCs w:val="24"/>
          <w:lang w:val="es-ES" w:eastAsia="es-ES_tradnl"/>
        </w:rPr>
      </w:pPr>
    </w:p>
    <w:p w14:paraId="29DF7088" w14:textId="7856E244" w:rsidR="00FA398B" w:rsidRPr="008B2A13" w:rsidRDefault="00FA398B" w:rsidP="008F3AD8">
      <w:pPr>
        <w:overflowPunct w:val="0"/>
        <w:autoSpaceDE w:val="0"/>
        <w:autoSpaceDN w:val="0"/>
        <w:adjustRightInd w:val="0"/>
        <w:spacing w:after="0" w:line="240" w:lineRule="auto"/>
        <w:jc w:val="both"/>
        <w:textAlignment w:val="baseline"/>
        <w:rPr>
          <w:rFonts w:ascii="Arial Narrow" w:hAnsi="Arial Narrow"/>
          <w:sz w:val="24"/>
          <w:szCs w:val="24"/>
          <w:lang w:val="es-ES" w:eastAsia="es-ES_tradnl"/>
        </w:rPr>
      </w:pPr>
      <w:r w:rsidRPr="008B2A13">
        <w:rPr>
          <w:rFonts w:ascii="Arial Narrow" w:hAnsi="Arial Narrow"/>
          <w:b/>
          <w:bCs/>
          <w:sz w:val="24"/>
          <w:szCs w:val="24"/>
          <w:lang w:val="es-ES" w:eastAsia="es-ES_tradnl"/>
        </w:rPr>
        <w:t xml:space="preserve">Factor de precio </w:t>
      </w:r>
      <w:r w:rsidRPr="008B2A13">
        <w:rPr>
          <w:rFonts w:ascii="Arial Narrow" w:hAnsi="Arial Narrow"/>
          <w:b/>
          <w:sz w:val="24"/>
          <w:szCs w:val="24"/>
          <w:lang w:val="es-ES" w:eastAsia="es-ES_tradnl"/>
        </w:rPr>
        <w:t>base</w:t>
      </w:r>
      <w:r w:rsidRPr="008B2A13">
        <w:rPr>
          <w:rFonts w:ascii="Arial Narrow" w:hAnsi="Arial Narrow"/>
          <w:sz w:val="24"/>
          <w:szCs w:val="24"/>
          <w:lang w:val="es-ES" w:eastAsia="es-ES_tradnl"/>
        </w:rPr>
        <w:t>: Valor de referencia para calcular el valor anual de contraprestación, el cual se fijó para el año 2020 en $859.548,41 COP. El factor de precio base P se actualizará anualmente con base en la variación porcentual del IPC (Índice de Precios al Consumidor) definida por el DANE, respecto al año inmediatamente anterior.</w:t>
      </w:r>
    </w:p>
    <w:p w14:paraId="3296F00D" w14:textId="77777777" w:rsidR="009E67AA" w:rsidRPr="008B2A13" w:rsidRDefault="009E67AA" w:rsidP="008F3AD8">
      <w:pPr>
        <w:overflowPunct w:val="0"/>
        <w:autoSpaceDE w:val="0"/>
        <w:autoSpaceDN w:val="0"/>
        <w:adjustRightInd w:val="0"/>
        <w:spacing w:after="0" w:line="240" w:lineRule="auto"/>
        <w:jc w:val="both"/>
        <w:textAlignment w:val="baseline"/>
        <w:rPr>
          <w:rFonts w:ascii="Arial Narrow" w:hAnsi="Arial Narrow"/>
          <w:sz w:val="24"/>
          <w:szCs w:val="24"/>
          <w:lang w:val="es-ES" w:eastAsia="es-ES_tradnl"/>
        </w:rPr>
      </w:pPr>
    </w:p>
    <w:p w14:paraId="6EA0D106" w14:textId="0D363FCF" w:rsidR="00DA7394" w:rsidRPr="008B2A13" w:rsidRDefault="00DA7394" w:rsidP="008F3AD8">
      <w:pPr>
        <w:pStyle w:val="Descripcin"/>
        <w:keepNext/>
        <w:spacing w:after="0" w:line="240" w:lineRule="auto"/>
        <w:jc w:val="center"/>
        <w:rPr>
          <w:rFonts w:ascii="Arial Narrow" w:hAnsi="Arial Narrow"/>
          <w:sz w:val="24"/>
          <w:szCs w:val="24"/>
        </w:rPr>
      </w:pPr>
      <w:r w:rsidRPr="008B2A13">
        <w:rPr>
          <w:rFonts w:ascii="Arial Narrow" w:hAnsi="Arial Narrow"/>
          <w:sz w:val="24"/>
          <w:szCs w:val="24"/>
        </w:rPr>
        <w:t xml:space="preserve">Tabla </w:t>
      </w:r>
      <w:r w:rsidRPr="008B2A13">
        <w:rPr>
          <w:rFonts w:ascii="Arial Narrow" w:hAnsi="Arial Narrow"/>
          <w:sz w:val="24"/>
          <w:szCs w:val="24"/>
        </w:rPr>
        <w:fldChar w:fldCharType="begin"/>
      </w:r>
      <w:r w:rsidRPr="008B2A13">
        <w:rPr>
          <w:rFonts w:ascii="Arial Narrow" w:hAnsi="Arial Narrow"/>
          <w:sz w:val="24"/>
          <w:szCs w:val="24"/>
        </w:rPr>
        <w:instrText xml:space="preserve"> SEQ Tabla \* ARABIC </w:instrText>
      </w:r>
      <w:r w:rsidRPr="008B2A13">
        <w:rPr>
          <w:rFonts w:ascii="Arial Narrow" w:hAnsi="Arial Narrow"/>
          <w:sz w:val="24"/>
          <w:szCs w:val="24"/>
        </w:rPr>
        <w:fldChar w:fldCharType="separate"/>
      </w:r>
      <w:r w:rsidR="009E67AA" w:rsidRPr="008B2A13">
        <w:rPr>
          <w:rFonts w:ascii="Arial Narrow" w:hAnsi="Arial Narrow"/>
          <w:noProof/>
          <w:sz w:val="24"/>
          <w:szCs w:val="24"/>
        </w:rPr>
        <w:t>6</w:t>
      </w:r>
      <w:r w:rsidRPr="008B2A13">
        <w:rPr>
          <w:rFonts w:ascii="Arial Narrow" w:hAnsi="Arial Narrow"/>
          <w:sz w:val="24"/>
          <w:szCs w:val="24"/>
        </w:rPr>
        <w:fldChar w:fldCharType="end"/>
      </w:r>
      <w:r w:rsidRPr="008B2A13">
        <w:rPr>
          <w:rFonts w:ascii="Arial Narrow" w:hAnsi="Arial Narrow"/>
          <w:sz w:val="24"/>
          <w:szCs w:val="24"/>
        </w:rPr>
        <w:t xml:space="preserve">. Clasificación </w:t>
      </w:r>
      <w:r w:rsidR="000B59C9" w:rsidRPr="008B2A13">
        <w:rPr>
          <w:rFonts w:ascii="Arial Narrow" w:hAnsi="Arial Narrow"/>
          <w:sz w:val="24"/>
          <w:szCs w:val="24"/>
        </w:rPr>
        <w:t>socioeconómica</w:t>
      </w:r>
    </w:p>
    <w:tbl>
      <w:tblPr>
        <w:tblStyle w:val="Tablaconcuadrcula"/>
        <w:tblW w:w="0" w:type="auto"/>
        <w:jc w:val="center"/>
        <w:tblLook w:val="04A0" w:firstRow="1" w:lastRow="0" w:firstColumn="1" w:lastColumn="0" w:noHBand="0" w:noVBand="1"/>
      </w:tblPr>
      <w:tblGrid>
        <w:gridCol w:w="1647"/>
        <w:gridCol w:w="1452"/>
        <w:gridCol w:w="2075"/>
        <w:gridCol w:w="992"/>
        <w:gridCol w:w="1550"/>
        <w:gridCol w:w="1112"/>
      </w:tblGrid>
      <w:tr w:rsidR="000029ED" w:rsidRPr="008B2A13" w14:paraId="0B0A44F3" w14:textId="77777777" w:rsidTr="00DE2401">
        <w:trPr>
          <w:cantSplit/>
          <w:trHeight w:val="179"/>
          <w:tblHeader/>
          <w:jc w:val="center"/>
        </w:trPr>
        <w:tc>
          <w:tcPr>
            <w:tcW w:w="1861" w:type="dxa"/>
            <w:shd w:val="clear" w:color="auto" w:fill="002060"/>
            <w:vAlign w:val="center"/>
          </w:tcPr>
          <w:p w14:paraId="6D75F680" w14:textId="77777777" w:rsidR="000029ED" w:rsidRPr="008B2A13" w:rsidRDefault="000029ED" w:rsidP="00DE2401">
            <w:pPr>
              <w:pStyle w:val="ParrafoANE"/>
              <w:spacing w:before="0" w:after="0"/>
              <w:jc w:val="center"/>
              <w:rPr>
                <w:b/>
                <w:szCs w:val="24"/>
              </w:rPr>
            </w:pPr>
            <w:r w:rsidRPr="008B2A13">
              <w:rPr>
                <w:b/>
                <w:szCs w:val="24"/>
              </w:rPr>
              <w:t>CATEGORÍA DEL MUNICIPIO</w:t>
            </w:r>
          </w:p>
        </w:tc>
        <w:tc>
          <w:tcPr>
            <w:tcW w:w="1349" w:type="dxa"/>
            <w:shd w:val="clear" w:color="auto" w:fill="002060"/>
            <w:vAlign w:val="center"/>
          </w:tcPr>
          <w:p w14:paraId="617E898E" w14:textId="77777777" w:rsidR="000029ED" w:rsidRPr="008B2A13" w:rsidRDefault="000029ED" w:rsidP="00DE2401">
            <w:pPr>
              <w:pStyle w:val="ParrafoANE"/>
              <w:spacing w:before="0" w:after="0"/>
              <w:jc w:val="center"/>
              <w:rPr>
                <w:b/>
                <w:szCs w:val="24"/>
              </w:rPr>
            </w:pPr>
            <w:r w:rsidRPr="008B2A13">
              <w:rPr>
                <w:b/>
                <w:szCs w:val="24"/>
              </w:rPr>
              <w:t>NIVEL DE DESCUENTO</w:t>
            </w:r>
          </w:p>
        </w:tc>
        <w:tc>
          <w:tcPr>
            <w:tcW w:w="1192" w:type="dxa"/>
            <w:shd w:val="clear" w:color="auto" w:fill="002060"/>
            <w:vAlign w:val="center"/>
          </w:tcPr>
          <w:p w14:paraId="4E6FEC92" w14:textId="77777777" w:rsidR="000029ED" w:rsidRPr="008B2A13" w:rsidRDefault="000029ED" w:rsidP="00DE2401">
            <w:pPr>
              <w:pStyle w:val="ParrafoANE"/>
              <w:spacing w:before="0" w:after="0"/>
              <w:jc w:val="center"/>
              <w:rPr>
                <w:b/>
                <w:szCs w:val="24"/>
              </w:rPr>
            </w:pPr>
            <w:r w:rsidRPr="008B2A13">
              <w:rPr>
                <w:b/>
                <w:szCs w:val="24"/>
              </w:rPr>
              <w:t>PUNTAJE DE VALORACIÓN SOCIOECONÓMICA POR MUNICIPIO</w:t>
            </w:r>
          </w:p>
        </w:tc>
        <w:tc>
          <w:tcPr>
            <w:tcW w:w="1420" w:type="dxa"/>
            <w:shd w:val="clear" w:color="auto" w:fill="002060"/>
            <w:vAlign w:val="center"/>
          </w:tcPr>
          <w:p w14:paraId="36D36AAA" w14:textId="77777777" w:rsidR="000029ED" w:rsidRPr="008B2A13" w:rsidRDefault="000029ED" w:rsidP="00DE2401">
            <w:pPr>
              <w:pStyle w:val="ParrafoANE"/>
              <w:spacing w:before="0" w:after="0"/>
              <w:jc w:val="center"/>
              <w:rPr>
                <w:b/>
                <w:szCs w:val="24"/>
              </w:rPr>
            </w:pPr>
            <w:proofErr w:type="spellStart"/>
            <w:r w:rsidRPr="008B2A13">
              <w:rPr>
                <w:b/>
                <w:szCs w:val="24"/>
              </w:rPr>
              <w:t>Fs</w:t>
            </w:r>
            <w:proofErr w:type="spellEnd"/>
          </w:p>
        </w:tc>
        <w:tc>
          <w:tcPr>
            <w:tcW w:w="1736" w:type="dxa"/>
            <w:shd w:val="clear" w:color="auto" w:fill="002060"/>
            <w:vAlign w:val="center"/>
          </w:tcPr>
          <w:p w14:paraId="67AFDC7D" w14:textId="77777777" w:rsidR="000029ED" w:rsidRPr="008B2A13" w:rsidRDefault="000029ED" w:rsidP="00DE2401">
            <w:pPr>
              <w:pStyle w:val="ParrafoANE"/>
              <w:spacing w:before="0" w:after="0"/>
              <w:jc w:val="center"/>
              <w:rPr>
                <w:b/>
                <w:szCs w:val="24"/>
              </w:rPr>
            </w:pPr>
            <w:r w:rsidRPr="008B2A13">
              <w:rPr>
                <w:b/>
                <w:szCs w:val="24"/>
              </w:rPr>
              <w:t>CANTIDAD DE MUNCIPIOS</w:t>
            </w:r>
          </w:p>
        </w:tc>
        <w:tc>
          <w:tcPr>
            <w:tcW w:w="1270" w:type="dxa"/>
            <w:shd w:val="clear" w:color="auto" w:fill="002060"/>
            <w:vAlign w:val="center"/>
          </w:tcPr>
          <w:p w14:paraId="60AA945B" w14:textId="77777777" w:rsidR="000029ED" w:rsidRPr="008B2A13" w:rsidRDefault="000029ED" w:rsidP="00DE2401">
            <w:pPr>
              <w:pStyle w:val="ParrafoANE"/>
              <w:spacing w:before="0" w:after="0"/>
              <w:jc w:val="center"/>
              <w:rPr>
                <w:b/>
                <w:szCs w:val="24"/>
              </w:rPr>
            </w:pPr>
            <w:r w:rsidRPr="008B2A13">
              <w:rPr>
                <w:b/>
                <w:szCs w:val="24"/>
              </w:rPr>
              <w:t>VALOR A PAGAR EN MILES DE COP</w:t>
            </w:r>
          </w:p>
        </w:tc>
      </w:tr>
      <w:tr w:rsidR="000029ED" w:rsidRPr="008B2A13" w14:paraId="0A1CF420" w14:textId="77777777" w:rsidTr="00DE2401">
        <w:trPr>
          <w:cantSplit/>
          <w:jc w:val="center"/>
        </w:trPr>
        <w:tc>
          <w:tcPr>
            <w:tcW w:w="1861" w:type="dxa"/>
            <w:vAlign w:val="center"/>
          </w:tcPr>
          <w:p w14:paraId="2403C23F" w14:textId="77777777" w:rsidR="000029ED" w:rsidRPr="008B2A13" w:rsidRDefault="000029ED" w:rsidP="00DE2401">
            <w:pPr>
              <w:pStyle w:val="ParrafoANE"/>
              <w:spacing w:before="0" w:after="0"/>
              <w:jc w:val="center"/>
              <w:rPr>
                <w:szCs w:val="24"/>
              </w:rPr>
            </w:pPr>
            <w:r w:rsidRPr="008B2A13">
              <w:rPr>
                <w:szCs w:val="24"/>
              </w:rPr>
              <w:t>4</w:t>
            </w:r>
          </w:p>
        </w:tc>
        <w:tc>
          <w:tcPr>
            <w:tcW w:w="1349" w:type="dxa"/>
            <w:vAlign w:val="center"/>
          </w:tcPr>
          <w:p w14:paraId="3F3FA58E" w14:textId="77777777" w:rsidR="000029ED" w:rsidRPr="008B2A13" w:rsidRDefault="000029ED" w:rsidP="00DE2401">
            <w:pPr>
              <w:pStyle w:val="ParrafoANE"/>
              <w:spacing w:before="0" w:after="0"/>
              <w:jc w:val="center"/>
              <w:rPr>
                <w:szCs w:val="24"/>
              </w:rPr>
            </w:pPr>
            <w:r w:rsidRPr="008B2A13">
              <w:rPr>
                <w:szCs w:val="24"/>
              </w:rPr>
              <w:t>Alto</w:t>
            </w:r>
          </w:p>
        </w:tc>
        <w:tc>
          <w:tcPr>
            <w:tcW w:w="1192" w:type="dxa"/>
            <w:vAlign w:val="center"/>
          </w:tcPr>
          <w:p w14:paraId="07BF1B0C" w14:textId="77777777" w:rsidR="000029ED" w:rsidRPr="008B2A13" w:rsidRDefault="000029ED" w:rsidP="00DE2401">
            <w:pPr>
              <w:pStyle w:val="ParrafoANE"/>
              <w:spacing w:before="0" w:after="0"/>
              <w:jc w:val="center"/>
              <w:rPr>
                <w:szCs w:val="24"/>
              </w:rPr>
            </w:pPr>
            <w:r w:rsidRPr="008B2A13">
              <w:rPr>
                <w:szCs w:val="24"/>
              </w:rPr>
              <w:t>50 y 60</w:t>
            </w:r>
          </w:p>
        </w:tc>
        <w:tc>
          <w:tcPr>
            <w:tcW w:w="1420" w:type="dxa"/>
          </w:tcPr>
          <w:p w14:paraId="497D4266" w14:textId="77777777" w:rsidR="000029ED" w:rsidRPr="008B2A13" w:rsidRDefault="000029ED" w:rsidP="00DE2401">
            <w:pPr>
              <w:pStyle w:val="ParrafoANE"/>
              <w:spacing w:before="0" w:after="0"/>
              <w:jc w:val="center"/>
              <w:rPr>
                <w:szCs w:val="24"/>
              </w:rPr>
            </w:pPr>
            <w:r w:rsidRPr="008B2A13">
              <w:rPr>
                <w:szCs w:val="24"/>
              </w:rPr>
              <w:t>0,1</w:t>
            </w:r>
          </w:p>
        </w:tc>
        <w:tc>
          <w:tcPr>
            <w:tcW w:w="1736" w:type="dxa"/>
            <w:vAlign w:val="center"/>
          </w:tcPr>
          <w:p w14:paraId="65690EE1" w14:textId="77777777" w:rsidR="000029ED" w:rsidRPr="008B2A13" w:rsidRDefault="000029ED" w:rsidP="00DE2401">
            <w:pPr>
              <w:pStyle w:val="ParrafoANE"/>
              <w:spacing w:before="0" w:after="0"/>
              <w:jc w:val="center"/>
              <w:rPr>
                <w:szCs w:val="24"/>
              </w:rPr>
            </w:pPr>
            <w:r w:rsidRPr="008B2A13">
              <w:rPr>
                <w:szCs w:val="24"/>
              </w:rPr>
              <w:t>64</w:t>
            </w:r>
          </w:p>
        </w:tc>
        <w:tc>
          <w:tcPr>
            <w:tcW w:w="1270" w:type="dxa"/>
            <w:vAlign w:val="center"/>
          </w:tcPr>
          <w:p w14:paraId="0A6CC70D" w14:textId="77777777" w:rsidR="000029ED" w:rsidRPr="008B2A13" w:rsidRDefault="000029ED" w:rsidP="00DE2401">
            <w:pPr>
              <w:pStyle w:val="ParrafoANE"/>
              <w:spacing w:before="0" w:after="0"/>
              <w:jc w:val="center"/>
              <w:rPr>
                <w:szCs w:val="24"/>
              </w:rPr>
            </w:pPr>
            <w:r w:rsidRPr="008B2A13">
              <w:rPr>
                <w:szCs w:val="24"/>
              </w:rPr>
              <w:t>$ 86</w:t>
            </w:r>
          </w:p>
        </w:tc>
      </w:tr>
      <w:tr w:rsidR="000029ED" w:rsidRPr="008B2A13" w14:paraId="50A20B97" w14:textId="77777777" w:rsidTr="00DE2401">
        <w:trPr>
          <w:cantSplit/>
          <w:trHeight w:val="252"/>
          <w:jc w:val="center"/>
        </w:trPr>
        <w:tc>
          <w:tcPr>
            <w:tcW w:w="1861" w:type="dxa"/>
            <w:vAlign w:val="center"/>
          </w:tcPr>
          <w:p w14:paraId="13CE1E29" w14:textId="77777777" w:rsidR="000029ED" w:rsidRPr="008B2A13" w:rsidRDefault="000029ED" w:rsidP="00DE2401">
            <w:pPr>
              <w:pStyle w:val="ParrafoANE"/>
              <w:spacing w:before="0" w:after="0"/>
              <w:jc w:val="center"/>
              <w:rPr>
                <w:szCs w:val="24"/>
              </w:rPr>
            </w:pPr>
            <w:r w:rsidRPr="008B2A13">
              <w:rPr>
                <w:szCs w:val="24"/>
              </w:rPr>
              <w:t>3</w:t>
            </w:r>
          </w:p>
        </w:tc>
        <w:tc>
          <w:tcPr>
            <w:tcW w:w="1349" w:type="dxa"/>
            <w:vAlign w:val="center"/>
          </w:tcPr>
          <w:p w14:paraId="6567B6A7" w14:textId="77777777" w:rsidR="000029ED" w:rsidRPr="008B2A13" w:rsidRDefault="000029ED" w:rsidP="00DE2401">
            <w:pPr>
              <w:pStyle w:val="ParrafoANE"/>
              <w:spacing w:before="0" w:after="0"/>
              <w:jc w:val="center"/>
              <w:rPr>
                <w:szCs w:val="24"/>
              </w:rPr>
            </w:pPr>
            <w:r w:rsidRPr="008B2A13">
              <w:rPr>
                <w:szCs w:val="24"/>
              </w:rPr>
              <w:t>Medio</w:t>
            </w:r>
          </w:p>
        </w:tc>
        <w:tc>
          <w:tcPr>
            <w:tcW w:w="1192" w:type="dxa"/>
            <w:vAlign w:val="center"/>
          </w:tcPr>
          <w:p w14:paraId="56D70181" w14:textId="77777777" w:rsidR="000029ED" w:rsidRPr="008B2A13" w:rsidRDefault="000029ED" w:rsidP="00DE2401">
            <w:pPr>
              <w:pStyle w:val="ParrafoANE"/>
              <w:spacing w:before="0" w:after="0"/>
              <w:jc w:val="center"/>
              <w:rPr>
                <w:szCs w:val="24"/>
              </w:rPr>
            </w:pPr>
            <w:r w:rsidRPr="008B2A13">
              <w:rPr>
                <w:szCs w:val="24"/>
              </w:rPr>
              <w:t>30 y 40</w:t>
            </w:r>
          </w:p>
        </w:tc>
        <w:tc>
          <w:tcPr>
            <w:tcW w:w="1420" w:type="dxa"/>
          </w:tcPr>
          <w:p w14:paraId="11618DBB" w14:textId="77777777" w:rsidR="000029ED" w:rsidRPr="008B2A13" w:rsidRDefault="000029ED" w:rsidP="00DE2401">
            <w:pPr>
              <w:pStyle w:val="ParrafoANE"/>
              <w:spacing w:before="0" w:after="0"/>
              <w:jc w:val="center"/>
              <w:rPr>
                <w:szCs w:val="24"/>
              </w:rPr>
            </w:pPr>
            <w:r w:rsidRPr="008B2A13">
              <w:rPr>
                <w:szCs w:val="24"/>
              </w:rPr>
              <w:t>0,2</w:t>
            </w:r>
          </w:p>
        </w:tc>
        <w:tc>
          <w:tcPr>
            <w:tcW w:w="1736" w:type="dxa"/>
            <w:vAlign w:val="center"/>
          </w:tcPr>
          <w:p w14:paraId="6686E692" w14:textId="77777777" w:rsidR="000029ED" w:rsidRPr="008B2A13" w:rsidRDefault="000029ED" w:rsidP="00DE2401">
            <w:pPr>
              <w:pStyle w:val="ParrafoANE"/>
              <w:spacing w:before="0" w:after="0"/>
              <w:jc w:val="center"/>
              <w:rPr>
                <w:szCs w:val="24"/>
              </w:rPr>
            </w:pPr>
            <w:r w:rsidRPr="008B2A13">
              <w:rPr>
                <w:szCs w:val="24"/>
              </w:rPr>
              <w:t>174</w:t>
            </w:r>
          </w:p>
        </w:tc>
        <w:tc>
          <w:tcPr>
            <w:tcW w:w="1270" w:type="dxa"/>
            <w:vAlign w:val="center"/>
          </w:tcPr>
          <w:p w14:paraId="60484C40" w14:textId="77777777" w:rsidR="000029ED" w:rsidRPr="008B2A13" w:rsidRDefault="000029ED" w:rsidP="00DE2401">
            <w:pPr>
              <w:pStyle w:val="ParrafoANE"/>
              <w:spacing w:before="0" w:after="0"/>
              <w:jc w:val="center"/>
              <w:rPr>
                <w:szCs w:val="24"/>
              </w:rPr>
            </w:pPr>
            <w:r w:rsidRPr="008B2A13">
              <w:rPr>
                <w:szCs w:val="24"/>
              </w:rPr>
              <w:t>$ 172</w:t>
            </w:r>
          </w:p>
        </w:tc>
      </w:tr>
      <w:tr w:rsidR="000029ED" w:rsidRPr="008B2A13" w14:paraId="5D2F8E12" w14:textId="77777777" w:rsidTr="00DE2401">
        <w:trPr>
          <w:cantSplit/>
          <w:jc w:val="center"/>
        </w:trPr>
        <w:tc>
          <w:tcPr>
            <w:tcW w:w="1861" w:type="dxa"/>
            <w:vAlign w:val="center"/>
          </w:tcPr>
          <w:p w14:paraId="73A37F9C" w14:textId="77777777" w:rsidR="000029ED" w:rsidRPr="008B2A13" w:rsidRDefault="000029ED" w:rsidP="00DE2401">
            <w:pPr>
              <w:pStyle w:val="ParrafoANE"/>
              <w:spacing w:before="0" w:after="0"/>
              <w:jc w:val="center"/>
              <w:rPr>
                <w:szCs w:val="24"/>
              </w:rPr>
            </w:pPr>
            <w:r w:rsidRPr="008B2A13">
              <w:rPr>
                <w:szCs w:val="24"/>
              </w:rPr>
              <w:t>2</w:t>
            </w:r>
          </w:p>
        </w:tc>
        <w:tc>
          <w:tcPr>
            <w:tcW w:w="1349" w:type="dxa"/>
            <w:vAlign w:val="center"/>
          </w:tcPr>
          <w:p w14:paraId="6263891E" w14:textId="77777777" w:rsidR="000029ED" w:rsidRPr="008B2A13" w:rsidRDefault="000029ED" w:rsidP="00DE2401">
            <w:pPr>
              <w:pStyle w:val="ParrafoANE"/>
              <w:spacing w:before="0" w:after="0"/>
              <w:jc w:val="center"/>
              <w:rPr>
                <w:szCs w:val="24"/>
              </w:rPr>
            </w:pPr>
            <w:r w:rsidRPr="008B2A13">
              <w:rPr>
                <w:szCs w:val="24"/>
              </w:rPr>
              <w:t>Bajo</w:t>
            </w:r>
          </w:p>
        </w:tc>
        <w:tc>
          <w:tcPr>
            <w:tcW w:w="1192" w:type="dxa"/>
            <w:vAlign w:val="center"/>
          </w:tcPr>
          <w:p w14:paraId="1F903112" w14:textId="77777777" w:rsidR="000029ED" w:rsidRPr="008B2A13" w:rsidRDefault="000029ED" w:rsidP="00DE2401">
            <w:pPr>
              <w:pStyle w:val="ParrafoANE"/>
              <w:spacing w:before="0" w:after="0"/>
              <w:jc w:val="center"/>
              <w:rPr>
                <w:szCs w:val="24"/>
              </w:rPr>
            </w:pPr>
            <w:r w:rsidRPr="008B2A13">
              <w:rPr>
                <w:szCs w:val="24"/>
              </w:rPr>
              <w:t>10 y 20</w:t>
            </w:r>
          </w:p>
        </w:tc>
        <w:tc>
          <w:tcPr>
            <w:tcW w:w="1420" w:type="dxa"/>
          </w:tcPr>
          <w:p w14:paraId="79B74BF6" w14:textId="77777777" w:rsidR="000029ED" w:rsidRPr="008B2A13" w:rsidRDefault="000029ED" w:rsidP="00DE2401">
            <w:pPr>
              <w:pStyle w:val="ParrafoANE"/>
              <w:spacing w:before="0" w:after="0"/>
              <w:jc w:val="center"/>
              <w:rPr>
                <w:szCs w:val="24"/>
              </w:rPr>
            </w:pPr>
            <w:r w:rsidRPr="008B2A13">
              <w:rPr>
                <w:szCs w:val="24"/>
              </w:rPr>
              <w:t>0,3</w:t>
            </w:r>
          </w:p>
        </w:tc>
        <w:tc>
          <w:tcPr>
            <w:tcW w:w="1736" w:type="dxa"/>
            <w:vAlign w:val="center"/>
          </w:tcPr>
          <w:p w14:paraId="07EA2710" w14:textId="77777777" w:rsidR="000029ED" w:rsidRPr="008B2A13" w:rsidRDefault="000029ED" w:rsidP="00DE2401">
            <w:pPr>
              <w:pStyle w:val="ParrafoANE"/>
              <w:spacing w:before="0" w:after="0"/>
              <w:jc w:val="center"/>
              <w:rPr>
                <w:szCs w:val="24"/>
              </w:rPr>
            </w:pPr>
            <w:r w:rsidRPr="008B2A13">
              <w:rPr>
                <w:szCs w:val="24"/>
              </w:rPr>
              <w:t>878</w:t>
            </w:r>
          </w:p>
        </w:tc>
        <w:tc>
          <w:tcPr>
            <w:tcW w:w="1270" w:type="dxa"/>
            <w:vAlign w:val="center"/>
          </w:tcPr>
          <w:p w14:paraId="3CE94CAE" w14:textId="77777777" w:rsidR="000029ED" w:rsidRPr="008B2A13" w:rsidRDefault="000029ED" w:rsidP="00DE2401">
            <w:pPr>
              <w:pStyle w:val="ParrafoANE"/>
              <w:spacing w:before="0" w:after="0"/>
              <w:jc w:val="center"/>
              <w:rPr>
                <w:szCs w:val="24"/>
              </w:rPr>
            </w:pPr>
            <w:r w:rsidRPr="008B2A13">
              <w:rPr>
                <w:szCs w:val="24"/>
              </w:rPr>
              <w:t>$ 258</w:t>
            </w:r>
          </w:p>
        </w:tc>
      </w:tr>
      <w:tr w:rsidR="000029ED" w:rsidRPr="008B2A13" w14:paraId="6E0DC056" w14:textId="77777777" w:rsidTr="00DE2401">
        <w:trPr>
          <w:cantSplit/>
          <w:jc w:val="center"/>
        </w:trPr>
        <w:tc>
          <w:tcPr>
            <w:tcW w:w="1861" w:type="dxa"/>
            <w:vAlign w:val="center"/>
          </w:tcPr>
          <w:p w14:paraId="046A20BC" w14:textId="77777777" w:rsidR="000029ED" w:rsidRPr="008B2A13" w:rsidRDefault="000029ED" w:rsidP="00DE2401">
            <w:pPr>
              <w:pStyle w:val="ParrafoANE"/>
              <w:spacing w:before="0" w:after="0"/>
              <w:jc w:val="center"/>
              <w:rPr>
                <w:szCs w:val="24"/>
              </w:rPr>
            </w:pPr>
            <w:r w:rsidRPr="008B2A13">
              <w:rPr>
                <w:szCs w:val="24"/>
              </w:rPr>
              <w:t>1</w:t>
            </w:r>
          </w:p>
        </w:tc>
        <w:tc>
          <w:tcPr>
            <w:tcW w:w="1349" w:type="dxa"/>
            <w:vAlign w:val="center"/>
          </w:tcPr>
          <w:p w14:paraId="767677C1" w14:textId="77777777" w:rsidR="000029ED" w:rsidRPr="008B2A13" w:rsidRDefault="000029ED" w:rsidP="00DE2401">
            <w:pPr>
              <w:pStyle w:val="ParrafoANE"/>
              <w:spacing w:before="0" w:after="0"/>
              <w:jc w:val="center"/>
              <w:rPr>
                <w:szCs w:val="24"/>
              </w:rPr>
            </w:pPr>
            <w:r w:rsidRPr="008B2A13">
              <w:rPr>
                <w:szCs w:val="24"/>
              </w:rPr>
              <w:t>Mínimo</w:t>
            </w:r>
          </w:p>
        </w:tc>
        <w:tc>
          <w:tcPr>
            <w:tcW w:w="1192" w:type="dxa"/>
            <w:vAlign w:val="center"/>
          </w:tcPr>
          <w:p w14:paraId="39DD0E71" w14:textId="77777777" w:rsidR="000029ED" w:rsidRPr="008B2A13" w:rsidRDefault="000029ED" w:rsidP="00DE2401">
            <w:pPr>
              <w:pStyle w:val="ParrafoANE"/>
              <w:spacing w:before="0" w:after="0"/>
              <w:jc w:val="center"/>
              <w:rPr>
                <w:szCs w:val="24"/>
              </w:rPr>
            </w:pPr>
            <w:r w:rsidRPr="008B2A13">
              <w:rPr>
                <w:szCs w:val="24"/>
              </w:rPr>
              <w:t>0</w:t>
            </w:r>
          </w:p>
        </w:tc>
        <w:tc>
          <w:tcPr>
            <w:tcW w:w="1420" w:type="dxa"/>
          </w:tcPr>
          <w:p w14:paraId="707FCB1B" w14:textId="77777777" w:rsidR="000029ED" w:rsidRPr="008B2A13" w:rsidRDefault="000029ED" w:rsidP="00DE2401">
            <w:pPr>
              <w:pStyle w:val="ParrafoANE"/>
              <w:spacing w:before="0" w:after="0"/>
              <w:jc w:val="center"/>
              <w:rPr>
                <w:szCs w:val="24"/>
              </w:rPr>
            </w:pPr>
            <w:r w:rsidRPr="008B2A13">
              <w:rPr>
                <w:szCs w:val="24"/>
              </w:rPr>
              <w:t>0,4</w:t>
            </w:r>
          </w:p>
        </w:tc>
        <w:tc>
          <w:tcPr>
            <w:tcW w:w="1736" w:type="dxa"/>
            <w:vAlign w:val="center"/>
          </w:tcPr>
          <w:p w14:paraId="719FC4A4" w14:textId="77777777" w:rsidR="000029ED" w:rsidRPr="008B2A13" w:rsidRDefault="000029ED" w:rsidP="00DE2401">
            <w:pPr>
              <w:pStyle w:val="ParrafoANE"/>
              <w:spacing w:before="0" w:after="0"/>
              <w:jc w:val="center"/>
              <w:rPr>
                <w:szCs w:val="24"/>
              </w:rPr>
            </w:pPr>
            <w:r w:rsidRPr="008B2A13">
              <w:rPr>
                <w:szCs w:val="24"/>
              </w:rPr>
              <w:t>6</w:t>
            </w:r>
          </w:p>
        </w:tc>
        <w:tc>
          <w:tcPr>
            <w:tcW w:w="1270" w:type="dxa"/>
            <w:vAlign w:val="center"/>
          </w:tcPr>
          <w:p w14:paraId="1947AEE8" w14:textId="77777777" w:rsidR="000029ED" w:rsidRPr="008B2A13" w:rsidRDefault="000029ED" w:rsidP="00DE2401">
            <w:pPr>
              <w:pStyle w:val="ParrafoANE"/>
              <w:spacing w:before="0" w:after="0"/>
              <w:jc w:val="center"/>
              <w:rPr>
                <w:szCs w:val="24"/>
              </w:rPr>
            </w:pPr>
            <w:r w:rsidRPr="008B2A13">
              <w:rPr>
                <w:szCs w:val="24"/>
              </w:rPr>
              <w:t>$ 344</w:t>
            </w:r>
          </w:p>
        </w:tc>
      </w:tr>
    </w:tbl>
    <w:p w14:paraId="2033223A" w14:textId="05933CD4" w:rsidR="009E57F7" w:rsidRPr="008B2A13" w:rsidRDefault="009E57F7" w:rsidP="008F3AD8">
      <w:pPr>
        <w:pStyle w:val="ParrafoANE"/>
        <w:spacing w:before="0" w:after="0"/>
        <w:contextualSpacing/>
        <w:jc w:val="center"/>
        <w:rPr>
          <w:rFonts w:cs="Calibri"/>
          <w:i/>
          <w:szCs w:val="24"/>
          <w:lang w:val="es-ES"/>
        </w:rPr>
      </w:pPr>
      <w:r w:rsidRPr="008B2A13">
        <w:rPr>
          <w:rFonts w:cs="Calibri"/>
          <w:i/>
          <w:szCs w:val="24"/>
          <w:lang w:val="es-ES"/>
        </w:rPr>
        <w:t>Fuente: Elaboración propia.</w:t>
      </w:r>
    </w:p>
    <w:p w14:paraId="16344608" w14:textId="77777777" w:rsidR="009E67AA" w:rsidRPr="008B2A13" w:rsidRDefault="009E67AA" w:rsidP="008F3AD8">
      <w:pPr>
        <w:pStyle w:val="ParrafoANE"/>
        <w:spacing w:before="0" w:after="0"/>
        <w:contextualSpacing/>
        <w:jc w:val="center"/>
        <w:rPr>
          <w:rFonts w:cs="Calibri"/>
          <w:i/>
          <w:iCs/>
          <w:szCs w:val="24"/>
          <w:lang w:val="es-ES"/>
        </w:rPr>
      </w:pPr>
    </w:p>
    <w:p w14:paraId="1F593DD0" w14:textId="576211EB" w:rsidR="009E57F7" w:rsidRPr="008B2A13" w:rsidRDefault="00675045" w:rsidP="008F3AD8">
      <w:pPr>
        <w:pStyle w:val="ParrafoANE"/>
        <w:spacing w:before="0" w:after="0"/>
        <w:rPr>
          <w:szCs w:val="24"/>
        </w:rPr>
      </w:pPr>
      <w:r w:rsidRPr="008B2A13">
        <w:rPr>
          <w:szCs w:val="24"/>
        </w:rPr>
        <w:t>L</w:t>
      </w:r>
      <w:r w:rsidR="009E57F7" w:rsidRPr="008B2A13">
        <w:rPr>
          <w:szCs w:val="24"/>
        </w:rPr>
        <w:t>a siguiente gráfica presenta la relación entre los diferentes valores que pagarían las emisoras en cada categoría</w:t>
      </w:r>
      <w:r w:rsidRPr="008B2A13">
        <w:rPr>
          <w:szCs w:val="24"/>
        </w:rPr>
        <w:t xml:space="preserve"> de descuento</w:t>
      </w:r>
      <w:r w:rsidR="00E50164" w:rsidRPr="008B2A13">
        <w:rPr>
          <w:szCs w:val="24"/>
        </w:rPr>
        <w:t xml:space="preserve">, evidenciando </w:t>
      </w:r>
      <w:r w:rsidR="005E480A" w:rsidRPr="008B2A13">
        <w:rPr>
          <w:szCs w:val="24"/>
        </w:rPr>
        <w:t>que todas</w:t>
      </w:r>
      <w:r w:rsidR="00E41849" w:rsidRPr="008B2A13">
        <w:rPr>
          <w:szCs w:val="24"/>
        </w:rPr>
        <w:t xml:space="preserve"> pagarían un valor menor al que pagan actualmente.</w:t>
      </w:r>
      <w:r w:rsidR="005E480A" w:rsidRPr="008B2A13">
        <w:rPr>
          <w:szCs w:val="24"/>
        </w:rPr>
        <w:t xml:space="preserve"> </w:t>
      </w:r>
    </w:p>
    <w:p w14:paraId="15ED376A" w14:textId="77777777" w:rsidR="009E67AA" w:rsidRPr="008B2A13" w:rsidRDefault="009E67AA" w:rsidP="008F3AD8">
      <w:pPr>
        <w:pStyle w:val="ParrafoANE"/>
        <w:spacing w:before="0" w:after="0"/>
        <w:rPr>
          <w:szCs w:val="24"/>
        </w:rPr>
      </w:pPr>
    </w:p>
    <w:p w14:paraId="5CD4E617" w14:textId="58730551" w:rsidR="00680E09" w:rsidRPr="008B2A13" w:rsidRDefault="009E57F7" w:rsidP="008F3AD8">
      <w:pPr>
        <w:pStyle w:val="Descripcin"/>
        <w:keepNext/>
        <w:spacing w:after="0" w:line="240" w:lineRule="auto"/>
        <w:jc w:val="center"/>
        <w:rPr>
          <w:rFonts w:ascii="Arial Narrow" w:hAnsi="Arial Narrow"/>
          <w:sz w:val="24"/>
          <w:szCs w:val="24"/>
        </w:rPr>
      </w:pPr>
      <w:r w:rsidRPr="008B2A13">
        <w:rPr>
          <w:rFonts w:ascii="Arial Narrow" w:hAnsi="Arial Narrow"/>
          <w:sz w:val="24"/>
          <w:szCs w:val="24"/>
        </w:rPr>
        <w:t xml:space="preserve">Gráfica </w:t>
      </w:r>
      <w:r w:rsidRPr="008B2A13">
        <w:rPr>
          <w:rFonts w:ascii="Arial Narrow" w:hAnsi="Arial Narrow"/>
          <w:sz w:val="24"/>
          <w:szCs w:val="24"/>
        </w:rPr>
        <w:fldChar w:fldCharType="begin"/>
      </w:r>
      <w:r w:rsidRPr="008B2A13">
        <w:rPr>
          <w:rFonts w:ascii="Arial Narrow" w:hAnsi="Arial Narrow"/>
          <w:sz w:val="24"/>
          <w:szCs w:val="24"/>
        </w:rPr>
        <w:instrText xml:space="preserve"> SEQ Gráfica \* ARABIC </w:instrText>
      </w:r>
      <w:r w:rsidRPr="008B2A13">
        <w:rPr>
          <w:rFonts w:ascii="Arial Narrow" w:hAnsi="Arial Narrow"/>
          <w:sz w:val="24"/>
          <w:szCs w:val="24"/>
        </w:rPr>
        <w:fldChar w:fldCharType="separate"/>
      </w:r>
      <w:r w:rsidR="00883D20" w:rsidRPr="008B2A13">
        <w:rPr>
          <w:rFonts w:ascii="Arial Narrow" w:hAnsi="Arial Narrow"/>
          <w:noProof/>
          <w:sz w:val="24"/>
          <w:szCs w:val="24"/>
        </w:rPr>
        <w:t>13</w:t>
      </w:r>
      <w:r w:rsidRPr="008B2A13">
        <w:rPr>
          <w:rFonts w:ascii="Arial Narrow" w:hAnsi="Arial Narrow"/>
          <w:sz w:val="24"/>
          <w:szCs w:val="24"/>
        </w:rPr>
        <w:fldChar w:fldCharType="end"/>
      </w:r>
      <w:r w:rsidRPr="008B2A13">
        <w:rPr>
          <w:rFonts w:ascii="Arial Narrow" w:hAnsi="Arial Narrow"/>
          <w:sz w:val="24"/>
          <w:szCs w:val="24"/>
        </w:rPr>
        <w:t>. Valores de contraprestación propuestos por categoría en comparación con el valor actual</w:t>
      </w:r>
    </w:p>
    <w:p w14:paraId="6950E8B1" w14:textId="77777777" w:rsidR="009E67AA" w:rsidRPr="008B2A13" w:rsidRDefault="009E67AA" w:rsidP="009E67AA">
      <w:pPr>
        <w:rPr>
          <w:rFonts w:ascii="Arial Narrow" w:hAnsi="Arial Narrow"/>
          <w:sz w:val="24"/>
          <w:szCs w:val="24"/>
        </w:rPr>
      </w:pPr>
    </w:p>
    <w:p w14:paraId="09DF0F12" w14:textId="1EB6227A" w:rsidR="00680E09" w:rsidRPr="008B2A13" w:rsidRDefault="05D0D6C9" w:rsidP="008F3AD8">
      <w:pPr>
        <w:pStyle w:val="ParrafoANE"/>
        <w:spacing w:before="0" w:after="0"/>
        <w:jc w:val="center"/>
        <w:rPr>
          <w:rFonts w:cs="Calibri"/>
          <w:i/>
          <w:szCs w:val="24"/>
          <w:lang w:val="es-ES"/>
        </w:rPr>
      </w:pPr>
      <w:r w:rsidRPr="008B2A13">
        <w:rPr>
          <w:noProof/>
          <w:szCs w:val="24"/>
        </w:rPr>
        <w:drawing>
          <wp:inline distT="0" distB="0" distL="0" distR="0" wp14:anchorId="11B0C1FF" wp14:editId="5B866CA1">
            <wp:extent cx="4599784" cy="1835834"/>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99784" cy="1835834"/>
                    </a:xfrm>
                    <a:prstGeom prst="rect">
                      <a:avLst/>
                    </a:prstGeom>
                  </pic:spPr>
                </pic:pic>
              </a:graphicData>
            </a:graphic>
          </wp:inline>
        </w:drawing>
      </w:r>
    </w:p>
    <w:p w14:paraId="6F5F86C5" w14:textId="4D51DB1D" w:rsidR="009E57F7" w:rsidRPr="008B2A13" w:rsidRDefault="009E57F7" w:rsidP="008F3AD8">
      <w:pPr>
        <w:pStyle w:val="ParrafoANE"/>
        <w:spacing w:before="0" w:after="0"/>
        <w:jc w:val="center"/>
        <w:rPr>
          <w:szCs w:val="24"/>
        </w:rPr>
      </w:pPr>
      <w:r w:rsidRPr="008B2A13">
        <w:rPr>
          <w:rFonts w:cs="Calibri"/>
          <w:i/>
          <w:szCs w:val="24"/>
          <w:lang w:val="es-ES"/>
        </w:rPr>
        <w:t>Fuente: Elaboración propia.</w:t>
      </w:r>
    </w:p>
    <w:p w14:paraId="20174563" w14:textId="77777777" w:rsidR="009E67AA" w:rsidRPr="008B2A13" w:rsidRDefault="009E67AA" w:rsidP="008F3AD8">
      <w:pPr>
        <w:pStyle w:val="ParrafoANE"/>
        <w:spacing w:before="0" w:after="0"/>
        <w:rPr>
          <w:szCs w:val="24"/>
        </w:rPr>
      </w:pPr>
    </w:p>
    <w:p w14:paraId="391E1759" w14:textId="7FA2CFC8" w:rsidR="00E12A00" w:rsidRPr="008B2A13" w:rsidRDefault="00E41849" w:rsidP="008F3AD8">
      <w:pPr>
        <w:pStyle w:val="ParrafoANE"/>
        <w:spacing w:before="0" w:after="0"/>
        <w:rPr>
          <w:szCs w:val="24"/>
        </w:rPr>
      </w:pPr>
      <w:r w:rsidRPr="008B2A13">
        <w:rPr>
          <w:szCs w:val="24"/>
        </w:rPr>
        <w:t>De acuerdo con los resultados</w:t>
      </w:r>
      <w:r w:rsidR="00AE0FBE" w:rsidRPr="008B2A13">
        <w:rPr>
          <w:szCs w:val="24"/>
        </w:rPr>
        <w:t xml:space="preserve"> propuestos</w:t>
      </w:r>
      <w:r w:rsidR="009E57F7" w:rsidRPr="008B2A13">
        <w:rPr>
          <w:szCs w:val="24"/>
        </w:rPr>
        <w:t xml:space="preserve">, la siguiente gráfica ilustra el impacto </w:t>
      </w:r>
      <w:r w:rsidR="000B59C9" w:rsidRPr="008B2A13">
        <w:rPr>
          <w:szCs w:val="24"/>
        </w:rPr>
        <w:t>al Fondo</w:t>
      </w:r>
      <w:r w:rsidR="00D12EBF" w:rsidRPr="008B2A13">
        <w:rPr>
          <w:szCs w:val="24"/>
        </w:rPr>
        <w:t xml:space="preserve"> Único de </w:t>
      </w:r>
      <w:r w:rsidR="009E57F7" w:rsidRPr="008B2A13">
        <w:rPr>
          <w:szCs w:val="24"/>
        </w:rPr>
        <w:t>TIC</w:t>
      </w:r>
      <w:r w:rsidR="00AE0FBE" w:rsidRPr="008B2A13">
        <w:rPr>
          <w:szCs w:val="24"/>
        </w:rPr>
        <w:t>.</w:t>
      </w:r>
    </w:p>
    <w:p w14:paraId="52728E64" w14:textId="4F659B7D" w:rsidR="009E57F7" w:rsidRPr="008B2A13" w:rsidRDefault="009E57F7" w:rsidP="008F3AD8">
      <w:pPr>
        <w:pStyle w:val="Descripcin"/>
        <w:keepNext/>
        <w:spacing w:after="0" w:line="240" w:lineRule="auto"/>
        <w:jc w:val="center"/>
        <w:rPr>
          <w:rFonts w:ascii="Arial Narrow" w:hAnsi="Arial Narrow"/>
          <w:sz w:val="24"/>
          <w:szCs w:val="24"/>
        </w:rPr>
      </w:pPr>
      <w:r w:rsidRPr="008B2A13">
        <w:rPr>
          <w:rFonts w:ascii="Arial Narrow" w:hAnsi="Arial Narrow"/>
          <w:sz w:val="24"/>
          <w:szCs w:val="24"/>
        </w:rPr>
        <w:t xml:space="preserve">Gráfica </w:t>
      </w:r>
      <w:r w:rsidRPr="008B2A13">
        <w:rPr>
          <w:rFonts w:ascii="Arial Narrow" w:hAnsi="Arial Narrow"/>
          <w:sz w:val="24"/>
          <w:szCs w:val="24"/>
        </w:rPr>
        <w:fldChar w:fldCharType="begin"/>
      </w:r>
      <w:r w:rsidRPr="008B2A13">
        <w:rPr>
          <w:rFonts w:ascii="Arial Narrow" w:hAnsi="Arial Narrow"/>
          <w:sz w:val="24"/>
          <w:szCs w:val="24"/>
        </w:rPr>
        <w:instrText xml:space="preserve"> SEQ Gráfica \* ARABIC </w:instrText>
      </w:r>
      <w:r w:rsidRPr="008B2A13">
        <w:rPr>
          <w:rFonts w:ascii="Arial Narrow" w:hAnsi="Arial Narrow"/>
          <w:sz w:val="24"/>
          <w:szCs w:val="24"/>
        </w:rPr>
        <w:fldChar w:fldCharType="separate"/>
      </w:r>
      <w:r w:rsidR="00883D20" w:rsidRPr="008B2A13">
        <w:rPr>
          <w:rFonts w:ascii="Arial Narrow" w:hAnsi="Arial Narrow"/>
          <w:noProof/>
          <w:sz w:val="24"/>
          <w:szCs w:val="24"/>
        </w:rPr>
        <w:t>14</w:t>
      </w:r>
      <w:r w:rsidRPr="008B2A13">
        <w:rPr>
          <w:rFonts w:ascii="Arial Narrow" w:hAnsi="Arial Narrow"/>
          <w:sz w:val="24"/>
          <w:szCs w:val="24"/>
        </w:rPr>
        <w:fldChar w:fldCharType="end"/>
      </w:r>
      <w:r w:rsidRPr="008B2A13">
        <w:rPr>
          <w:rFonts w:ascii="Arial Narrow" w:hAnsi="Arial Narrow"/>
          <w:sz w:val="24"/>
          <w:szCs w:val="24"/>
        </w:rPr>
        <w:t>. Impacto al FUTIC de la propuesta</w:t>
      </w:r>
    </w:p>
    <w:p w14:paraId="0FCD8319" w14:textId="77777777" w:rsidR="009E57F7" w:rsidRPr="008B2A13" w:rsidRDefault="009E57F7" w:rsidP="008F3AD8">
      <w:pPr>
        <w:pStyle w:val="ParrafoANE"/>
        <w:spacing w:before="0" w:after="0"/>
        <w:jc w:val="center"/>
        <w:rPr>
          <w:szCs w:val="24"/>
        </w:rPr>
      </w:pPr>
      <w:r w:rsidRPr="008B2A13">
        <w:rPr>
          <w:noProof/>
          <w:szCs w:val="24"/>
        </w:rPr>
        <w:drawing>
          <wp:inline distT="0" distB="0" distL="0" distR="0" wp14:anchorId="33EA37B6" wp14:editId="4F8DFDC7">
            <wp:extent cx="4546600" cy="1457325"/>
            <wp:effectExtent l="0" t="0" r="6350" b="0"/>
            <wp:docPr id="18" name="Gráfico 18">
              <a:extLst xmlns:a="http://schemas.openxmlformats.org/drawingml/2006/main">
                <a:ext uri="{FF2B5EF4-FFF2-40B4-BE49-F238E27FC236}">
                  <a16:creationId xmlns:a16="http://schemas.microsoft.com/office/drawing/2014/main" id="{9750FB54-A6EC-4AB3-83D3-6591C91515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A2B17B8" w14:textId="77777777" w:rsidR="009E57F7" w:rsidRPr="008B2A13" w:rsidRDefault="009E57F7" w:rsidP="008F3AD8">
      <w:pPr>
        <w:pStyle w:val="ParrafoANE"/>
        <w:spacing w:before="0" w:after="0"/>
        <w:jc w:val="center"/>
        <w:rPr>
          <w:szCs w:val="24"/>
        </w:rPr>
      </w:pPr>
      <w:r w:rsidRPr="008B2A13">
        <w:rPr>
          <w:rFonts w:cs="Calibri"/>
          <w:i/>
          <w:szCs w:val="24"/>
          <w:lang w:val="es-ES"/>
        </w:rPr>
        <w:t>Fuente: Elaboración propia.</w:t>
      </w:r>
    </w:p>
    <w:p w14:paraId="7D89A197" w14:textId="77777777" w:rsidR="009E67AA" w:rsidRPr="008B2A13" w:rsidRDefault="009E67AA" w:rsidP="008F3AD8">
      <w:pPr>
        <w:pStyle w:val="ParrafoANE"/>
        <w:spacing w:before="0" w:after="0"/>
        <w:rPr>
          <w:szCs w:val="24"/>
        </w:rPr>
      </w:pPr>
    </w:p>
    <w:p w14:paraId="4239CC2E" w14:textId="363FFFE1" w:rsidR="009E57F7" w:rsidRPr="008B2A13" w:rsidRDefault="00BE6131" w:rsidP="008F3AD8">
      <w:pPr>
        <w:pStyle w:val="ParrafoANE"/>
        <w:spacing w:before="0" w:after="0"/>
        <w:rPr>
          <w:szCs w:val="24"/>
        </w:rPr>
      </w:pPr>
      <w:r w:rsidRPr="008B2A13">
        <w:rPr>
          <w:szCs w:val="24"/>
        </w:rPr>
        <w:t>Se</w:t>
      </w:r>
      <w:r w:rsidR="009E57F7" w:rsidRPr="008B2A13">
        <w:rPr>
          <w:szCs w:val="24"/>
        </w:rPr>
        <w:t xml:space="preserve"> aprecia que existe una disminución de aproximadamente 75 millones COP. Dicho cambio representa una disminución del 19,23% del recaudo por concepto de </w:t>
      </w:r>
      <w:r w:rsidR="006D3C06" w:rsidRPr="008B2A13">
        <w:rPr>
          <w:szCs w:val="24"/>
        </w:rPr>
        <w:t>Radiodifusión Sonora</w:t>
      </w:r>
      <w:r w:rsidR="009E57F7" w:rsidRPr="008B2A13">
        <w:rPr>
          <w:szCs w:val="24"/>
        </w:rPr>
        <w:t xml:space="preserve"> </w:t>
      </w:r>
      <w:r w:rsidR="006D3C06" w:rsidRPr="008B2A13">
        <w:rPr>
          <w:szCs w:val="24"/>
        </w:rPr>
        <w:t>C</w:t>
      </w:r>
      <w:r w:rsidR="009E57F7" w:rsidRPr="008B2A13">
        <w:rPr>
          <w:szCs w:val="24"/>
        </w:rPr>
        <w:t xml:space="preserve">omunitaria. </w:t>
      </w:r>
    </w:p>
    <w:p w14:paraId="0A4C345F" w14:textId="77777777" w:rsidR="009E67AA" w:rsidRPr="008B2A13" w:rsidRDefault="009E67AA" w:rsidP="008F3AD8">
      <w:pPr>
        <w:pStyle w:val="ParrafoANE"/>
        <w:spacing w:before="0" w:after="0"/>
        <w:rPr>
          <w:szCs w:val="24"/>
        </w:rPr>
      </w:pPr>
    </w:p>
    <w:p w14:paraId="3E5ACE7D" w14:textId="362B9CEA" w:rsidR="009E57F7" w:rsidRPr="008B2A13" w:rsidRDefault="009E57F7" w:rsidP="008F3AD8">
      <w:pPr>
        <w:pStyle w:val="ParrafoANE"/>
        <w:spacing w:before="0" w:after="0"/>
        <w:rPr>
          <w:szCs w:val="24"/>
        </w:rPr>
      </w:pPr>
      <w:r w:rsidRPr="008B2A13">
        <w:rPr>
          <w:szCs w:val="24"/>
        </w:rPr>
        <w:t xml:space="preserve">Cabe resaltar que, si confrontamos el valor de 75 millones COP, con el ingreso estimado de 1,33 billones COP </w:t>
      </w:r>
      <w:r w:rsidR="003D62F8" w:rsidRPr="008B2A13">
        <w:rPr>
          <w:szCs w:val="24"/>
        </w:rPr>
        <w:t>del Fondo</w:t>
      </w:r>
      <w:r w:rsidR="00D12EBF" w:rsidRPr="008B2A13">
        <w:rPr>
          <w:szCs w:val="24"/>
        </w:rPr>
        <w:t xml:space="preserve"> Único de </w:t>
      </w:r>
      <w:r w:rsidRPr="008B2A13">
        <w:rPr>
          <w:szCs w:val="24"/>
        </w:rPr>
        <w:t>TIC, la propuesta generará un</w:t>
      </w:r>
      <w:r w:rsidR="005B07A7" w:rsidRPr="008B2A13">
        <w:rPr>
          <w:szCs w:val="24"/>
        </w:rPr>
        <w:t>a disminución</w:t>
      </w:r>
      <w:r w:rsidRPr="008B2A13">
        <w:rPr>
          <w:szCs w:val="24"/>
        </w:rPr>
        <w:t xml:space="preserve"> del 0,0056% de los ingresos totales del F</w:t>
      </w:r>
      <w:r w:rsidR="00D12EBF" w:rsidRPr="008B2A13">
        <w:rPr>
          <w:szCs w:val="24"/>
        </w:rPr>
        <w:t>ondo</w:t>
      </w:r>
      <w:r w:rsidRPr="008B2A13">
        <w:rPr>
          <w:szCs w:val="24"/>
        </w:rPr>
        <w:t>.</w:t>
      </w:r>
    </w:p>
    <w:p w14:paraId="367EB9E3" w14:textId="77777777" w:rsidR="00B94742" w:rsidRPr="008B2A13" w:rsidRDefault="00B94742" w:rsidP="008F3AD8">
      <w:pPr>
        <w:pStyle w:val="Ttulo3"/>
        <w:spacing w:before="0" w:line="240" w:lineRule="auto"/>
        <w:jc w:val="both"/>
        <w:rPr>
          <w:rFonts w:ascii="Arial Narrow" w:hAnsi="Arial Narrow"/>
        </w:rPr>
      </w:pPr>
    </w:p>
    <w:p w14:paraId="080D94EF" w14:textId="4241E742" w:rsidR="0000367B" w:rsidRPr="008B2A13" w:rsidRDefault="0000367B" w:rsidP="00D21BC1">
      <w:pPr>
        <w:pStyle w:val="Ttulo3"/>
        <w:rPr>
          <w:rFonts w:ascii="Arial Narrow" w:hAnsi="Arial Narrow"/>
        </w:rPr>
      </w:pPr>
      <w:r w:rsidRPr="008B2A13">
        <w:rPr>
          <w:rFonts w:ascii="Arial Narrow" w:hAnsi="Arial Narrow"/>
        </w:rPr>
        <w:t>Impacto económico de la propuesta para emisoras de interés público</w:t>
      </w:r>
    </w:p>
    <w:p w14:paraId="1AADE00E" w14:textId="77777777" w:rsidR="009E67AA" w:rsidRPr="008B2A13" w:rsidRDefault="009E67AA" w:rsidP="008F3AD8">
      <w:pPr>
        <w:pStyle w:val="ParrafoANE"/>
        <w:spacing w:before="0" w:after="0"/>
        <w:rPr>
          <w:szCs w:val="24"/>
        </w:rPr>
      </w:pPr>
    </w:p>
    <w:p w14:paraId="5D43C617" w14:textId="2157F185" w:rsidR="004F70F7" w:rsidRPr="008B2A13" w:rsidRDefault="004F70F7" w:rsidP="008F3AD8">
      <w:pPr>
        <w:pStyle w:val="ParrafoANE"/>
        <w:spacing w:before="0" w:after="0"/>
        <w:rPr>
          <w:szCs w:val="24"/>
        </w:rPr>
      </w:pPr>
      <w:r w:rsidRPr="008B2A13">
        <w:rPr>
          <w:szCs w:val="24"/>
        </w:rPr>
        <w:t xml:space="preserve">En esta sección se muestra el impacto económico que generaría la implementación de la propuesta para el </w:t>
      </w:r>
      <w:r w:rsidR="00C80D9C" w:rsidRPr="008B2A13">
        <w:rPr>
          <w:szCs w:val="24"/>
        </w:rPr>
        <w:t xml:space="preserve">Fondo Único de </w:t>
      </w:r>
      <w:r w:rsidRPr="008B2A13">
        <w:rPr>
          <w:szCs w:val="24"/>
        </w:rPr>
        <w:t xml:space="preserve">TIC y de forma general para los concesionarios de </w:t>
      </w:r>
      <w:r w:rsidR="006D3C06" w:rsidRPr="008B2A13">
        <w:rPr>
          <w:szCs w:val="24"/>
        </w:rPr>
        <w:t>R</w:t>
      </w:r>
      <w:r w:rsidRPr="008B2A13">
        <w:rPr>
          <w:szCs w:val="24"/>
        </w:rPr>
        <w:t xml:space="preserve">adiodifusión </w:t>
      </w:r>
      <w:r w:rsidR="006D3C06" w:rsidRPr="008B2A13">
        <w:rPr>
          <w:szCs w:val="24"/>
        </w:rPr>
        <w:t>S</w:t>
      </w:r>
      <w:r w:rsidRPr="008B2A13">
        <w:rPr>
          <w:szCs w:val="24"/>
        </w:rPr>
        <w:t xml:space="preserve">onora de </w:t>
      </w:r>
      <w:r w:rsidR="006D3C06" w:rsidRPr="008B2A13">
        <w:rPr>
          <w:szCs w:val="24"/>
        </w:rPr>
        <w:t>I</w:t>
      </w:r>
      <w:r w:rsidRPr="008B2A13">
        <w:rPr>
          <w:szCs w:val="24"/>
        </w:rPr>
        <w:t xml:space="preserve">nterés </w:t>
      </w:r>
      <w:r w:rsidR="006D3C06" w:rsidRPr="008B2A13">
        <w:rPr>
          <w:szCs w:val="24"/>
        </w:rPr>
        <w:t>P</w:t>
      </w:r>
      <w:r w:rsidRPr="008B2A13">
        <w:rPr>
          <w:szCs w:val="24"/>
        </w:rPr>
        <w:t>úblico.</w:t>
      </w:r>
    </w:p>
    <w:p w14:paraId="1472ADAF" w14:textId="77777777" w:rsidR="009E67AA" w:rsidRPr="008B2A13" w:rsidRDefault="009E67AA" w:rsidP="008F3AD8">
      <w:pPr>
        <w:pStyle w:val="ParrafoANE"/>
        <w:spacing w:before="0" w:after="0"/>
        <w:rPr>
          <w:szCs w:val="24"/>
        </w:rPr>
      </w:pPr>
    </w:p>
    <w:p w14:paraId="0C134669" w14:textId="39D3B531" w:rsidR="004F70F7" w:rsidRPr="008B2A13" w:rsidRDefault="004F70F7" w:rsidP="008F3AD8">
      <w:pPr>
        <w:pStyle w:val="ParrafoANE"/>
        <w:spacing w:before="0" w:after="0"/>
        <w:rPr>
          <w:szCs w:val="24"/>
        </w:rPr>
      </w:pPr>
      <w:r w:rsidRPr="008B2A13">
        <w:rPr>
          <w:szCs w:val="24"/>
        </w:rPr>
        <w:t>En primer lugar, para determinar el valor de contraprestación para los concesionarios de esta categoría se revisaron los valores máximos, mínimos y promedio de la contraprestación actual</w:t>
      </w:r>
      <w:r w:rsidR="009E67AA" w:rsidRPr="008B2A13">
        <w:rPr>
          <w:szCs w:val="24"/>
        </w:rPr>
        <w:t>,</w:t>
      </w:r>
      <w:r w:rsidRPr="008B2A13">
        <w:rPr>
          <w:szCs w:val="24"/>
        </w:rPr>
        <w:t xml:space="preserve"> como se observa en la siguiente gráfica.</w:t>
      </w:r>
    </w:p>
    <w:p w14:paraId="0AD8CA40" w14:textId="77777777" w:rsidR="009E67AA" w:rsidRPr="008B2A13" w:rsidRDefault="009E67AA" w:rsidP="008F3AD8">
      <w:pPr>
        <w:pStyle w:val="ParrafoANE"/>
        <w:spacing w:before="0" w:after="0"/>
        <w:rPr>
          <w:szCs w:val="24"/>
        </w:rPr>
      </w:pPr>
    </w:p>
    <w:p w14:paraId="5A80ECC1" w14:textId="080AE214" w:rsidR="004F70F7" w:rsidRPr="008B2A13" w:rsidRDefault="004F70F7" w:rsidP="008F3AD8">
      <w:pPr>
        <w:pStyle w:val="Descripcin"/>
        <w:keepNext/>
        <w:spacing w:after="0" w:line="240" w:lineRule="auto"/>
        <w:jc w:val="center"/>
        <w:rPr>
          <w:rFonts w:ascii="Arial Narrow" w:hAnsi="Arial Narrow"/>
          <w:sz w:val="24"/>
          <w:szCs w:val="24"/>
        </w:rPr>
      </w:pPr>
      <w:r w:rsidRPr="008B2A13">
        <w:rPr>
          <w:rFonts w:ascii="Arial Narrow" w:hAnsi="Arial Narrow"/>
          <w:sz w:val="24"/>
          <w:szCs w:val="24"/>
        </w:rPr>
        <w:lastRenderedPageBreak/>
        <w:t xml:space="preserve">Gráfica </w:t>
      </w:r>
      <w:r w:rsidRPr="008B2A13">
        <w:rPr>
          <w:rFonts w:ascii="Arial Narrow" w:hAnsi="Arial Narrow"/>
          <w:sz w:val="24"/>
          <w:szCs w:val="24"/>
        </w:rPr>
        <w:fldChar w:fldCharType="begin"/>
      </w:r>
      <w:r w:rsidRPr="008B2A13">
        <w:rPr>
          <w:rFonts w:ascii="Arial Narrow" w:hAnsi="Arial Narrow"/>
          <w:sz w:val="24"/>
          <w:szCs w:val="24"/>
        </w:rPr>
        <w:instrText xml:space="preserve"> SEQ Gráfica \* ARABIC </w:instrText>
      </w:r>
      <w:r w:rsidRPr="008B2A13">
        <w:rPr>
          <w:rFonts w:ascii="Arial Narrow" w:hAnsi="Arial Narrow"/>
          <w:sz w:val="24"/>
          <w:szCs w:val="24"/>
        </w:rPr>
        <w:fldChar w:fldCharType="separate"/>
      </w:r>
      <w:r w:rsidR="00883D20" w:rsidRPr="008B2A13">
        <w:rPr>
          <w:rFonts w:ascii="Arial Narrow" w:hAnsi="Arial Narrow"/>
          <w:noProof/>
          <w:sz w:val="24"/>
          <w:szCs w:val="24"/>
        </w:rPr>
        <w:t>15</w:t>
      </w:r>
      <w:r w:rsidRPr="008B2A13">
        <w:rPr>
          <w:rFonts w:ascii="Arial Narrow" w:hAnsi="Arial Narrow"/>
          <w:sz w:val="24"/>
          <w:szCs w:val="24"/>
        </w:rPr>
        <w:fldChar w:fldCharType="end"/>
      </w:r>
      <w:r w:rsidR="00DF2EC5" w:rsidRPr="008B2A13">
        <w:rPr>
          <w:rFonts w:ascii="Arial Narrow" w:hAnsi="Arial Narrow"/>
          <w:sz w:val="24"/>
          <w:szCs w:val="24"/>
        </w:rPr>
        <w:t>.</w:t>
      </w:r>
      <w:r w:rsidRPr="008B2A13">
        <w:rPr>
          <w:rFonts w:ascii="Arial Narrow" w:hAnsi="Arial Narrow"/>
          <w:sz w:val="24"/>
          <w:szCs w:val="24"/>
        </w:rPr>
        <w:t xml:space="preserve"> Valores mínimo, promedio y máximo de las estaciones de interés público de acuerdo con la clase de estación</w:t>
      </w:r>
      <w:r w:rsidR="00AA1157" w:rsidRPr="008B2A13">
        <w:rPr>
          <w:rFonts w:ascii="Arial Narrow" w:hAnsi="Arial Narrow"/>
          <w:sz w:val="24"/>
          <w:szCs w:val="24"/>
        </w:rPr>
        <w:t xml:space="preserve"> conforme el régimen actual</w:t>
      </w:r>
    </w:p>
    <w:p w14:paraId="1F079450" w14:textId="77777777" w:rsidR="004F70F7" w:rsidRPr="008B2A13" w:rsidRDefault="004F70F7" w:rsidP="008F3AD8">
      <w:pPr>
        <w:pStyle w:val="ParrafoANE"/>
        <w:spacing w:before="0" w:after="0"/>
        <w:jc w:val="center"/>
        <w:rPr>
          <w:szCs w:val="24"/>
        </w:rPr>
      </w:pPr>
      <w:r w:rsidRPr="008B2A13">
        <w:rPr>
          <w:noProof/>
          <w:szCs w:val="24"/>
        </w:rPr>
        <w:drawing>
          <wp:inline distT="0" distB="0" distL="0" distR="0" wp14:anchorId="692FA507" wp14:editId="154DAE03">
            <wp:extent cx="5085080" cy="1885950"/>
            <wp:effectExtent l="0" t="0" r="1270" b="0"/>
            <wp:docPr id="6" name="Gráfico 6">
              <a:extLst xmlns:a="http://schemas.openxmlformats.org/drawingml/2006/main">
                <a:ext uri="{FF2B5EF4-FFF2-40B4-BE49-F238E27FC236}">
                  <a16:creationId xmlns:a16="http://schemas.microsoft.com/office/drawing/2014/main" id="{3BE55535-E657-4A78-BA57-17BAD4BAC2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D17FA2" w14:textId="77777777" w:rsidR="004F70F7" w:rsidRPr="008B2A13" w:rsidRDefault="004F70F7" w:rsidP="008F3AD8">
      <w:pPr>
        <w:pStyle w:val="ParrafoANE"/>
        <w:spacing w:before="0" w:after="0"/>
        <w:jc w:val="center"/>
        <w:rPr>
          <w:szCs w:val="24"/>
        </w:rPr>
      </w:pPr>
      <w:r w:rsidRPr="008B2A13">
        <w:rPr>
          <w:rFonts w:cs="Calibri"/>
          <w:i/>
          <w:szCs w:val="24"/>
          <w:lang w:val="es-ES"/>
        </w:rPr>
        <w:t>Fuente: Elaboración propia.</w:t>
      </w:r>
    </w:p>
    <w:p w14:paraId="642D2FD2" w14:textId="0015E401" w:rsidR="00087B55" w:rsidRPr="008B2A13" w:rsidRDefault="004F70F7" w:rsidP="008F3AD8">
      <w:pPr>
        <w:pStyle w:val="ParrafoANE"/>
        <w:spacing w:before="0" w:after="0"/>
        <w:rPr>
          <w:szCs w:val="24"/>
        </w:rPr>
      </w:pPr>
      <w:r w:rsidRPr="008B2A13">
        <w:rPr>
          <w:szCs w:val="24"/>
        </w:rPr>
        <w:t xml:space="preserve">De acuerdo con la fórmula de contraprestaciones expuesta en el </w:t>
      </w:r>
      <w:r w:rsidR="00C80D9C" w:rsidRPr="008B2A13">
        <w:rPr>
          <w:szCs w:val="24"/>
        </w:rPr>
        <w:t xml:space="preserve">numeral 5.5 del presente documento, </w:t>
      </w:r>
      <w:r w:rsidRPr="008B2A13">
        <w:rPr>
          <w:szCs w:val="24"/>
        </w:rPr>
        <w:t>en donde el valor de la contraprestación depende de la clase de estación, se debe considerar que dependiendo del punto de referencia con el cual se caracterice la clase de estación, el impacto a los concesionarios es diferente.</w:t>
      </w:r>
      <w:r w:rsidR="00087B55" w:rsidRPr="008B2A13">
        <w:rPr>
          <w:szCs w:val="24"/>
        </w:rPr>
        <w:t xml:space="preserve"> </w:t>
      </w:r>
    </w:p>
    <w:p w14:paraId="3DF027CA" w14:textId="77777777" w:rsidR="00FB269F" w:rsidRPr="008B2A13" w:rsidRDefault="00FB269F" w:rsidP="008F3AD8">
      <w:pPr>
        <w:pStyle w:val="ParrafoANE"/>
        <w:spacing w:before="0" w:after="0"/>
        <w:rPr>
          <w:szCs w:val="24"/>
        </w:rPr>
      </w:pPr>
    </w:p>
    <w:p w14:paraId="7E8C699B" w14:textId="61281239" w:rsidR="008519FB" w:rsidRPr="008B2A13" w:rsidRDefault="004F70F7" w:rsidP="008F3AD8">
      <w:pPr>
        <w:pStyle w:val="ParrafoANE"/>
        <w:spacing w:before="0" w:after="0"/>
        <w:rPr>
          <w:szCs w:val="24"/>
        </w:rPr>
      </w:pPr>
      <w:r w:rsidRPr="008B2A13">
        <w:rPr>
          <w:szCs w:val="24"/>
        </w:rPr>
        <w:t>En este sentido,</w:t>
      </w:r>
      <w:r w:rsidRPr="008B2A13" w:rsidDel="00EA7006">
        <w:rPr>
          <w:szCs w:val="24"/>
        </w:rPr>
        <w:t xml:space="preserve"> </w:t>
      </w:r>
      <w:r w:rsidRPr="008B2A13">
        <w:rPr>
          <w:szCs w:val="24"/>
        </w:rPr>
        <w:t xml:space="preserve">teniendo como premisa principal que ninguna de las emisoras se vea afectada por la modificación de la fórmula, se propone caracterizar las estaciones con el punto de referencia de valor mínimo y </w:t>
      </w:r>
      <w:r w:rsidR="00012F92" w:rsidRPr="008B2A13">
        <w:rPr>
          <w:szCs w:val="24"/>
        </w:rPr>
        <w:t>para</w:t>
      </w:r>
      <w:r w:rsidRPr="008B2A13">
        <w:rPr>
          <w:szCs w:val="24"/>
        </w:rPr>
        <w:t xml:space="preserve"> esta manera no se </w:t>
      </w:r>
      <w:r w:rsidR="00012F92" w:rsidRPr="008B2A13">
        <w:rPr>
          <w:szCs w:val="24"/>
        </w:rPr>
        <w:t xml:space="preserve">generar un </w:t>
      </w:r>
      <w:r w:rsidRPr="008B2A13">
        <w:rPr>
          <w:szCs w:val="24"/>
        </w:rPr>
        <w:t xml:space="preserve">aumento en el pago de la contraprestación para las emisoras de interés </w:t>
      </w:r>
      <w:r w:rsidR="003D62F8" w:rsidRPr="008B2A13">
        <w:rPr>
          <w:szCs w:val="24"/>
        </w:rPr>
        <w:t>público</w:t>
      </w:r>
      <w:r w:rsidRPr="008B2A13">
        <w:rPr>
          <w:szCs w:val="24"/>
        </w:rPr>
        <w:t xml:space="preserve">.  </w:t>
      </w:r>
    </w:p>
    <w:p w14:paraId="2DCA8F41" w14:textId="77777777" w:rsidR="00D17151" w:rsidRPr="008B2A13" w:rsidRDefault="00D17151" w:rsidP="008F3AD8">
      <w:pPr>
        <w:pStyle w:val="ParrafoANE"/>
        <w:spacing w:before="0" w:after="0"/>
        <w:rPr>
          <w:szCs w:val="24"/>
        </w:rPr>
      </w:pPr>
    </w:p>
    <w:p w14:paraId="39F0A8EE" w14:textId="026F2FE1" w:rsidR="008519FB" w:rsidRPr="008B2A13" w:rsidRDefault="008519FB" w:rsidP="008F3AD8">
      <w:pPr>
        <w:pStyle w:val="ParrafoANE"/>
        <w:spacing w:before="0" w:after="0"/>
        <w:jc w:val="center"/>
        <w:rPr>
          <w:szCs w:val="24"/>
        </w:rPr>
      </w:pPr>
      <w:r w:rsidRPr="008B2A13">
        <w:rPr>
          <w:szCs w:val="24"/>
        </w:rPr>
        <w:t>Fórmula de contraprestaciones para emisoras de interés público</w:t>
      </w:r>
    </w:p>
    <w:p w14:paraId="608D7299" w14:textId="0A105DE8" w:rsidR="008519FB" w:rsidRPr="008B2A13" w:rsidRDefault="001251F5" w:rsidP="008F3AD8">
      <w:pPr>
        <w:pStyle w:val="ParrafoANE"/>
        <w:spacing w:before="0" w:after="0"/>
        <w:jc w:val="center"/>
        <w:rPr>
          <w:b/>
          <w:szCs w:val="24"/>
        </w:rPr>
      </w:pPr>
      <m:oMathPara>
        <m:oMath>
          <m:r>
            <m:rPr>
              <m:sty m:val="bi"/>
            </m:rPr>
            <w:rPr>
              <w:rFonts w:ascii="Cambria Math" w:hAnsi="Cambria Math"/>
              <w:szCs w:val="24"/>
            </w:rPr>
            <m:t>VAC</m:t>
          </m:r>
          <m:r>
            <m:rPr>
              <m:sty m:val="bi"/>
            </m:rPr>
            <w:rPr>
              <w:rFonts w:ascii="Cambria Math" w:hAnsi="Cambria Math"/>
              <w:szCs w:val="24"/>
              <w:lang w:eastAsia="es-ES"/>
            </w:rPr>
            <m:t>=</m:t>
          </m:r>
          <m:sSub>
            <m:sSubPr>
              <m:ctrlPr>
                <w:rPr>
                  <w:rFonts w:ascii="Cambria Math" w:hAnsi="Cambria Math"/>
                  <w:b/>
                  <w:i/>
                  <w:szCs w:val="24"/>
                </w:rPr>
              </m:ctrlPr>
            </m:sSubPr>
            <m:e>
              <m:r>
                <m:rPr>
                  <m:sty m:val="bi"/>
                </m:rPr>
                <w:rPr>
                  <w:rFonts w:ascii="Cambria Math" w:hAnsi="Cambria Math"/>
                  <w:szCs w:val="24"/>
                </w:rPr>
                <m:t>F</m:t>
              </m:r>
            </m:e>
            <m:sub>
              <m:r>
                <m:rPr>
                  <m:sty m:val="bi"/>
                </m:rPr>
                <w:rPr>
                  <w:rFonts w:ascii="Cambria Math" w:hAnsi="Cambria Math"/>
                  <w:szCs w:val="24"/>
                </w:rPr>
                <m:t>C</m:t>
              </m:r>
            </m:sub>
          </m:sSub>
          <m:r>
            <m:rPr>
              <m:sty m:val="bi"/>
            </m:rPr>
            <w:rPr>
              <w:rFonts w:ascii="Cambria Math" w:hAnsi="Cambria Math"/>
              <w:szCs w:val="24"/>
              <w:lang w:eastAsia="es-ES"/>
            </w:rPr>
            <m:t>×</m:t>
          </m:r>
          <m:r>
            <m:rPr>
              <m:sty m:val="bi"/>
            </m:rPr>
            <w:rPr>
              <w:rFonts w:ascii="Cambria Math" w:hAnsi="Cambria Math"/>
              <w:szCs w:val="24"/>
            </w:rPr>
            <m:t>P</m:t>
          </m:r>
        </m:oMath>
      </m:oMathPara>
    </w:p>
    <w:p w14:paraId="7D7154C6" w14:textId="77777777" w:rsidR="00D17151" w:rsidRPr="008B2A13" w:rsidRDefault="00D17151" w:rsidP="008F3AD8">
      <w:pPr>
        <w:pStyle w:val="ParrafoANE"/>
        <w:spacing w:before="0" w:after="0"/>
        <w:ind w:left="360"/>
        <w:rPr>
          <w:szCs w:val="24"/>
        </w:rPr>
      </w:pPr>
    </w:p>
    <w:p w14:paraId="2D724401" w14:textId="4EE68B0D" w:rsidR="008519FB" w:rsidRPr="008B2A13" w:rsidRDefault="008519FB" w:rsidP="008F3AD8">
      <w:pPr>
        <w:pStyle w:val="ParrafoANE"/>
        <w:spacing w:before="0" w:after="0"/>
        <w:ind w:left="360"/>
        <w:rPr>
          <w:szCs w:val="24"/>
        </w:rPr>
      </w:pPr>
      <w:r w:rsidRPr="008B2A13">
        <w:rPr>
          <w:szCs w:val="24"/>
        </w:rPr>
        <w:t>Donde</w:t>
      </w:r>
      <w:r w:rsidR="00865D81" w:rsidRPr="008B2A13">
        <w:rPr>
          <w:szCs w:val="24"/>
        </w:rPr>
        <w:t>:</w:t>
      </w:r>
    </w:p>
    <w:p w14:paraId="22C4AB8F" w14:textId="2C4F114F" w:rsidR="008519FB" w:rsidRPr="008B2A13" w:rsidRDefault="008519FB" w:rsidP="008F3AD8">
      <w:pPr>
        <w:pStyle w:val="ParrafoANE"/>
        <w:spacing w:before="0" w:after="0"/>
        <w:ind w:left="360"/>
        <w:rPr>
          <w:szCs w:val="24"/>
        </w:rPr>
      </w:pPr>
      <w:r w:rsidRPr="008B2A13">
        <w:rPr>
          <w:b/>
          <w:i/>
          <w:szCs w:val="24"/>
          <w:lang w:eastAsia="es-ES"/>
        </w:rPr>
        <w:t>F</w:t>
      </w:r>
      <w:r w:rsidRPr="008B2A13">
        <w:rPr>
          <w:b/>
          <w:i/>
          <w:szCs w:val="24"/>
          <w:vertAlign w:val="subscript"/>
          <w:lang w:eastAsia="es-ES"/>
        </w:rPr>
        <w:t>C</w:t>
      </w:r>
      <w:r w:rsidRPr="008B2A13">
        <w:rPr>
          <w:szCs w:val="24"/>
        </w:rPr>
        <w:t xml:space="preserve">: </w:t>
      </w:r>
      <w:r w:rsidRPr="008B2A13">
        <w:rPr>
          <w:i/>
          <w:iCs/>
          <w:szCs w:val="24"/>
          <w:lang w:eastAsia="es-ES_tradnl"/>
        </w:rPr>
        <w:t>Es el F</w:t>
      </w:r>
      <w:r w:rsidRPr="008B2A13">
        <w:rPr>
          <w:szCs w:val="24"/>
        </w:rPr>
        <w:t xml:space="preserve">actor que depende de la clase de estación de </w:t>
      </w:r>
      <w:r w:rsidR="006D3C06" w:rsidRPr="008B2A13">
        <w:rPr>
          <w:szCs w:val="24"/>
        </w:rPr>
        <w:t>R</w:t>
      </w:r>
      <w:r w:rsidRPr="008B2A13">
        <w:rPr>
          <w:szCs w:val="24"/>
        </w:rPr>
        <w:t xml:space="preserve">adiodifusión </w:t>
      </w:r>
      <w:r w:rsidR="006D3C06" w:rsidRPr="008B2A13">
        <w:rPr>
          <w:szCs w:val="24"/>
        </w:rPr>
        <w:t>S</w:t>
      </w:r>
      <w:r w:rsidRPr="008B2A13">
        <w:rPr>
          <w:szCs w:val="24"/>
        </w:rPr>
        <w:t xml:space="preserve">onora de </w:t>
      </w:r>
      <w:r w:rsidR="006D3C06" w:rsidRPr="008B2A13">
        <w:rPr>
          <w:szCs w:val="24"/>
        </w:rPr>
        <w:t>I</w:t>
      </w:r>
      <w:r w:rsidRPr="008B2A13">
        <w:rPr>
          <w:szCs w:val="24"/>
        </w:rPr>
        <w:t xml:space="preserve">nterés </w:t>
      </w:r>
      <w:r w:rsidR="006D3C06" w:rsidRPr="008B2A13">
        <w:rPr>
          <w:szCs w:val="24"/>
        </w:rPr>
        <w:t>P</w:t>
      </w:r>
      <w:r w:rsidRPr="008B2A13">
        <w:rPr>
          <w:szCs w:val="24"/>
        </w:rPr>
        <w:t>úblico y que tiene los siguientes valores:</w:t>
      </w:r>
    </w:p>
    <w:p w14:paraId="24D71191" w14:textId="77777777" w:rsidR="00D17151" w:rsidRPr="008B2A13" w:rsidRDefault="00D17151" w:rsidP="008F3AD8">
      <w:pPr>
        <w:pStyle w:val="ParrafoANE"/>
        <w:spacing w:before="0" w:after="0"/>
        <w:ind w:left="360"/>
        <w:rPr>
          <w:szCs w:val="24"/>
        </w:rPr>
      </w:pPr>
    </w:p>
    <w:p w14:paraId="220C6C45" w14:textId="0ABE68EA" w:rsidR="00DA7394" w:rsidRPr="008B2A13" w:rsidRDefault="00DA7394" w:rsidP="008F3AD8">
      <w:pPr>
        <w:pStyle w:val="Descripcin"/>
        <w:keepNext/>
        <w:spacing w:after="0" w:line="240" w:lineRule="auto"/>
        <w:jc w:val="center"/>
        <w:rPr>
          <w:rFonts w:ascii="Arial Narrow" w:hAnsi="Arial Narrow"/>
          <w:sz w:val="24"/>
          <w:szCs w:val="24"/>
        </w:rPr>
      </w:pPr>
      <w:r w:rsidRPr="008B2A13">
        <w:rPr>
          <w:rFonts w:ascii="Arial Narrow" w:hAnsi="Arial Narrow"/>
          <w:sz w:val="24"/>
          <w:szCs w:val="24"/>
        </w:rPr>
        <w:t xml:space="preserve">Tabla </w:t>
      </w:r>
      <w:r w:rsidRPr="008B2A13">
        <w:rPr>
          <w:rFonts w:ascii="Arial Narrow" w:hAnsi="Arial Narrow"/>
          <w:sz w:val="24"/>
          <w:szCs w:val="24"/>
        </w:rPr>
        <w:fldChar w:fldCharType="begin"/>
      </w:r>
      <w:r w:rsidRPr="008B2A13">
        <w:rPr>
          <w:rFonts w:ascii="Arial Narrow" w:hAnsi="Arial Narrow"/>
          <w:sz w:val="24"/>
          <w:szCs w:val="24"/>
        </w:rPr>
        <w:instrText xml:space="preserve"> SEQ Tabla \* ARABIC </w:instrText>
      </w:r>
      <w:r w:rsidRPr="008B2A13">
        <w:rPr>
          <w:rFonts w:ascii="Arial Narrow" w:hAnsi="Arial Narrow"/>
          <w:sz w:val="24"/>
          <w:szCs w:val="24"/>
        </w:rPr>
        <w:fldChar w:fldCharType="separate"/>
      </w:r>
      <w:r w:rsidR="00D17151" w:rsidRPr="008B2A13">
        <w:rPr>
          <w:rFonts w:ascii="Arial Narrow" w:hAnsi="Arial Narrow"/>
          <w:noProof/>
          <w:sz w:val="24"/>
          <w:szCs w:val="24"/>
        </w:rPr>
        <w:t>7</w:t>
      </w:r>
      <w:r w:rsidRPr="008B2A13">
        <w:rPr>
          <w:rFonts w:ascii="Arial Narrow" w:hAnsi="Arial Narrow"/>
          <w:sz w:val="24"/>
          <w:szCs w:val="24"/>
        </w:rPr>
        <w:fldChar w:fldCharType="end"/>
      </w:r>
      <w:r w:rsidRPr="008B2A13">
        <w:rPr>
          <w:rFonts w:ascii="Arial Narrow" w:hAnsi="Arial Narrow"/>
          <w:sz w:val="24"/>
          <w:szCs w:val="24"/>
        </w:rPr>
        <w:t>. Valor del factor de clase</w:t>
      </w:r>
    </w:p>
    <w:tbl>
      <w:tblPr>
        <w:tblStyle w:val="Tablaconcuadrcula"/>
        <w:tblpPr w:leftFromText="141" w:rightFromText="141" w:vertAnchor="text" w:horzAnchor="margin" w:tblpXSpec="center" w:tblpY="33"/>
        <w:tblW w:w="0" w:type="auto"/>
        <w:tblLook w:val="04A0" w:firstRow="1" w:lastRow="0" w:firstColumn="1" w:lastColumn="0" w:noHBand="0" w:noVBand="1"/>
      </w:tblPr>
      <w:tblGrid>
        <w:gridCol w:w="1878"/>
        <w:gridCol w:w="848"/>
      </w:tblGrid>
      <w:tr w:rsidR="008519FB" w:rsidRPr="008B2A13" w14:paraId="72D7D6DC" w14:textId="77777777" w:rsidTr="00FA38A1">
        <w:trPr>
          <w:trHeight w:val="300"/>
        </w:trPr>
        <w:tc>
          <w:tcPr>
            <w:tcW w:w="1878" w:type="dxa"/>
            <w:shd w:val="clear" w:color="auto" w:fill="002060"/>
          </w:tcPr>
          <w:p w14:paraId="6DF644FE" w14:textId="7BB66E12" w:rsidR="008519FB" w:rsidRPr="008B2A13" w:rsidRDefault="00FA38A1" w:rsidP="008F3AD8">
            <w:pPr>
              <w:pStyle w:val="ParrafoANE"/>
              <w:spacing w:before="0" w:after="0"/>
              <w:jc w:val="center"/>
              <w:rPr>
                <w:b/>
                <w:szCs w:val="24"/>
              </w:rPr>
            </w:pPr>
            <w:r w:rsidRPr="008B2A13">
              <w:rPr>
                <w:b/>
                <w:bCs/>
                <w:szCs w:val="24"/>
              </w:rPr>
              <w:t>CLASE DE ESTACIÓN</w:t>
            </w:r>
          </w:p>
        </w:tc>
        <w:tc>
          <w:tcPr>
            <w:tcW w:w="848" w:type="dxa"/>
            <w:shd w:val="clear" w:color="auto" w:fill="002060"/>
          </w:tcPr>
          <w:p w14:paraId="1BC1BF62" w14:textId="77777777" w:rsidR="008519FB" w:rsidRPr="008B2A13" w:rsidRDefault="008519FB" w:rsidP="008F3AD8">
            <w:pPr>
              <w:pStyle w:val="ParrafoANE"/>
              <w:spacing w:before="0" w:after="0"/>
              <w:jc w:val="center"/>
              <w:rPr>
                <w:b/>
                <w:szCs w:val="24"/>
              </w:rPr>
            </w:pPr>
            <w:proofErr w:type="spellStart"/>
            <w:r w:rsidRPr="008B2A13">
              <w:rPr>
                <w:b/>
                <w:szCs w:val="24"/>
              </w:rPr>
              <w:t>Fc</w:t>
            </w:r>
            <w:proofErr w:type="spellEnd"/>
          </w:p>
        </w:tc>
      </w:tr>
      <w:tr w:rsidR="008519FB" w:rsidRPr="008B2A13" w14:paraId="3C6BA727" w14:textId="77777777" w:rsidTr="00FA38A1">
        <w:trPr>
          <w:trHeight w:val="269"/>
        </w:trPr>
        <w:tc>
          <w:tcPr>
            <w:tcW w:w="1878" w:type="dxa"/>
          </w:tcPr>
          <w:p w14:paraId="5D5AA1F8" w14:textId="77777777" w:rsidR="008519FB" w:rsidRPr="008B2A13" w:rsidRDefault="008519FB" w:rsidP="008F3AD8">
            <w:pPr>
              <w:spacing w:after="0" w:line="240" w:lineRule="auto"/>
              <w:jc w:val="center"/>
              <w:rPr>
                <w:rFonts w:ascii="Arial Narrow" w:hAnsi="Arial Narrow"/>
                <w:sz w:val="24"/>
                <w:szCs w:val="24"/>
              </w:rPr>
            </w:pPr>
            <w:r w:rsidRPr="008B2A13">
              <w:rPr>
                <w:rFonts w:ascii="Arial Narrow" w:hAnsi="Arial Narrow"/>
                <w:sz w:val="24"/>
                <w:szCs w:val="24"/>
              </w:rPr>
              <w:t>A</w:t>
            </w:r>
          </w:p>
        </w:tc>
        <w:tc>
          <w:tcPr>
            <w:tcW w:w="848" w:type="dxa"/>
          </w:tcPr>
          <w:p w14:paraId="79047E3B" w14:textId="77777777" w:rsidR="008519FB" w:rsidRPr="008B2A13" w:rsidRDefault="008519FB" w:rsidP="008F3AD8">
            <w:pPr>
              <w:spacing w:after="0" w:line="240" w:lineRule="auto"/>
              <w:jc w:val="center"/>
              <w:rPr>
                <w:rFonts w:ascii="Arial Narrow" w:hAnsi="Arial Narrow"/>
                <w:sz w:val="24"/>
                <w:szCs w:val="24"/>
              </w:rPr>
            </w:pPr>
            <w:r w:rsidRPr="008B2A13">
              <w:rPr>
                <w:rFonts w:ascii="Arial Narrow" w:hAnsi="Arial Narrow"/>
                <w:sz w:val="24"/>
                <w:szCs w:val="24"/>
              </w:rPr>
              <w:t>2,64</w:t>
            </w:r>
          </w:p>
        </w:tc>
      </w:tr>
      <w:tr w:rsidR="008519FB" w:rsidRPr="008B2A13" w14:paraId="28304551" w14:textId="77777777" w:rsidTr="00FA38A1">
        <w:trPr>
          <w:trHeight w:val="258"/>
        </w:trPr>
        <w:tc>
          <w:tcPr>
            <w:tcW w:w="1878" w:type="dxa"/>
          </w:tcPr>
          <w:p w14:paraId="08F8579E" w14:textId="77777777" w:rsidR="008519FB" w:rsidRPr="008B2A13" w:rsidRDefault="008519FB" w:rsidP="008F3AD8">
            <w:pPr>
              <w:spacing w:after="0" w:line="240" w:lineRule="auto"/>
              <w:jc w:val="center"/>
              <w:rPr>
                <w:rFonts w:ascii="Arial Narrow" w:hAnsi="Arial Narrow"/>
                <w:sz w:val="24"/>
                <w:szCs w:val="24"/>
              </w:rPr>
            </w:pPr>
            <w:r w:rsidRPr="008B2A13">
              <w:rPr>
                <w:rFonts w:ascii="Arial Narrow" w:hAnsi="Arial Narrow"/>
                <w:sz w:val="24"/>
                <w:szCs w:val="24"/>
              </w:rPr>
              <w:t>B</w:t>
            </w:r>
          </w:p>
        </w:tc>
        <w:tc>
          <w:tcPr>
            <w:tcW w:w="848" w:type="dxa"/>
          </w:tcPr>
          <w:p w14:paraId="3A45F0B6" w14:textId="77777777" w:rsidR="008519FB" w:rsidRPr="008B2A13" w:rsidRDefault="008519FB" w:rsidP="008F3AD8">
            <w:pPr>
              <w:spacing w:after="0" w:line="240" w:lineRule="auto"/>
              <w:jc w:val="center"/>
              <w:rPr>
                <w:rFonts w:ascii="Arial Narrow" w:hAnsi="Arial Narrow"/>
                <w:sz w:val="24"/>
                <w:szCs w:val="24"/>
              </w:rPr>
            </w:pPr>
            <w:r w:rsidRPr="008B2A13">
              <w:rPr>
                <w:rFonts w:ascii="Arial Narrow" w:hAnsi="Arial Narrow"/>
                <w:sz w:val="24"/>
                <w:szCs w:val="24"/>
              </w:rPr>
              <w:t>1,39</w:t>
            </w:r>
          </w:p>
        </w:tc>
      </w:tr>
      <w:tr w:rsidR="008519FB" w:rsidRPr="008B2A13" w14:paraId="6C30B697" w14:textId="77777777" w:rsidTr="00FA38A1">
        <w:trPr>
          <w:trHeight w:val="258"/>
        </w:trPr>
        <w:tc>
          <w:tcPr>
            <w:tcW w:w="1878" w:type="dxa"/>
          </w:tcPr>
          <w:p w14:paraId="5EE00E0A" w14:textId="77777777" w:rsidR="008519FB" w:rsidRPr="008B2A13" w:rsidRDefault="008519FB" w:rsidP="008F3AD8">
            <w:pPr>
              <w:spacing w:after="0" w:line="240" w:lineRule="auto"/>
              <w:jc w:val="center"/>
              <w:rPr>
                <w:rFonts w:ascii="Arial Narrow" w:hAnsi="Arial Narrow"/>
                <w:sz w:val="24"/>
                <w:szCs w:val="24"/>
              </w:rPr>
            </w:pPr>
            <w:r w:rsidRPr="008B2A13">
              <w:rPr>
                <w:rFonts w:ascii="Arial Narrow" w:hAnsi="Arial Narrow"/>
                <w:sz w:val="24"/>
                <w:szCs w:val="24"/>
              </w:rPr>
              <w:t>C y D</w:t>
            </w:r>
          </w:p>
        </w:tc>
        <w:tc>
          <w:tcPr>
            <w:tcW w:w="848" w:type="dxa"/>
          </w:tcPr>
          <w:p w14:paraId="548778C3" w14:textId="77777777" w:rsidR="008519FB" w:rsidRPr="008B2A13" w:rsidRDefault="008519FB" w:rsidP="008F3AD8">
            <w:pPr>
              <w:spacing w:after="0" w:line="240" w:lineRule="auto"/>
              <w:jc w:val="center"/>
              <w:rPr>
                <w:rFonts w:ascii="Arial Narrow" w:hAnsi="Arial Narrow"/>
                <w:sz w:val="24"/>
                <w:szCs w:val="24"/>
              </w:rPr>
            </w:pPr>
            <w:r w:rsidRPr="008B2A13">
              <w:rPr>
                <w:rFonts w:ascii="Arial Narrow" w:hAnsi="Arial Narrow"/>
                <w:sz w:val="24"/>
                <w:szCs w:val="24"/>
              </w:rPr>
              <w:t>0,8</w:t>
            </w:r>
          </w:p>
        </w:tc>
      </w:tr>
    </w:tbl>
    <w:p w14:paraId="23D9B252" w14:textId="77777777" w:rsidR="008519FB" w:rsidRPr="008B2A13" w:rsidRDefault="008519FB" w:rsidP="008F3AD8">
      <w:pPr>
        <w:pStyle w:val="Prrafodelista"/>
        <w:suppressAutoHyphens/>
        <w:spacing w:after="0" w:line="240" w:lineRule="auto"/>
        <w:ind w:left="360"/>
        <w:jc w:val="both"/>
        <w:rPr>
          <w:rFonts w:ascii="Arial Narrow" w:hAnsi="Arial Narrow"/>
          <w:sz w:val="24"/>
          <w:szCs w:val="24"/>
        </w:rPr>
      </w:pPr>
    </w:p>
    <w:p w14:paraId="5AB775F4" w14:textId="77777777" w:rsidR="00D50D36" w:rsidRPr="008B2A13" w:rsidRDefault="00D50D36" w:rsidP="008F3AD8">
      <w:pPr>
        <w:pStyle w:val="Prrafodelista"/>
        <w:suppressAutoHyphens/>
        <w:spacing w:after="0" w:line="240" w:lineRule="auto"/>
        <w:ind w:left="360"/>
        <w:jc w:val="both"/>
        <w:rPr>
          <w:rFonts w:ascii="Arial Narrow" w:hAnsi="Arial Narrow"/>
          <w:sz w:val="24"/>
          <w:szCs w:val="24"/>
        </w:rPr>
      </w:pPr>
    </w:p>
    <w:p w14:paraId="48F856D2" w14:textId="77777777" w:rsidR="00D50D36" w:rsidRPr="008B2A13" w:rsidRDefault="00D50D36" w:rsidP="008F3AD8">
      <w:pPr>
        <w:pStyle w:val="Prrafodelista"/>
        <w:suppressAutoHyphens/>
        <w:spacing w:after="0" w:line="240" w:lineRule="auto"/>
        <w:ind w:left="360"/>
        <w:jc w:val="both"/>
        <w:rPr>
          <w:rFonts w:ascii="Arial Narrow" w:hAnsi="Arial Narrow"/>
          <w:sz w:val="24"/>
          <w:szCs w:val="24"/>
        </w:rPr>
      </w:pPr>
    </w:p>
    <w:p w14:paraId="5A3B9A62" w14:textId="77777777" w:rsidR="00D50D36" w:rsidRPr="008B2A13" w:rsidRDefault="00D50D36" w:rsidP="008F3AD8">
      <w:pPr>
        <w:pStyle w:val="Prrafodelista"/>
        <w:suppressAutoHyphens/>
        <w:spacing w:after="0" w:line="240" w:lineRule="auto"/>
        <w:ind w:left="360"/>
        <w:jc w:val="both"/>
        <w:rPr>
          <w:rFonts w:ascii="Arial Narrow" w:hAnsi="Arial Narrow"/>
          <w:sz w:val="24"/>
          <w:szCs w:val="24"/>
        </w:rPr>
      </w:pPr>
    </w:p>
    <w:p w14:paraId="4D454971" w14:textId="77777777" w:rsidR="00D50D36" w:rsidRPr="008B2A13" w:rsidRDefault="00D50D36" w:rsidP="008F3AD8">
      <w:pPr>
        <w:pStyle w:val="Prrafodelista"/>
        <w:suppressAutoHyphens/>
        <w:spacing w:after="0" w:line="240" w:lineRule="auto"/>
        <w:ind w:left="360"/>
        <w:jc w:val="both"/>
        <w:rPr>
          <w:rFonts w:ascii="Arial Narrow" w:hAnsi="Arial Narrow"/>
          <w:sz w:val="24"/>
          <w:szCs w:val="24"/>
        </w:rPr>
      </w:pPr>
    </w:p>
    <w:p w14:paraId="5ABC896F" w14:textId="77777777" w:rsidR="008519FB" w:rsidRPr="008B2A13" w:rsidRDefault="008519FB" w:rsidP="008F3AD8">
      <w:pPr>
        <w:pStyle w:val="ParrafoANE"/>
        <w:spacing w:before="0" w:after="0"/>
        <w:ind w:left="360"/>
        <w:jc w:val="center"/>
        <w:rPr>
          <w:szCs w:val="24"/>
        </w:rPr>
      </w:pPr>
      <w:r w:rsidRPr="008B2A13">
        <w:rPr>
          <w:rFonts w:cs="Calibri"/>
          <w:i/>
          <w:szCs w:val="24"/>
          <w:lang w:val="es-ES"/>
        </w:rPr>
        <w:t>Fuente: Elaboración propia.</w:t>
      </w:r>
    </w:p>
    <w:p w14:paraId="4417B986" w14:textId="77777777" w:rsidR="00D50D36" w:rsidRPr="008B2A13" w:rsidRDefault="00D50D36" w:rsidP="008F3AD8">
      <w:pPr>
        <w:overflowPunct w:val="0"/>
        <w:autoSpaceDE w:val="0"/>
        <w:autoSpaceDN w:val="0"/>
        <w:adjustRightInd w:val="0"/>
        <w:spacing w:after="0" w:line="240" w:lineRule="auto"/>
        <w:jc w:val="both"/>
        <w:textAlignment w:val="baseline"/>
        <w:rPr>
          <w:rFonts w:ascii="Arial Narrow" w:hAnsi="Arial Narrow"/>
          <w:b/>
          <w:bCs/>
          <w:sz w:val="24"/>
          <w:szCs w:val="24"/>
          <w:lang w:val="es-ES" w:eastAsia="es-ES_tradnl"/>
        </w:rPr>
      </w:pPr>
    </w:p>
    <w:p w14:paraId="29037756" w14:textId="6F5251C4" w:rsidR="00CB6FC7" w:rsidRPr="008B2A13" w:rsidRDefault="00CB6FC7" w:rsidP="008F3AD8">
      <w:pPr>
        <w:overflowPunct w:val="0"/>
        <w:autoSpaceDE w:val="0"/>
        <w:autoSpaceDN w:val="0"/>
        <w:adjustRightInd w:val="0"/>
        <w:spacing w:after="0" w:line="240" w:lineRule="auto"/>
        <w:jc w:val="both"/>
        <w:textAlignment w:val="baseline"/>
        <w:rPr>
          <w:rFonts w:ascii="Arial Narrow" w:hAnsi="Arial Narrow"/>
          <w:sz w:val="24"/>
          <w:szCs w:val="24"/>
          <w:lang w:val="es-ES" w:eastAsia="es-ES_tradnl"/>
        </w:rPr>
      </w:pPr>
      <w:r w:rsidRPr="008B2A13">
        <w:rPr>
          <w:rFonts w:ascii="Arial Narrow" w:hAnsi="Arial Narrow"/>
          <w:b/>
          <w:bCs/>
          <w:sz w:val="24"/>
          <w:szCs w:val="24"/>
          <w:lang w:val="es-ES" w:eastAsia="es-ES_tradnl"/>
        </w:rPr>
        <w:t>Factor de precio base</w:t>
      </w:r>
      <w:r w:rsidRPr="008B2A13">
        <w:rPr>
          <w:rFonts w:ascii="Arial Narrow" w:hAnsi="Arial Narrow"/>
          <w:sz w:val="24"/>
          <w:szCs w:val="24"/>
          <w:lang w:val="es-ES" w:eastAsia="es-ES_tradnl"/>
        </w:rPr>
        <w:t>: Valor de referencia para calcular el valor anual de contraprestación, el cual se fijó para el año 2020 en $859.548,41 COP. El factor de precio base P se actualizará anualmente con base en la variación porcentual del IPC (Índice de Precios al Consumidor) definida por el DANE, respecto al año inmediatamente anterior.</w:t>
      </w:r>
    </w:p>
    <w:p w14:paraId="1DBF8AD8" w14:textId="77777777" w:rsidR="00D17151" w:rsidRPr="008B2A13" w:rsidRDefault="00D17151" w:rsidP="008F3AD8">
      <w:pPr>
        <w:overflowPunct w:val="0"/>
        <w:autoSpaceDE w:val="0"/>
        <w:autoSpaceDN w:val="0"/>
        <w:adjustRightInd w:val="0"/>
        <w:spacing w:after="0" w:line="240" w:lineRule="auto"/>
        <w:jc w:val="both"/>
        <w:textAlignment w:val="baseline"/>
        <w:rPr>
          <w:rFonts w:ascii="Arial Narrow" w:hAnsi="Arial Narrow"/>
          <w:sz w:val="24"/>
          <w:szCs w:val="24"/>
          <w:lang w:val="es-ES" w:eastAsia="es-ES_tradnl"/>
        </w:rPr>
      </w:pPr>
    </w:p>
    <w:p w14:paraId="1562AE81" w14:textId="79EB385B" w:rsidR="00076B6C" w:rsidRPr="008B2A13" w:rsidRDefault="004F70F7" w:rsidP="008F3AD8">
      <w:pPr>
        <w:pStyle w:val="ParrafoANE"/>
        <w:spacing w:before="0" w:after="0"/>
        <w:rPr>
          <w:szCs w:val="24"/>
        </w:rPr>
      </w:pPr>
      <w:r w:rsidRPr="008B2A13">
        <w:rPr>
          <w:szCs w:val="24"/>
        </w:rPr>
        <w:t xml:space="preserve">A continuación se expone el valor que pagaría cada </w:t>
      </w:r>
      <w:r w:rsidR="00AC0B8E" w:rsidRPr="008B2A13">
        <w:rPr>
          <w:szCs w:val="24"/>
        </w:rPr>
        <w:t>emisora</w:t>
      </w:r>
      <w:r w:rsidR="002A3840" w:rsidRPr="008B2A13">
        <w:rPr>
          <w:szCs w:val="24"/>
        </w:rPr>
        <w:t xml:space="preserve">, dependiendo de la Clase, </w:t>
      </w:r>
      <w:r w:rsidRPr="008B2A13">
        <w:rPr>
          <w:szCs w:val="24"/>
        </w:rPr>
        <w:t xml:space="preserve">y la cantidad de emisoras asociadas a cada </w:t>
      </w:r>
      <w:r w:rsidR="00ED5DEB" w:rsidRPr="008B2A13">
        <w:rPr>
          <w:szCs w:val="24"/>
        </w:rPr>
        <w:t>Clase. Es de resaltar que con esta propuesta tod</w:t>
      </w:r>
      <w:r w:rsidR="006F535F" w:rsidRPr="008B2A13">
        <w:rPr>
          <w:szCs w:val="24"/>
        </w:rPr>
        <w:t xml:space="preserve">os los concesionarios </w:t>
      </w:r>
      <w:r w:rsidR="00A27135" w:rsidRPr="008B2A13">
        <w:rPr>
          <w:szCs w:val="24"/>
        </w:rPr>
        <w:t xml:space="preserve">que prestan el servicio de </w:t>
      </w:r>
      <w:r w:rsidR="006D3C06" w:rsidRPr="008B2A13">
        <w:rPr>
          <w:szCs w:val="24"/>
        </w:rPr>
        <w:t>R</w:t>
      </w:r>
      <w:r w:rsidR="00A27135" w:rsidRPr="008B2A13">
        <w:rPr>
          <w:szCs w:val="24"/>
        </w:rPr>
        <w:t xml:space="preserve">adiodifusión </w:t>
      </w:r>
      <w:r w:rsidR="006D3C06" w:rsidRPr="008B2A13">
        <w:rPr>
          <w:szCs w:val="24"/>
        </w:rPr>
        <w:t>S</w:t>
      </w:r>
      <w:r w:rsidR="00A27135" w:rsidRPr="008B2A13">
        <w:rPr>
          <w:szCs w:val="24"/>
        </w:rPr>
        <w:t xml:space="preserve">onora de </w:t>
      </w:r>
      <w:r w:rsidR="006D3C06" w:rsidRPr="008B2A13">
        <w:rPr>
          <w:szCs w:val="24"/>
        </w:rPr>
        <w:t>I</w:t>
      </w:r>
      <w:r w:rsidR="00A27135" w:rsidRPr="008B2A13">
        <w:rPr>
          <w:szCs w:val="24"/>
        </w:rPr>
        <w:t xml:space="preserve">nterés </w:t>
      </w:r>
      <w:r w:rsidR="006D3C06" w:rsidRPr="008B2A13">
        <w:rPr>
          <w:szCs w:val="24"/>
        </w:rPr>
        <w:t>P</w:t>
      </w:r>
      <w:r w:rsidR="00A27135" w:rsidRPr="008B2A13">
        <w:rPr>
          <w:szCs w:val="24"/>
        </w:rPr>
        <w:t xml:space="preserve">úblico </w:t>
      </w:r>
      <w:r w:rsidRPr="008B2A13">
        <w:rPr>
          <w:szCs w:val="24"/>
        </w:rPr>
        <w:t xml:space="preserve">pagarían un valor </w:t>
      </w:r>
      <w:r w:rsidR="00A27135" w:rsidRPr="008B2A13">
        <w:rPr>
          <w:szCs w:val="24"/>
        </w:rPr>
        <w:t xml:space="preserve">menor </w:t>
      </w:r>
      <w:r w:rsidRPr="008B2A13">
        <w:rPr>
          <w:szCs w:val="24"/>
        </w:rPr>
        <w:t>al que pagan actualmente.</w:t>
      </w:r>
      <w:r w:rsidR="00076B6C" w:rsidRPr="008B2A13">
        <w:rPr>
          <w:szCs w:val="24"/>
        </w:rPr>
        <w:t xml:space="preserve"> </w:t>
      </w:r>
      <w:r w:rsidR="0048599C" w:rsidRPr="008B2A13">
        <w:rPr>
          <w:szCs w:val="24"/>
        </w:rPr>
        <w:t>En la gráfica 16</w:t>
      </w:r>
      <w:r w:rsidR="00076B6C" w:rsidRPr="008B2A13">
        <w:rPr>
          <w:szCs w:val="24"/>
        </w:rPr>
        <w:t xml:space="preserve"> se muestra el valor </w:t>
      </w:r>
      <w:r w:rsidR="00176E11" w:rsidRPr="008B2A13">
        <w:rPr>
          <w:szCs w:val="24"/>
        </w:rPr>
        <w:t>que pagarían las emisoras dependiendo de su Clase</w:t>
      </w:r>
      <w:r w:rsidR="0048599C" w:rsidRPr="008B2A13">
        <w:rPr>
          <w:szCs w:val="24"/>
        </w:rPr>
        <w:t>.</w:t>
      </w:r>
    </w:p>
    <w:p w14:paraId="6644891D" w14:textId="77777777" w:rsidR="00D17151" w:rsidRPr="008B2A13" w:rsidRDefault="00D17151" w:rsidP="008F3AD8">
      <w:pPr>
        <w:pStyle w:val="ParrafoANE"/>
        <w:spacing w:before="0" w:after="0"/>
        <w:rPr>
          <w:szCs w:val="24"/>
        </w:rPr>
      </w:pPr>
    </w:p>
    <w:p w14:paraId="0E1EE440" w14:textId="77777777" w:rsidR="00FE389E" w:rsidRPr="008B2A13" w:rsidRDefault="00FE389E" w:rsidP="008F3AD8">
      <w:pPr>
        <w:pStyle w:val="ParrafoANE"/>
        <w:spacing w:before="0" w:after="0"/>
        <w:rPr>
          <w:szCs w:val="24"/>
        </w:rPr>
      </w:pPr>
    </w:p>
    <w:p w14:paraId="5A8EE467" w14:textId="6DFA76B3" w:rsidR="00AA1157" w:rsidRPr="008B2A13" w:rsidRDefault="00AA1157" w:rsidP="008F3AD8">
      <w:pPr>
        <w:pStyle w:val="Descripcin"/>
        <w:keepNext/>
        <w:spacing w:after="0" w:line="240" w:lineRule="auto"/>
        <w:jc w:val="center"/>
        <w:rPr>
          <w:rFonts w:ascii="Arial Narrow" w:hAnsi="Arial Narrow"/>
          <w:noProof/>
          <w:sz w:val="24"/>
          <w:szCs w:val="24"/>
        </w:rPr>
      </w:pPr>
      <w:r w:rsidRPr="008B2A13">
        <w:rPr>
          <w:rFonts w:ascii="Arial Narrow" w:hAnsi="Arial Narrow"/>
          <w:sz w:val="24"/>
          <w:szCs w:val="24"/>
        </w:rPr>
        <w:t xml:space="preserve">Gráfica </w:t>
      </w:r>
      <w:r w:rsidRPr="008B2A13">
        <w:rPr>
          <w:rFonts w:ascii="Arial Narrow" w:hAnsi="Arial Narrow"/>
          <w:sz w:val="24"/>
          <w:szCs w:val="24"/>
        </w:rPr>
        <w:fldChar w:fldCharType="begin"/>
      </w:r>
      <w:r w:rsidRPr="008B2A13">
        <w:rPr>
          <w:rFonts w:ascii="Arial Narrow" w:hAnsi="Arial Narrow"/>
          <w:sz w:val="24"/>
          <w:szCs w:val="24"/>
        </w:rPr>
        <w:instrText xml:space="preserve"> SEQ Gráfica \* ARABIC </w:instrText>
      </w:r>
      <w:r w:rsidRPr="008B2A13">
        <w:rPr>
          <w:rFonts w:ascii="Arial Narrow" w:hAnsi="Arial Narrow"/>
          <w:sz w:val="24"/>
          <w:szCs w:val="24"/>
        </w:rPr>
        <w:fldChar w:fldCharType="separate"/>
      </w:r>
      <w:r w:rsidR="00883D20" w:rsidRPr="008B2A13">
        <w:rPr>
          <w:rFonts w:ascii="Arial Narrow" w:hAnsi="Arial Narrow"/>
          <w:noProof/>
          <w:sz w:val="24"/>
          <w:szCs w:val="24"/>
        </w:rPr>
        <w:t>16</w:t>
      </w:r>
      <w:r w:rsidRPr="008B2A13">
        <w:rPr>
          <w:rFonts w:ascii="Arial Narrow" w:hAnsi="Arial Narrow"/>
          <w:sz w:val="24"/>
          <w:szCs w:val="24"/>
        </w:rPr>
        <w:fldChar w:fldCharType="end"/>
      </w:r>
      <w:r w:rsidRPr="008B2A13">
        <w:rPr>
          <w:rFonts w:ascii="Arial Narrow" w:hAnsi="Arial Narrow"/>
          <w:sz w:val="24"/>
          <w:szCs w:val="24"/>
        </w:rPr>
        <w:t xml:space="preserve">. </w:t>
      </w:r>
      <w:r w:rsidRPr="008B2A13">
        <w:rPr>
          <w:rFonts w:ascii="Arial Narrow" w:hAnsi="Arial Narrow"/>
          <w:noProof/>
          <w:sz w:val="24"/>
          <w:szCs w:val="24"/>
        </w:rPr>
        <w:t>Contraprestación propuesta para emisoras de interés público</w:t>
      </w:r>
    </w:p>
    <w:p w14:paraId="4463897B" w14:textId="77777777" w:rsidR="00D50D36" w:rsidRPr="008B2A13" w:rsidRDefault="00D50D36" w:rsidP="008F3AD8">
      <w:pPr>
        <w:spacing w:after="0" w:line="240" w:lineRule="auto"/>
        <w:rPr>
          <w:rFonts w:ascii="Arial Narrow" w:hAnsi="Arial Narrow"/>
          <w:sz w:val="24"/>
          <w:szCs w:val="24"/>
        </w:rPr>
      </w:pPr>
    </w:p>
    <w:p w14:paraId="18654EAB" w14:textId="6E8A3228" w:rsidR="00195507" w:rsidRPr="008B2A13" w:rsidRDefault="34CF3006" w:rsidP="008F3AD8">
      <w:pPr>
        <w:pStyle w:val="ParrafoANE"/>
        <w:spacing w:before="0" w:after="0"/>
        <w:jc w:val="center"/>
        <w:rPr>
          <w:szCs w:val="24"/>
        </w:rPr>
      </w:pPr>
      <w:r w:rsidRPr="008B2A13">
        <w:rPr>
          <w:noProof/>
          <w:szCs w:val="24"/>
        </w:rPr>
        <w:drawing>
          <wp:inline distT="0" distB="0" distL="0" distR="0" wp14:anchorId="777DA24D" wp14:editId="7D3FDD36">
            <wp:extent cx="5757469" cy="1955095"/>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7469" cy="1955095"/>
                    </a:xfrm>
                    <a:prstGeom prst="rect">
                      <a:avLst/>
                    </a:prstGeom>
                  </pic:spPr>
                </pic:pic>
              </a:graphicData>
            </a:graphic>
          </wp:inline>
        </w:drawing>
      </w:r>
    </w:p>
    <w:p w14:paraId="52125BAA" w14:textId="77777777" w:rsidR="00D50D36" w:rsidRPr="008B2A13" w:rsidRDefault="00D50D36" w:rsidP="008F3AD8">
      <w:pPr>
        <w:pStyle w:val="ParrafoANE"/>
        <w:spacing w:before="0" w:after="0"/>
        <w:ind w:left="360"/>
        <w:jc w:val="center"/>
        <w:rPr>
          <w:szCs w:val="24"/>
        </w:rPr>
      </w:pPr>
      <w:r w:rsidRPr="008B2A13">
        <w:rPr>
          <w:rFonts w:cs="Calibri"/>
          <w:i/>
          <w:szCs w:val="24"/>
          <w:lang w:val="es-ES"/>
        </w:rPr>
        <w:t>Fuente: Elaboración propia.</w:t>
      </w:r>
    </w:p>
    <w:p w14:paraId="6E59B01E" w14:textId="77777777" w:rsidR="004B4EFB" w:rsidRPr="008B2A13" w:rsidRDefault="004B4EFB" w:rsidP="008F3AD8">
      <w:pPr>
        <w:pStyle w:val="ParrafoANE"/>
        <w:spacing w:before="0" w:after="0"/>
        <w:rPr>
          <w:szCs w:val="24"/>
        </w:rPr>
      </w:pPr>
    </w:p>
    <w:p w14:paraId="27F99002" w14:textId="3D9A952D" w:rsidR="004F70F7" w:rsidRPr="008B2A13" w:rsidRDefault="004F70F7" w:rsidP="008F3AD8">
      <w:pPr>
        <w:pStyle w:val="ParrafoANE"/>
        <w:spacing w:before="0" w:after="0"/>
        <w:rPr>
          <w:szCs w:val="24"/>
        </w:rPr>
      </w:pPr>
      <w:r w:rsidRPr="008B2A13">
        <w:rPr>
          <w:szCs w:val="24"/>
        </w:rPr>
        <w:t>De acuerdo con lo anterior, se presenta el impacto al FUTIC de la propuesta para el año 2020 con respecto al recaudo proyectado con la fórmula actual</w:t>
      </w:r>
      <w:r w:rsidR="00617302" w:rsidRPr="008B2A13">
        <w:rPr>
          <w:szCs w:val="24"/>
        </w:rPr>
        <w:t xml:space="preserve"> de la contraprestación por concepto de la frecuencia de operación</w:t>
      </w:r>
      <w:r w:rsidRPr="008B2A13">
        <w:rPr>
          <w:szCs w:val="24"/>
        </w:rPr>
        <w:t>.</w:t>
      </w:r>
    </w:p>
    <w:p w14:paraId="338756DE" w14:textId="77777777" w:rsidR="004B4EFB" w:rsidRPr="008B2A13" w:rsidRDefault="004B4EFB" w:rsidP="008F3AD8">
      <w:pPr>
        <w:pStyle w:val="ParrafoANE"/>
        <w:spacing w:before="0" w:after="0"/>
        <w:rPr>
          <w:szCs w:val="24"/>
        </w:rPr>
      </w:pPr>
    </w:p>
    <w:p w14:paraId="2C1667CE" w14:textId="7F773A01" w:rsidR="004F70F7" w:rsidRPr="008B2A13" w:rsidRDefault="004F70F7" w:rsidP="008F3AD8">
      <w:pPr>
        <w:pStyle w:val="Descripcin"/>
        <w:keepNext/>
        <w:spacing w:after="0" w:line="240" w:lineRule="auto"/>
        <w:jc w:val="center"/>
        <w:rPr>
          <w:rFonts w:ascii="Arial Narrow" w:hAnsi="Arial Narrow"/>
          <w:sz w:val="24"/>
          <w:szCs w:val="24"/>
        </w:rPr>
      </w:pPr>
      <w:r w:rsidRPr="008B2A13">
        <w:rPr>
          <w:rFonts w:ascii="Arial Narrow" w:hAnsi="Arial Narrow"/>
          <w:sz w:val="24"/>
          <w:szCs w:val="24"/>
        </w:rPr>
        <w:t xml:space="preserve">Gráfica </w:t>
      </w:r>
      <w:r w:rsidRPr="008B2A13">
        <w:rPr>
          <w:rFonts w:ascii="Arial Narrow" w:hAnsi="Arial Narrow"/>
          <w:sz w:val="24"/>
          <w:szCs w:val="24"/>
        </w:rPr>
        <w:fldChar w:fldCharType="begin"/>
      </w:r>
      <w:r w:rsidRPr="008B2A13">
        <w:rPr>
          <w:rFonts w:ascii="Arial Narrow" w:hAnsi="Arial Narrow"/>
          <w:sz w:val="24"/>
          <w:szCs w:val="24"/>
        </w:rPr>
        <w:instrText xml:space="preserve"> SEQ Gráfica \* ARABIC </w:instrText>
      </w:r>
      <w:r w:rsidRPr="008B2A13">
        <w:rPr>
          <w:rFonts w:ascii="Arial Narrow" w:hAnsi="Arial Narrow"/>
          <w:sz w:val="24"/>
          <w:szCs w:val="24"/>
        </w:rPr>
        <w:fldChar w:fldCharType="separate"/>
      </w:r>
      <w:r w:rsidR="00883D20" w:rsidRPr="008B2A13">
        <w:rPr>
          <w:rFonts w:ascii="Arial Narrow" w:hAnsi="Arial Narrow"/>
          <w:noProof/>
          <w:sz w:val="24"/>
          <w:szCs w:val="24"/>
        </w:rPr>
        <w:t>17</w:t>
      </w:r>
      <w:r w:rsidRPr="008B2A13">
        <w:rPr>
          <w:rFonts w:ascii="Arial Narrow" w:hAnsi="Arial Narrow"/>
          <w:sz w:val="24"/>
          <w:szCs w:val="24"/>
        </w:rPr>
        <w:fldChar w:fldCharType="end"/>
      </w:r>
      <w:r w:rsidR="0000367B" w:rsidRPr="008B2A13">
        <w:rPr>
          <w:rFonts w:ascii="Arial Narrow" w:hAnsi="Arial Narrow"/>
          <w:sz w:val="24"/>
          <w:szCs w:val="24"/>
        </w:rPr>
        <w:t>.</w:t>
      </w:r>
      <w:r w:rsidRPr="008B2A13">
        <w:rPr>
          <w:rFonts w:ascii="Arial Narrow" w:hAnsi="Arial Narrow"/>
          <w:sz w:val="24"/>
          <w:szCs w:val="24"/>
        </w:rPr>
        <w:t xml:space="preserve"> Impacto al FUTIC de la propuesta</w:t>
      </w:r>
      <w:r w:rsidR="00F43D0B" w:rsidRPr="008B2A13">
        <w:rPr>
          <w:rFonts w:ascii="Arial Narrow" w:hAnsi="Arial Narrow"/>
          <w:sz w:val="24"/>
          <w:szCs w:val="24"/>
        </w:rPr>
        <w:t xml:space="preserve"> para emisoras de interés públic</w:t>
      </w:r>
      <w:r w:rsidR="00DB513C" w:rsidRPr="008B2A13">
        <w:rPr>
          <w:rFonts w:ascii="Arial Narrow" w:hAnsi="Arial Narrow"/>
          <w:sz w:val="24"/>
          <w:szCs w:val="24"/>
        </w:rPr>
        <w:t>o</w:t>
      </w:r>
      <w:r w:rsidR="00F43D0B" w:rsidRPr="008B2A13">
        <w:rPr>
          <w:rFonts w:ascii="Arial Narrow" w:hAnsi="Arial Narrow"/>
          <w:sz w:val="24"/>
          <w:szCs w:val="24"/>
        </w:rPr>
        <w:t xml:space="preserve"> </w:t>
      </w:r>
      <w:r w:rsidR="00E74321" w:rsidRPr="008B2A13">
        <w:rPr>
          <w:rFonts w:ascii="Arial Narrow" w:hAnsi="Arial Narrow"/>
          <w:sz w:val="24"/>
          <w:szCs w:val="24"/>
        </w:rPr>
        <w:t>por la frecuencia de operación</w:t>
      </w:r>
    </w:p>
    <w:p w14:paraId="4F872D92" w14:textId="77777777" w:rsidR="004B4EFB" w:rsidRPr="008B2A13" w:rsidRDefault="004B4EFB" w:rsidP="004B4EFB">
      <w:pPr>
        <w:rPr>
          <w:rFonts w:ascii="Arial Narrow" w:hAnsi="Arial Narrow"/>
          <w:sz w:val="24"/>
          <w:szCs w:val="24"/>
        </w:rPr>
      </w:pPr>
    </w:p>
    <w:p w14:paraId="74D50157" w14:textId="52DE998A" w:rsidR="00F43D0B" w:rsidRPr="008B2A13" w:rsidRDefault="00F43D0B" w:rsidP="008F3AD8">
      <w:pPr>
        <w:spacing w:after="0" w:line="240" w:lineRule="auto"/>
        <w:jc w:val="center"/>
        <w:rPr>
          <w:rFonts w:ascii="Arial Narrow" w:hAnsi="Arial Narrow"/>
          <w:sz w:val="24"/>
          <w:szCs w:val="24"/>
        </w:rPr>
      </w:pPr>
      <w:r w:rsidRPr="008B2A13">
        <w:rPr>
          <w:rFonts w:ascii="Arial Narrow" w:hAnsi="Arial Narrow"/>
          <w:noProof/>
          <w:sz w:val="24"/>
          <w:szCs w:val="24"/>
        </w:rPr>
        <w:drawing>
          <wp:inline distT="0" distB="0" distL="0" distR="0" wp14:anchorId="40B52AE9" wp14:editId="2731B896">
            <wp:extent cx="4736220" cy="1835834"/>
            <wp:effectExtent l="0" t="0" r="7620" b="0"/>
            <wp:docPr id="26" name="Gráfico 26">
              <a:extLst xmlns:a="http://schemas.openxmlformats.org/drawingml/2006/main">
                <a:ext uri="{FF2B5EF4-FFF2-40B4-BE49-F238E27FC236}">
                  <a16:creationId xmlns:a16="http://schemas.microsoft.com/office/drawing/2014/main" id="{DC1241EC-5F8B-45A8-9E03-9B249A5282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B081C7D" w14:textId="77777777" w:rsidR="004F70F7" w:rsidRPr="008B2A13" w:rsidRDefault="004F70F7" w:rsidP="008F3AD8">
      <w:pPr>
        <w:spacing w:after="0" w:line="240" w:lineRule="auto"/>
        <w:jc w:val="center"/>
        <w:rPr>
          <w:rFonts w:ascii="Arial Narrow" w:hAnsi="Arial Narrow" w:cs="Calibri"/>
          <w:i/>
          <w:sz w:val="24"/>
          <w:szCs w:val="24"/>
          <w:lang w:val="es-MX"/>
        </w:rPr>
      </w:pPr>
      <w:r w:rsidRPr="008B2A13">
        <w:rPr>
          <w:rFonts w:ascii="Arial Narrow" w:hAnsi="Arial Narrow" w:cs="Calibri"/>
          <w:i/>
          <w:iCs/>
          <w:sz w:val="24"/>
          <w:szCs w:val="24"/>
          <w:lang w:val="es-MX"/>
        </w:rPr>
        <w:t>*Información proyectada por la ANE  para el 2020</w:t>
      </w:r>
    </w:p>
    <w:p w14:paraId="4139B676" w14:textId="77777777" w:rsidR="004F70F7" w:rsidRPr="008B2A13" w:rsidRDefault="004F70F7" w:rsidP="008F3AD8">
      <w:pPr>
        <w:pStyle w:val="ParrafoANE"/>
        <w:spacing w:before="0" w:after="0"/>
        <w:jc w:val="center"/>
        <w:rPr>
          <w:szCs w:val="24"/>
        </w:rPr>
      </w:pPr>
      <w:r w:rsidRPr="008B2A13">
        <w:rPr>
          <w:rFonts w:cs="Calibri"/>
          <w:i/>
          <w:szCs w:val="24"/>
          <w:lang w:val="es-ES"/>
        </w:rPr>
        <w:lastRenderedPageBreak/>
        <w:t>Fuente: Elaboración propia.</w:t>
      </w:r>
    </w:p>
    <w:p w14:paraId="5E19988B" w14:textId="77777777" w:rsidR="004F70F7" w:rsidRPr="008B2A13" w:rsidRDefault="004F70F7" w:rsidP="008F3AD8">
      <w:pPr>
        <w:pStyle w:val="ParrafoANE"/>
        <w:spacing w:before="0" w:after="0"/>
        <w:jc w:val="center"/>
        <w:rPr>
          <w:szCs w:val="24"/>
        </w:rPr>
      </w:pPr>
    </w:p>
    <w:p w14:paraId="281AE4A7" w14:textId="4287B70D" w:rsidR="004F70F7" w:rsidRPr="008B2A13" w:rsidRDefault="004F70F7" w:rsidP="008F3AD8">
      <w:pPr>
        <w:pStyle w:val="ParrafoANE"/>
        <w:spacing w:before="0" w:after="0"/>
        <w:rPr>
          <w:szCs w:val="24"/>
        </w:rPr>
      </w:pPr>
      <w:r w:rsidRPr="008B2A13">
        <w:rPr>
          <w:szCs w:val="24"/>
        </w:rPr>
        <w:t xml:space="preserve">En la anterior gráfica se aprecia que existe una disminución de aproximadamente </w:t>
      </w:r>
      <w:r w:rsidR="00D96B3F" w:rsidRPr="008B2A13">
        <w:rPr>
          <w:szCs w:val="24"/>
        </w:rPr>
        <w:t>287</w:t>
      </w:r>
      <w:r w:rsidRPr="008B2A13">
        <w:rPr>
          <w:szCs w:val="24"/>
        </w:rPr>
        <w:t xml:space="preserve"> millones COP. Dicho cambio representa una disminución del 4</w:t>
      </w:r>
      <w:r w:rsidR="00D96B3F" w:rsidRPr="008B2A13">
        <w:rPr>
          <w:szCs w:val="24"/>
        </w:rPr>
        <w:t>0</w:t>
      </w:r>
      <w:r w:rsidRPr="008B2A13">
        <w:rPr>
          <w:szCs w:val="24"/>
        </w:rPr>
        <w:t xml:space="preserve">% del recaudo por concepto de </w:t>
      </w:r>
      <w:r w:rsidR="006D3C06" w:rsidRPr="008B2A13">
        <w:rPr>
          <w:szCs w:val="24"/>
        </w:rPr>
        <w:t>Radiodifusión Sonora</w:t>
      </w:r>
      <w:r w:rsidRPr="008B2A13">
        <w:rPr>
          <w:szCs w:val="24"/>
        </w:rPr>
        <w:t xml:space="preserve"> de </w:t>
      </w:r>
      <w:r w:rsidR="006D3C06" w:rsidRPr="008B2A13">
        <w:rPr>
          <w:szCs w:val="24"/>
        </w:rPr>
        <w:t>I</w:t>
      </w:r>
      <w:r w:rsidRPr="008B2A13">
        <w:rPr>
          <w:szCs w:val="24"/>
        </w:rPr>
        <w:t xml:space="preserve">nterés </w:t>
      </w:r>
      <w:r w:rsidR="006D3C06" w:rsidRPr="008B2A13">
        <w:rPr>
          <w:szCs w:val="24"/>
        </w:rPr>
        <w:t>P</w:t>
      </w:r>
      <w:r w:rsidRPr="008B2A13">
        <w:rPr>
          <w:szCs w:val="24"/>
        </w:rPr>
        <w:t xml:space="preserve">úblico. </w:t>
      </w:r>
    </w:p>
    <w:p w14:paraId="6E507595" w14:textId="77777777" w:rsidR="004B4EFB" w:rsidRPr="008B2A13" w:rsidRDefault="004B4EFB" w:rsidP="008F3AD8">
      <w:pPr>
        <w:pStyle w:val="ParrafoANE"/>
        <w:spacing w:before="0" w:after="0"/>
        <w:rPr>
          <w:szCs w:val="24"/>
        </w:rPr>
      </w:pPr>
    </w:p>
    <w:p w14:paraId="2AC2AED0" w14:textId="0C1C5668" w:rsidR="004F70F7" w:rsidRPr="008B2A13" w:rsidRDefault="004F70F7" w:rsidP="008F3AD8">
      <w:pPr>
        <w:pStyle w:val="ParrafoANE"/>
        <w:spacing w:before="0" w:after="0"/>
        <w:rPr>
          <w:szCs w:val="24"/>
        </w:rPr>
      </w:pPr>
      <w:r w:rsidRPr="008B2A13">
        <w:rPr>
          <w:szCs w:val="24"/>
        </w:rPr>
        <w:t xml:space="preserve">Cabe resaltar que, si confrontamos el valor de </w:t>
      </w:r>
      <w:r w:rsidR="00D96B3F" w:rsidRPr="008B2A13">
        <w:rPr>
          <w:szCs w:val="24"/>
        </w:rPr>
        <w:t xml:space="preserve">287 </w:t>
      </w:r>
      <w:r w:rsidRPr="008B2A13">
        <w:rPr>
          <w:szCs w:val="24"/>
        </w:rPr>
        <w:t xml:space="preserve">millones COP, con el ingreso estimado de 1,33 billones COP del </w:t>
      </w:r>
      <w:r w:rsidR="00100562" w:rsidRPr="008B2A13">
        <w:rPr>
          <w:szCs w:val="24"/>
        </w:rPr>
        <w:t xml:space="preserve"> Fondo Único de </w:t>
      </w:r>
      <w:r w:rsidRPr="008B2A13">
        <w:rPr>
          <w:szCs w:val="24"/>
        </w:rPr>
        <w:t>TIC, la propuesta generará un</w:t>
      </w:r>
      <w:r w:rsidR="00100562" w:rsidRPr="008B2A13">
        <w:rPr>
          <w:szCs w:val="24"/>
        </w:rPr>
        <w:t>a reducción</w:t>
      </w:r>
      <w:r w:rsidRPr="008B2A13">
        <w:rPr>
          <w:szCs w:val="24"/>
        </w:rPr>
        <w:t xml:space="preserve"> del 0,0216% de los ingresos totales del F</w:t>
      </w:r>
      <w:r w:rsidR="00443383" w:rsidRPr="008B2A13">
        <w:rPr>
          <w:szCs w:val="24"/>
        </w:rPr>
        <w:t>ondo</w:t>
      </w:r>
      <w:r w:rsidRPr="008B2A13">
        <w:rPr>
          <w:szCs w:val="24"/>
        </w:rPr>
        <w:t>.</w:t>
      </w:r>
    </w:p>
    <w:p w14:paraId="16817E7A" w14:textId="77777777" w:rsidR="003C2BF5" w:rsidRPr="008B2A13" w:rsidRDefault="003C2BF5" w:rsidP="008F3AD8">
      <w:pPr>
        <w:pStyle w:val="ParrafoANE"/>
        <w:spacing w:before="0" w:after="0"/>
        <w:rPr>
          <w:szCs w:val="24"/>
        </w:rPr>
      </w:pPr>
    </w:p>
    <w:p w14:paraId="40C5EA0E" w14:textId="20FB7CA9" w:rsidR="001D12E0" w:rsidRPr="008B2A13" w:rsidRDefault="001D12E0" w:rsidP="00D21BC1">
      <w:pPr>
        <w:pStyle w:val="Ttulo3"/>
        <w:rPr>
          <w:rFonts w:ascii="Arial Narrow" w:hAnsi="Arial Narrow"/>
        </w:rPr>
      </w:pPr>
      <w:r w:rsidRPr="008B2A13">
        <w:rPr>
          <w:rFonts w:ascii="Arial Narrow" w:hAnsi="Arial Narrow"/>
        </w:rPr>
        <w:t>Impactos económicos de la propuesta para emisoras comerciales</w:t>
      </w:r>
    </w:p>
    <w:p w14:paraId="7FD7DEF5" w14:textId="77777777" w:rsidR="004B4EFB" w:rsidRPr="008B2A13" w:rsidRDefault="004B4EFB" w:rsidP="008F3AD8">
      <w:pPr>
        <w:pStyle w:val="ParrafoANE"/>
        <w:spacing w:before="0" w:after="0"/>
        <w:rPr>
          <w:szCs w:val="24"/>
        </w:rPr>
      </w:pPr>
    </w:p>
    <w:p w14:paraId="36383F34" w14:textId="6997AB4D" w:rsidR="001D12E0" w:rsidRPr="008B2A13" w:rsidRDefault="001D12E0" w:rsidP="008F3AD8">
      <w:pPr>
        <w:pStyle w:val="ParrafoANE"/>
        <w:spacing w:before="0" w:after="0"/>
        <w:rPr>
          <w:szCs w:val="24"/>
        </w:rPr>
      </w:pPr>
      <w:r w:rsidRPr="008B2A13">
        <w:rPr>
          <w:szCs w:val="24"/>
        </w:rPr>
        <w:t>En esta sección se muestra el impacto económico que generaría la implementación de la propuesta para el F</w:t>
      </w:r>
      <w:r w:rsidR="00736676" w:rsidRPr="008B2A13">
        <w:rPr>
          <w:szCs w:val="24"/>
        </w:rPr>
        <w:t xml:space="preserve">ondo Único de </w:t>
      </w:r>
      <w:r w:rsidRPr="008B2A13">
        <w:rPr>
          <w:szCs w:val="24"/>
        </w:rPr>
        <w:t xml:space="preserve">TIC y de forma general para los concesionarios de </w:t>
      </w:r>
      <w:r w:rsidR="006D3C06" w:rsidRPr="008B2A13">
        <w:rPr>
          <w:szCs w:val="24"/>
        </w:rPr>
        <w:t>R</w:t>
      </w:r>
      <w:r w:rsidRPr="008B2A13">
        <w:rPr>
          <w:szCs w:val="24"/>
        </w:rPr>
        <w:t xml:space="preserve">adiodifusión </w:t>
      </w:r>
      <w:r w:rsidR="006D3C06" w:rsidRPr="008B2A13">
        <w:rPr>
          <w:szCs w:val="24"/>
        </w:rPr>
        <w:t>S</w:t>
      </w:r>
      <w:r w:rsidRPr="008B2A13">
        <w:rPr>
          <w:szCs w:val="24"/>
        </w:rPr>
        <w:t xml:space="preserve">onora </w:t>
      </w:r>
      <w:r w:rsidR="006D3C06" w:rsidRPr="008B2A13">
        <w:rPr>
          <w:szCs w:val="24"/>
        </w:rPr>
        <w:t>C</w:t>
      </w:r>
      <w:r w:rsidRPr="008B2A13">
        <w:rPr>
          <w:szCs w:val="24"/>
        </w:rPr>
        <w:t>omercial.</w:t>
      </w:r>
    </w:p>
    <w:p w14:paraId="62EA2EB9" w14:textId="77777777" w:rsidR="00DC1084" w:rsidRPr="008B2A13" w:rsidRDefault="00DC1084" w:rsidP="008F3AD8">
      <w:pPr>
        <w:pStyle w:val="ParrafoANE"/>
        <w:spacing w:before="0" w:after="0"/>
        <w:rPr>
          <w:szCs w:val="24"/>
        </w:rPr>
      </w:pPr>
    </w:p>
    <w:p w14:paraId="26DD748D" w14:textId="2F01EAF1" w:rsidR="001D12E0" w:rsidRPr="008B2A13" w:rsidRDefault="001D12E0" w:rsidP="008F3AD8">
      <w:pPr>
        <w:pStyle w:val="ParrafoANE"/>
        <w:spacing w:before="0" w:after="0"/>
        <w:rPr>
          <w:szCs w:val="24"/>
        </w:rPr>
      </w:pPr>
      <w:r w:rsidRPr="008B2A13">
        <w:rPr>
          <w:szCs w:val="24"/>
        </w:rPr>
        <w:t xml:space="preserve">Con base en la fórmula de contraprestaciones propuesta </w:t>
      </w:r>
      <w:r w:rsidR="0019459A" w:rsidRPr="008B2A13">
        <w:rPr>
          <w:szCs w:val="24"/>
        </w:rPr>
        <w:t xml:space="preserve">para emisoras comerciales </w:t>
      </w:r>
      <w:r w:rsidRPr="008B2A13">
        <w:rPr>
          <w:szCs w:val="24"/>
        </w:rPr>
        <w:t xml:space="preserve">en el </w:t>
      </w:r>
      <w:r w:rsidR="00615881" w:rsidRPr="008B2A13">
        <w:rPr>
          <w:szCs w:val="24"/>
        </w:rPr>
        <w:t>numeral 5.6</w:t>
      </w:r>
      <w:r w:rsidRPr="008B2A13">
        <w:rPr>
          <w:szCs w:val="24"/>
        </w:rPr>
        <w:t xml:space="preserve"> </w:t>
      </w:r>
      <w:r w:rsidR="0019459A" w:rsidRPr="008B2A13">
        <w:rPr>
          <w:szCs w:val="24"/>
        </w:rPr>
        <w:t xml:space="preserve">del presente </w:t>
      </w:r>
      <w:r w:rsidR="00232B77" w:rsidRPr="008B2A13">
        <w:rPr>
          <w:szCs w:val="24"/>
        </w:rPr>
        <w:t>documento.</w:t>
      </w:r>
      <w:r w:rsidR="0019459A" w:rsidRPr="008B2A13">
        <w:rPr>
          <w:szCs w:val="24"/>
        </w:rPr>
        <w:t xml:space="preserve"> </w:t>
      </w:r>
    </w:p>
    <w:p w14:paraId="3921F5BF" w14:textId="77777777" w:rsidR="00736676" w:rsidRPr="008B2A13" w:rsidRDefault="00736676" w:rsidP="008F3AD8">
      <w:pPr>
        <w:pStyle w:val="ParrafoANE"/>
        <w:spacing w:before="0" w:after="0"/>
        <w:rPr>
          <w:szCs w:val="24"/>
        </w:rPr>
      </w:pPr>
    </w:p>
    <w:p w14:paraId="18CD03B7" w14:textId="0CC8CB16" w:rsidR="001D12E0" w:rsidRPr="008B2A13" w:rsidRDefault="006B0747" w:rsidP="008F3AD8">
      <w:pPr>
        <w:pStyle w:val="ParrafoANE"/>
        <w:spacing w:before="0" w:after="0"/>
        <w:rPr>
          <w:b/>
          <w:szCs w:val="24"/>
        </w:rPr>
      </w:pPr>
      <m:oMathPara>
        <m:oMath>
          <m:r>
            <m:rPr>
              <m:sty m:val="bi"/>
            </m:rPr>
            <w:rPr>
              <w:rFonts w:ascii="Cambria Math" w:hAnsi="Cambria Math"/>
              <w:szCs w:val="24"/>
            </w:rPr>
            <m:t>VAC</m:t>
          </m:r>
          <m:r>
            <m:rPr>
              <m:sty m:val="bi"/>
            </m:rPr>
            <w:rPr>
              <w:rFonts w:ascii="Cambria Math" w:hAnsi="Cambria Math"/>
              <w:szCs w:val="24"/>
              <w:lang w:eastAsia="es-ES"/>
            </w:rPr>
            <m:t>=</m:t>
          </m:r>
          <m:sSub>
            <m:sSubPr>
              <m:ctrlPr>
                <w:rPr>
                  <w:rFonts w:ascii="Cambria Math" w:hAnsi="Cambria Math"/>
                  <w:b/>
                  <w:i/>
                  <w:szCs w:val="24"/>
                </w:rPr>
              </m:ctrlPr>
            </m:sSubPr>
            <m:e>
              <m:r>
                <m:rPr>
                  <m:sty m:val="bi"/>
                </m:rPr>
                <w:rPr>
                  <w:rFonts w:ascii="Cambria Math" w:hAnsi="Cambria Math"/>
                  <w:szCs w:val="24"/>
                </w:rPr>
                <m:t>F</m:t>
              </m:r>
            </m:e>
            <m:sub>
              <m:r>
                <m:rPr>
                  <m:sty m:val="bi"/>
                </m:rPr>
                <w:rPr>
                  <w:rFonts w:ascii="Cambria Math" w:hAnsi="Cambria Math"/>
                  <w:szCs w:val="24"/>
                </w:rPr>
                <m:t>C</m:t>
              </m:r>
            </m:sub>
          </m:sSub>
          <m:r>
            <m:rPr>
              <m:sty m:val="bi"/>
            </m:rPr>
            <w:rPr>
              <w:rFonts w:ascii="Cambria Math" w:hAnsi="Cambria Math"/>
              <w:szCs w:val="24"/>
              <w:lang w:eastAsia="es-ES"/>
            </w:rPr>
            <m:t>×</m:t>
          </m:r>
          <m:sSub>
            <m:sSubPr>
              <m:ctrlPr>
                <w:rPr>
                  <w:rFonts w:ascii="Cambria Math" w:hAnsi="Cambria Math"/>
                  <w:b/>
                  <w:i/>
                  <w:szCs w:val="24"/>
                </w:rPr>
              </m:ctrlPr>
            </m:sSubPr>
            <m:e>
              <m:r>
                <m:rPr>
                  <m:sty m:val="bi"/>
                </m:rPr>
                <w:rPr>
                  <w:rFonts w:ascii="Cambria Math" w:hAnsi="Cambria Math"/>
                  <w:szCs w:val="24"/>
                </w:rPr>
                <m:t>F</m:t>
              </m:r>
            </m:e>
            <m:sub>
              <m:r>
                <m:rPr>
                  <m:sty m:val="bi"/>
                </m:rPr>
                <w:rPr>
                  <w:rFonts w:ascii="Cambria Math" w:hAnsi="Cambria Math"/>
                  <w:szCs w:val="24"/>
                </w:rPr>
                <m:t>pbl</m:t>
              </m:r>
            </m:sub>
          </m:sSub>
          <m:r>
            <m:rPr>
              <m:sty m:val="bi"/>
            </m:rPr>
            <w:rPr>
              <w:rFonts w:ascii="Cambria Math" w:hAnsi="Cambria Math"/>
              <w:szCs w:val="24"/>
              <w:lang w:eastAsia="es-ES"/>
            </w:rPr>
            <m:t>×</m:t>
          </m:r>
          <m:r>
            <m:rPr>
              <m:sty m:val="bi"/>
            </m:rPr>
            <w:rPr>
              <w:rFonts w:ascii="Cambria Math" w:hAnsi="Cambria Math"/>
              <w:szCs w:val="24"/>
            </w:rPr>
            <m:t>P</m:t>
          </m:r>
        </m:oMath>
      </m:oMathPara>
    </w:p>
    <w:p w14:paraId="5AFCE55A" w14:textId="77777777" w:rsidR="00736676" w:rsidRPr="008B2A13" w:rsidRDefault="00736676" w:rsidP="008F3AD8">
      <w:pPr>
        <w:pStyle w:val="ParrafoANE"/>
        <w:spacing w:before="0" w:after="0"/>
        <w:rPr>
          <w:szCs w:val="24"/>
        </w:rPr>
      </w:pPr>
    </w:p>
    <w:p w14:paraId="0C1449B1" w14:textId="66DD8324" w:rsidR="000350B5" w:rsidRPr="008B2A13" w:rsidRDefault="001D12E0" w:rsidP="000350B5">
      <w:pPr>
        <w:pStyle w:val="ParrafoANE"/>
        <w:spacing w:before="0" w:after="0"/>
        <w:rPr>
          <w:szCs w:val="24"/>
        </w:rPr>
      </w:pPr>
      <w:r w:rsidRPr="008B2A13">
        <w:rPr>
          <w:szCs w:val="24"/>
        </w:rPr>
        <w:t>Donde</w:t>
      </w:r>
      <w:r w:rsidR="0094402F" w:rsidRPr="008B2A13">
        <w:rPr>
          <w:szCs w:val="24"/>
        </w:rPr>
        <w:t>:</w:t>
      </w:r>
    </w:p>
    <w:p w14:paraId="12BD5407" w14:textId="77777777" w:rsidR="008D7423" w:rsidRPr="008B2A13" w:rsidRDefault="008D7423" w:rsidP="008F3AD8">
      <w:pPr>
        <w:pStyle w:val="ParrafoANE"/>
        <w:spacing w:before="0" w:after="0"/>
        <w:rPr>
          <w:szCs w:val="24"/>
        </w:rPr>
      </w:pPr>
    </w:p>
    <w:p w14:paraId="015BC659" w14:textId="208EA92C" w:rsidR="001D12E0" w:rsidRPr="008B2A13" w:rsidRDefault="001D12E0" w:rsidP="008F3AD8">
      <w:pPr>
        <w:pStyle w:val="ParrafoANE"/>
        <w:spacing w:before="0" w:after="0"/>
        <w:rPr>
          <w:szCs w:val="24"/>
        </w:rPr>
      </w:pPr>
      <w:r w:rsidRPr="008B2A13">
        <w:rPr>
          <w:b/>
          <w:bCs/>
          <w:i/>
          <w:iCs/>
          <w:szCs w:val="24"/>
          <w:lang w:eastAsia="es-ES_tradnl"/>
        </w:rPr>
        <w:t>F</w:t>
      </w:r>
      <w:r w:rsidRPr="008B2A13">
        <w:rPr>
          <w:b/>
          <w:bCs/>
          <w:i/>
          <w:iCs/>
          <w:szCs w:val="24"/>
          <w:vertAlign w:val="subscript"/>
          <w:lang w:eastAsia="es-ES_tradnl"/>
        </w:rPr>
        <w:t>C</w:t>
      </w:r>
      <w:r w:rsidRPr="008B2A13">
        <w:rPr>
          <w:i/>
          <w:iCs/>
          <w:szCs w:val="24"/>
          <w:lang w:eastAsia="es-ES_tradnl"/>
        </w:rPr>
        <w:t>: Es el F</w:t>
      </w:r>
      <w:r w:rsidRPr="008B2A13">
        <w:rPr>
          <w:szCs w:val="24"/>
        </w:rPr>
        <w:t xml:space="preserve">actor que depende de la clase de estación de </w:t>
      </w:r>
      <w:r w:rsidR="006D3C06" w:rsidRPr="008B2A13">
        <w:rPr>
          <w:szCs w:val="24"/>
        </w:rPr>
        <w:t>R</w:t>
      </w:r>
      <w:r w:rsidRPr="008B2A13">
        <w:rPr>
          <w:szCs w:val="24"/>
        </w:rPr>
        <w:t xml:space="preserve">adiodifusión </w:t>
      </w:r>
      <w:r w:rsidR="006D3C06" w:rsidRPr="008B2A13">
        <w:rPr>
          <w:szCs w:val="24"/>
        </w:rPr>
        <w:t>S</w:t>
      </w:r>
      <w:r w:rsidRPr="008B2A13">
        <w:rPr>
          <w:szCs w:val="24"/>
        </w:rPr>
        <w:t xml:space="preserve">onora </w:t>
      </w:r>
      <w:r w:rsidR="006D3C06" w:rsidRPr="008B2A13">
        <w:rPr>
          <w:szCs w:val="24"/>
        </w:rPr>
        <w:t>C</w:t>
      </w:r>
      <w:r w:rsidRPr="008B2A13">
        <w:rPr>
          <w:szCs w:val="24"/>
        </w:rPr>
        <w:t xml:space="preserve">omercial </w:t>
      </w:r>
    </w:p>
    <w:p w14:paraId="38D4FCE7" w14:textId="77777777" w:rsidR="001D12E0" w:rsidRPr="008B2A13" w:rsidRDefault="001D12E0" w:rsidP="008F3AD8">
      <w:pPr>
        <w:pStyle w:val="ParrafoANE"/>
        <w:spacing w:before="0" w:after="0"/>
        <w:rPr>
          <w:szCs w:val="24"/>
        </w:rPr>
      </w:pPr>
      <w:proofErr w:type="spellStart"/>
      <w:r w:rsidRPr="008B2A13">
        <w:rPr>
          <w:b/>
          <w:szCs w:val="24"/>
        </w:rPr>
        <w:t>F</w:t>
      </w:r>
      <w:r w:rsidRPr="008B2A13">
        <w:rPr>
          <w:b/>
          <w:szCs w:val="24"/>
          <w:vertAlign w:val="subscript"/>
        </w:rPr>
        <w:t>pbl</w:t>
      </w:r>
      <w:proofErr w:type="spellEnd"/>
      <w:r w:rsidRPr="008B2A13">
        <w:rPr>
          <w:b/>
          <w:szCs w:val="24"/>
        </w:rPr>
        <w:t>:</w:t>
      </w:r>
      <w:r w:rsidRPr="008B2A13">
        <w:rPr>
          <w:szCs w:val="24"/>
        </w:rPr>
        <w:t xml:space="preserve"> Es el cociente entre la población de las cabeceras municipales que conforman el área de servicio y el total de la población nacional en las cabeceras municipales, de acuerdo con la siguiente fórmula.</w:t>
      </w:r>
    </w:p>
    <w:p w14:paraId="32DFA2F6" w14:textId="0495608B" w:rsidR="007D67BF" w:rsidRPr="008B2A13" w:rsidRDefault="0019459A" w:rsidP="008F3AD8">
      <w:pPr>
        <w:overflowPunct w:val="0"/>
        <w:autoSpaceDE w:val="0"/>
        <w:autoSpaceDN w:val="0"/>
        <w:adjustRightInd w:val="0"/>
        <w:spacing w:after="0" w:line="240" w:lineRule="auto"/>
        <w:jc w:val="both"/>
        <w:textAlignment w:val="baseline"/>
        <w:rPr>
          <w:rFonts w:ascii="Arial Narrow" w:hAnsi="Arial Narrow"/>
          <w:sz w:val="24"/>
          <w:szCs w:val="24"/>
          <w:lang w:val="es-ES" w:eastAsia="es-ES_tradnl"/>
        </w:rPr>
      </w:pPr>
      <w:r w:rsidRPr="008B2A13">
        <w:rPr>
          <w:rFonts w:ascii="Arial Narrow" w:hAnsi="Arial Narrow"/>
          <w:b/>
          <w:bCs/>
          <w:sz w:val="24"/>
          <w:szCs w:val="24"/>
          <w:lang w:val="es-ES" w:eastAsia="es-ES_tradnl"/>
        </w:rPr>
        <w:t xml:space="preserve">P- </w:t>
      </w:r>
      <w:r w:rsidR="007D67BF" w:rsidRPr="008B2A13">
        <w:rPr>
          <w:rFonts w:ascii="Arial Narrow" w:hAnsi="Arial Narrow"/>
          <w:b/>
          <w:bCs/>
          <w:sz w:val="24"/>
          <w:szCs w:val="24"/>
          <w:lang w:val="es-ES" w:eastAsia="es-ES_tradnl"/>
        </w:rPr>
        <w:t>Factor de precio base</w:t>
      </w:r>
      <w:r w:rsidR="007D67BF" w:rsidRPr="008B2A13">
        <w:rPr>
          <w:rFonts w:ascii="Arial Narrow" w:hAnsi="Arial Narrow"/>
          <w:sz w:val="24"/>
          <w:szCs w:val="24"/>
          <w:lang w:val="es-ES" w:eastAsia="es-ES_tradnl"/>
        </w:rPr>
        <w:t>: Valor de referencia para calcular el valor anual de contraprestación, el cual se fijó para el año 2020 en $859.548,41 COP. El factor de precio base P se actualizará anualmente con base en la variación porcentual del IPC (Índice de Precios al Consumidor) definida por el DANE, respecto al año inmediatamente anterior.</w:t>
      </w:r>
    </w:p>
    <w:p w14:paraId="71E30981" w14:textId="77777777" w:rsidR="0019459A" w:rsidRPr="008B2A13" w:rsidRDefault="0019459A" w:rsidP="008F3AD8">
      <w:pPr>
        <w:overflowPunct w:val="0"/>
        <w:autoSpaceDE w:val="0"/>
        <w:autoSpaceDN w:val="0"/>
        <w:adjustRightInd w:val="0"/>
        <w:spacing w:after="0" w:line="240" w:lineRule="auto"/>
        <w:jc w:val="both"/>
        <w:textAlignment w:val="baseline"/>
        <w:rPr>
          <w:rFonts w:ascii="Arial Narrow" w:hAnsi="Arial Narrow"/>
          <w:sz w:val="24"/>
          <w:szCs w:val="24"/>
          <w:lang w:val="es-ES" w:eastAsia="es-ES_tradnl"/>
        </w:rPr>
      </w:pPr>
    </w:p>
    <w:p w14:paraId="69241D6E" w14:textId="32990419" w:rsidR="001D12E0" w:rsidRPr="008B2A13" w:rsidRDefault="001D12E0" w:rsidP="008F3AD8">
      <w:pPr>
        <w:pStyle w:val="ParrafoANE"/>
        <w:spacing w:before="0" w:after="0"/>
        <w:rPr>
          <w:szCs w:val="24"/>
        </w:rPr>
      </w:pPr>
      <w:r w:rsidRPr="008B2A13">
        <w:rPr>
          <w:szCs w:val="24"/>
        </w:rPr>
        <w:t>Para la determinación del valor de estos parámetros de valoración se revisaron los pagos actuales que adelantan los concesionarios de radiodifusión comercial, encontrando una gran dispersión entre ellos, como se puede observar a continuación.</w:t>
      </w:r>
    </w:p>
    <w:p w14:paraId="50246E34" w14:textId="77777777" w:rsidR="0019459A" w:rsidRPr="008B2A13" w:rsidRDefault="0019459A" w:rsidP="008F3AD8">
      <w:pPr>
        <w:pStyle w:val="ParrafoANE"/>
        <w:spacing w:before="0" w:after="0"/>
        <w:rPr>
          <w:szCs w:val="24"/>
        </w:rPr>
      </w:pPr>
    </w:p>
    <w:p w14:paraId="49C1B592" w14:textId="77777777" w:rsidR="00755231" w:rsidRPr="008B2A13" w:rsidRDefault="00755231" w:rsidP="008F3AD8">
      <w:pPr>
        <w:pStyle w:val="Descripcin"/>
        <w:keepNext/>
        <w:spacing w:after="0" w:line="240" w:lineRule="auto"/>
        <w:jc w:val="center"/>
        <w:rPr>
          <w:rFonts w:ascii="Arial Narrow" w:hAnsi="Arial Narrow"/>
          <w:sz w:val="24"/>
          <w:szCs w:val="24"/>
        </w:rPr>
      </w:pPr>
    </w:p>
    <w:p w14:paraId="491D8A90" w14:textId="77777777" w:rsidR="00755231" w:rsidRPr="008B2A13" w:rsidRDefault="00755231" w:rsidP="008F3AD8">
      <w:pPr>
        <w:pStyle w:val="Descripcin"/>
        <w:keepNext/>
        <w:spacing w:after="0" w:line="240" w:lineRule="auto"/>
        <w:jc w:val="center"/>
        <w:rPr>
          <w:rFonts w:ascii="Arial Narrow" w:hAnsi="Arial Narrow"/>
          <w:sz w:val="24"/>
          <w:szCs w:val="24"/>
        </w:rPr>
      </w:pPr>
    </w:p>
    <w:p w14:paraId="5950660A" w14:textId="089B4E75" w:rsidR="00D50D36" w:rsidRPr="008B2A13" w:rsidRDefault="00D50D36" w:rsidP="008F3AD8">
      <w:pPr>
        <w:pStyle w:val="Descripcin"/>
        <w:keepNext/>
        <w:spacing w:after="0" w:line="240" w:lineRule="auto"/>
        <w:jc w:val="center"/>
        <w:rPr>
          <w:rFonts w:ascii="Arial Narrow" w:hAnsi="Arial Narrow"/>
          <w:sz w:val="24"/>
          <w:szCs w:val="24"/>
        </w:rPr>
      </w:pPr>
      <w:r w:rsidRPr="008B2A13">
        <w:rPr>
          <w:rFonts w:ascii="Arial Narrow" w:hAnsi="Arial Narrow"/>
          <w:sz w:val="24"/>
          <w:szCs w:val="24"/>
        </w:rPr>
        <w:t xml:space="preserve">Gráfica </w:t>
      </w:r>
      <w:r w:rsidRPr="008B2A13">
        <w:rPr>
          <w:rFonts w:ascii="Arial Narrow" w:hAnsi="Arial Narrow"/>
          <w:sz w:val="24"/>
          <w:szCs w:val="24"/>
        </w:rPr>
        <w:fldChar w:fldCharType="begin"/>
      </w:r>
      <w:r w:rsidRPr="008B2A13">
        <w:rPr>
          <w:rFonts w:ascii="Arial Narrow" w:hAnsi="Arial Narrow"/>
          <w:sz w:val="24"/>
          <w:szCs w:val="24"/>
        </w:rPr>
        <w:instrText xml:space="preserve"> SEQ Gráfica \* ARABIC </w:instrText>
      </w:r>
      <w:r w:rsidRPr="008B2A13">
        <w:rPr>
          <w:rFonts w:ascii="Arial Narrow" w:hAnsi="Arial Narrow"/>
          <w:sz w:val="24"/>
          <w:szCs w:val="24"/>
        </w:rPr>
        <w:fldChar w:fldCharType="separate"/>
      </w:r>
      <w:r w:rsidR="00883D20" w:rsidRPr="008B2A13">
        <w:rPr>
          <w:rFonts w:ascii="Arial Narrow" w:hAnsi="Arial Narrow"/>
          <w:noProof/>
          <w:sz w:val="24"/>
          <w:szCs w:val="24"/>
        </w:rPr>
        <w:t>18</w:t>
      </w:r>
      <w:r w:rsidRPr="008B2A13">
        <w:rPr>
          <w:rFonts w:ascii="Arial Narrow" w:hAnsi="Arial Narrow"/>
          <w:sz w:val="24"/>
          <w:szCs w:val="24"/>
        </w:rPr>
        <w:fldChar w:fldCharType="end"/>
      </w:r>
      <w:r w:rsidRPr="008B2A13">
        <w:rPr>
          <w:rFonts w:ascii="Arial Narrow" w:hAnsi="Arial Narrow"/>
          <w:sz w:val="24"/>
          <w:szCs w:val="24"/>
        </w:rPr>
        <w:t xml:space="preserve">. </w:t>
      </w:r>
      <w:r w:rsidR="00232B77" w:rsidRPr="008B2A13">
        <w:rPr>
          <w:rFonts w:ascii="Arial Narrow" w:hAnsi="Arial Narrow"/>
          <w:sz w:val="24"/>
          <w:szCs w:val="24"/>
        </w:rPr>
        <w:t>Dispersión</w:t>
      </w:r>
      <w:r w:rsidRPr="008B2A13">
        <w:rPr>
          <w:rFonts w:ascii="Arial Narrow" w:hAnsi="Arial Narrow"/>
          <w:sz w:val="24"/>
          <w:szCs w:val="24"/>
        </w:rPr>
        <w:t xml:space="preserve"> del valor de la contraprestación en radiodifusión comercial bajo el régimen actual</w:t>
      </w:r>
    </w:p>
    <w:p w14:paraId="73468204" w14:textId="77777777" w:rsidR="000A770D" w:rsidRPr="008B2A13" w:rsidRDefault="000A770D" w:rsidP="000A770D">
      <w:pPr>
        <w:rPr>
          <w:rFonts w:ascii="Arial Narrow" w:hAnsi="Arial Narrow"/>
          <w:sz w:val="24"/>
          <w:szCs w:val="24"/>
        </w:rPr>
      </w:pPr>
    </w:p>
    <w:p w14:paraId="1C262D6C" w14:textId="77777777" w:rsidR="001D12E0" w:rsidRPr="008B2A13" w:rsidRDefault="31DFE3D0" w:rsidP="008F3AD8">
      <w:pPr>
        <w:pStyle w:val="ParrafoANE"/>
        <w:spacing w:before="0" w:after="0"/>
        <w:jc w:val="center"/>
        <w:rPr>
          <w:szCs w:val="24"/>
        </w:rPr>
      </w:pPr>
      <w:r w:rsidRPr="008B2A13">
        <w:rPr>
          <w:noProof/>
          <w:szCs w:val="24"/>
        </w:rPr>
        <w:lastRenderedPageBreak/>
        <w:drawing>
          <wp:inline distT="0" distB="0" distL="0" distR="0" wp14:anchorId="31982824" wp14:editId="0967BD47">
            <wp:extent cx="4652545" cy="1842700"/>
            <wp:effectExtent l="0" t="0" r="0" b="0"/>
            <wp:docPr id="435780546" name="Imagen 43578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578054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52545" cy="1842700"/>
                    </a:xfrm>
                    <a:prstGeom prst="rect">
                      <a:avLst/>
                    </a:prstGeom>
                  </pic:spPr>
                </pic:pic>
              </a:graphicData>
            </a:graphic>
          </wp:inline>
        </w:drawing>
      </w:r>
    </w:p>
    <w:p w14:paraId="72DDF94E" w14:textId="77777777" w:rsidR="00371A50" w:rsidRPr="008B2A13" w:rsidRDefault="00371A50" w:rsidP="008F3AD8">
      <w:pPr>
        <w:pStyle w:val="ParrafoANE"/>
        <w:spacing w:before="0" w:after="0"/>
        <w:jc w:val="center"/>
        <w:rPr>
          <w:i/>
          <w:iCs/>
          <w:szCs w:val="24"/>
        </w:rPr>
      </w:pPr>
      <w:r w:rsidRPr="008B2A13">
        <w:rPr>
          <w:i/>
          <w:iCs/>
          <w:szCs w:val="24"/>
        </w:rPr>
        <w:t>Fuente: Elaboración propia.</w:t>
      </w:r>
    </w:p>
    <w:p w14:paraId="3F5B4BFD" w14:textId="77777777" w:rsidR="000A770D" w:rsidRPr="008B2A13" w:rsidRDefault="000A770D" w:rsidP="008F3AD8">
      <w:pPr>
        <w:pStyle w:val="ParrafoANE"/>
        <w:spacing w:before="0" w:after="0"/>
        <w:rPr>
          <w:szCs w:val="24"/>
        </w:rPr>
      </w:pPr>
    </w:p>
    <w:p w14:paraId="1D1C277F" w14:textId="4781235F" w:rsidR="001D12E0" w:rsidRPr="008B2A13" w:rsidRDefault="001D12E0" w:rsidP="008F3AD8">
      <w:pPr>
        <w:pStyle w:val="ParrafoANE"/>
        <w:spacing w:before="0" w:after="0"/>
        <w:rPr>
          <w:szCs w:val="24"/>
          <w:lang w:val="es-MX"/>
        </w:rPr>
      </w:pPr>
      <w:r w:rsidRPr="008B2A13">
        <w:rPr>
          <w:szCs w:val="24"/>
        </w:rPr>
        <w:t xml:space="preserve">Para la determinación del impacto económico y del valor de los parámetros se tiene en cuenta como premisa principal dentro de este escenario que ninguna de las emisoras </w:t>
      </w:r>
      <w:r w:rsidR="00FA0350" w:rsidRPr="008B2A13">
        <w:rPr>
          <w:szCs w:val="24"/>
        </w:rPr>
        <w:t>tenga un aum</w:t>
      </w:r>
      <w:r w:rsidR="00D52AF3" w:rsidRPr="008B2A13">
        <w:rPr>
          <w:szCs w:val="24"/>
        </w:rPr>
        <w:t>ento en el pago de la contrapres</w:t>
      </w:r>
      <w:r w:rsidR="00BC02D8" w:rsidRPr="008B2A13">
        <w:rPr>
          <w:szCs w:val="24"/>
        </w:rPr>
        <w:t xml:space="preserve">tación </w:t>
      </w:r>
      <w:r w:rsidRPr="008B2A13">
        <w:rPr>
          <w:szCs w:val="24"/>
        </w:rPr>
        <w:t>por la modificación de la fórmula</w:t>
      </w:r>
      <w:r w:rsidR="002F05CB" w:rsidRPr="008B2A13">
        <w:rPr>
          <w:szCs w:val="24"/>
        </w:rPr>
        <w:t>.</w:t>
      </w:r>
      <w:r w:rsidRPr="008B2A13">
        <w:rPr>
          <w:szCs w:val="24"/>
        </w:rPr>
        <w:t xml:space="preserve"> </w:t>
      </w:r>
      <w:r w:rsidR="002F05CB" w:rsidRPr="008B2A13">
        <w:rPr>
          <w:szCs w:val="24"/>
        </w:rPr>
        <w:t>E</w:t>
      </w:r>
      <w:r w:rsidRPr="008B2A13">
        <w:rPr>
          <w:szCs w:val="24"/>
        </w:rPr>
        <w:t xml:space="preserve">n este sentido </w:t>
      </w:r>
      <w:r w:rsidRPr="008B2A13">
        <w:rPr>
          <w:szCs w:val="24"/>
          <w:lang w:val="es-MX"/>
        </w:rPr>
        <w:t>la propuesta busca minimizar el impacto a las emisoras a través de</w:t>
      </w:r>
      <w:r w:rsidR="00A479E3" w:rsidRPr="008B2A13">
        <w:rPr>
          <w:szCs w:val="24"/>
          <w:lang w:val="es-MX"/>
        </w:rPr>
        <w:t xml:space="preserve">l factor </w:t>
      </w:r>
      <w:proofErr w:type="spellStart"/>
      <w:r w:rsidR="00A479E3" w:rsidRPr="008B2A13">
        <w:rPr>
          <w:szCs w:val="24"/>
          <w:lang w:val="es-MX"/>
        </w:rPr>
        <w:t>Fc</w:t>
      </w:r>
      <w:proofErr w:type="spellEnd"/>
      <w:r w:rsidR="00A479E3" w:rsidRPr="008B2A13">
        <w:rPr>
          <w:szCs w:val="24"/>
          <w:lang w:val="es-MX"/>
        </w:rPr>
        <w:t xml:space="preserve"> que será</w:t>
      </w:r>
      <w:r w:rsidRPr="008B2A13">
        <w:rPr>
          <w:szCs w:val="24"/>
          <w:lang w:val="es-MX"/>
        </w:rPr>
        <w:t xml:space="preserve"> una constante para la </w:t>
      </w:r>
      <w:r w:rsidR="002F05CB" w:rsidRPr="008B2A13">
        <w:rPr>
          <w:szCs w:val="24"/>
          <w:lang w:val="es-MX"/>
        </w:rPr>
        <w:t>C</w:t>
      </w:r>
      <w:r w:rsidRPr="008B2A13">
        <w:rPr>
          <w:szCs w:val="24"/>
          <w:lang w:val="es-MX"/>
        </w:rPr>
        <w:t xml:space="preserve">lase A, otra diferente para </w:t>
      </w:r>
      <w:r w:rsidR="002F05CB" w:rsidRPr="008B2A13">
        <w:rPr>
          <w:szCs w:val="24"/>
          <w:lang w:val="es-MX"/>
        </w:rPr>
        <w:t>Cl</w:t>
      </w:r>
      <w:r w:rsidRPr="008B2A13">
        <w:rPr>
          <w:szCs w:val="24"/>
          <w:lang w:val="es-MX"/>
        </w:rPr>
        <w:t xml:space="preserve">ase B y otra diferente para </w:t>
      </w:r>
      <w:r w:rsidR="002F05CB" w:rsidRPr="008B2A13">
        <w:rPr>
          <w:szCs w:val="24"/>
          <w:lang w:val="es-MX"/>
        </w:rPr>
        <w:t>C</w:t>
      </w:r>
      <w:r w:rsidRPr="008B2A13">
        <w:rPr>
          <w:szCs w:val="24"/>
          <w:lang w:val="es-MX"/>
        </w:rPr>
        <w:t>lase C como se presenta a continuación.</w:t>
      </w:r>
    </w:p>
    <w:p w14:paraId="1CBF3246" w14:textId="77777777" w:rsidR="000A770D" w:rsidRPr="008B2A13" w:rsidRDefault="000A770D" w:rsidP="008F3AD8">
      <w:pPr>
        <w:pStyle w:val="ParrafoANE"/>
        <w:spacing w:before="0" w:after="0"/>
        <w:rPr>
          <w:szCs w:val="24"/>
          <w:lang w:val="es-MX"/>
        </w:rPr>
      </w:pPr>
    </w:p>
    <w:p w14:paraId="68476739" w14:textId="65265C80" w:rsidR="001D12E0" w:rsidRPr="008B2A13" w:rsidRDefault="001D12E0" w:rsidP="008F3AD8">
      <w:pPr>
        <w:pStyle w:val="Descripcin"/>
        <w:keepNext/>
        <w:spacing w:after="0" w:line="240" w:lineRule="auto"/>
        <w:jc w:val="center"/>
        <w:rPr>
          <w:rFonts w:ascii="Arial Narrow" w:hAnsi="Arial Narrow"/>
          <w:sz w:val="24"/>
          <w:szCs w:val="24"/>
        </w:rPr>
      </w:pPr>
      <w:r w:rsidRPr="008B2A13">
        <w:rPr>
          <w:rFonts w:ascii="Arial Narrow" w:hAnsi="Arial Narrow"/>
          <w:sz w:val="24"/>
          <w:szCs w:val="24"/>
        </w:rPr>
        <w:t xml:space="preserve">Gráfica </w:t>
      </w:r>
      <w:r w:rsidRPr="008B2A13">
        <w:rPr>
          <w:rFonts w:ascii="Arial Narrow" w:hAnsi="Arial Narrow"/>
          <w:sz w:val="24"/>
          <w:szCs w:val="24"/>
        </w:rPr>
        <w:fldChar w:fldCharType="begin"/>
      </w:r>
      <w:r w:rsidRPr="008B2A13">
        <w:rPr>
          <w:rFonts w:ascii="Arial Narrow" w:hAnsi="Arial Narrow"/>
          <w:sz w:val="24"/>
          <w:szCs w:val="24"/>
        </w:rPr>
        <w:instrText xml:space="preserve"> SEQ Gráfica \* ARABIC </w:instrText>
      </w:r>
      <w:r w:rsidRPr="008B2A13">
        <w:rPr>
          <w:rFonts w:ascii="Arial Narrow" w:hAnsi="Arial Narrow"/>
          <w:sz w:val="24"/>
          <w:szCs w:val="24"/>
        </w:rPr>
        <w:fldChar w:fldCharType="separate"/>
      </w:r>
      <w:r w:rsidR="00883D20" w:rsidRPr="008B2A13">
        <w:rPr>
          <w:rFonts w:ascii="Arial Narrow" w:hAnsi="Arial Narrow"/>
          <w:noProof/>
          <w:sz w:val="24"/>
          <w:szCs w:val="24"/>
        </w:rPr>
        <w:t>19</w:t>
      </w:r>
      <w:r w:rsidRPr="008B2A13">
        <w:rPr>
          <w:rFonts w:ascii="Arial Narrow" w:hAnsi="Arial Narrow"/>
          <w:sz w:val="24"/>
          <w:szCs w:val="24"/>
        </w:rPr>
        <w:fldChar w:fldCharType="end"/>
      </w:r>
      <w:r w:rsidRPr="008B2A13">
        <w:rPr>
          <w:rFonts w:ascii="Arial Narrow" w:hAnsi="Arial Narrow"/>
          <w:sz w:val="24"/>
          <w:szCs w:val="24"/>
        </w:rPr>
        <w:t xml:space="preserve">. Propuesta del parámetro </w:t>
      </w:r>
      <w:proofErr w:type="spellStart"/>
      <w:r w:rsidRPr="008B2A13">
        <w:rPr>
          <w:rFonts w:ascii="Arial Narrow" w:hAnsi="Arial Narrow"/>
          <w:sz w:val="24"/>
          <w:szCs w:val="24"/>
        </w:rPr>
        <w:t>Fc</w:t>
      </w:r>
      <w:proofErr w:type="spellEnd"/>
    </w:p>
    <w:p w14:paraId="48B229BC" w14:textId="2E1B7484" w:rsidR="00371A50" w:rsidRPr="008B2A13" w:rsidRDefault="001D12E0" w:rsidP="008F3AD8">
      <w:pPr>
        <w:pStyle w:val="ParrafoANE"/>
        <w:spacing w:before="0" w:after="0"/>
        <w:jc w:val="center"/>
        <w:rPr>
          <w:szCs w:val="24"/>
        </w:rPr>
      </w:pPr>
      <w:r w:rsidRPr="008B2A13">
        <w:rPr>
          <w:noProof/>
          <w:szCs w:val="24"/>
        </w:rPr>
        <w:drawing>
          <wp:inline distT="0" distB="0" distL="0" distR="0" wp14:anchorId="40BC9CCE" wp14:editId="1C6C896C">
            <wp:extent cx="5546723" cy="1892300"/>
            <wp:effectExtent l="0" t="0" r="0" b="0"/>
            <wp:docPr id="435780548" name="Imagen 43578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5780548"/>
                    <pic:cNvPicPr/>
                  </pic:nvPicPr>
                  <pic:blipFill>
                    <a:blip r:embed="rId30">
                      <a:extLst>
                        <a:ext uri="{28A0092B-C50C-407E-A947-70E740481C1C}">
                          <a14:useLocalDpi xmlns:a14="http://schemas.microsoft.com/office/drawing/2010/main" val="0"/>
                        </a:ext>
                      </a:extLst>
                    </a:blip>
                    <a:stretch>
                      <a:fillRect/>
                    </a:stretch>
                  </pic:blipFill>
                  <pic:spPr>
                    <a:xfrm>
                      <a:off x="0" y="0"/>
                      <a:ext cx="5546723" cy="1892300"/>
                    </a:xfrm>
                    <a:prstGeom prst="rect">
                      <a:avLst/>
                    </a:prstGeom>
                  </pic:spPr>
                </pic:pic>
              </a:graphicData>
            </a:graphic>
          </wp:inline>
        </w:drawing>
      </w:r>
      <w:r w:rsidR="00371A50" w:rsidRPr="008B2A13">
        <w:rPr>
          <w:i/>
          <w:iCs/>
          <w:szCs w:val="24"/>
        </w:rPr>
        <w:t>Fuente: Elaboración propia.</w:t>
      </w:r>
    </w:p>
    <w:p w14:paraId="47447D4F" w14:textId="77777777" w:rsidR="002F05CB" w:rsidRPr="008B2A13" w:rsidRDefault="002F05CB" w:rsidP="008F3AD8">
      <w:pPr>
        <w:pStyle w:val="ParrafoANE"/>
        <w:spacing w:before="0" w:after="0"/>
        <w:rPr>
          <w:szCs w:val="24"/>
        </w:rPr>
      </w:pPr>
    </w:p>
    <w:p w14:paraId="04E98B1C" w14:textId="121C6B39" w:rsidR="009E37A1" w:rsidRPr="008B2A13" w:rsidRDefault="001D12E0" w:rsidP="008F3AD8">
      <w:pPr>
        <w:pStyle w:val="ParrafoANE"/>
        <w:spacing w:before="0" w:after="0"/>
        <w:rPr>
          <w:szCs w:val="24"/>
        </w:rPr>
      </w:pPr>
      <w:r w:rsidRPr="008B2A13">
        <w:rPr>
          <w:szCs w:val="24"/>
        </w:rPr>
        <w:t>Ahora bien, la aplicación de estos parámetros en poblaciones pequeñas, por ejemplo de 5</w:t>
      </w:r>
      <w:r w:rsidR="002F05CB" w:rsidRPr="008B2A13">
        <w:rPr>
          <w:szCs w:val="24"/>
        </w:rPr>
        <w:t>.</w:t>
      </w:r>
      <w:r w:rsidRPr="008B2A13">
        <w:rPr>
          <w:szCs w:val="24"/>
        </w:rPr>
        <w:t>000 habitantes</w:t>
      </w:r>
      <w:r w:rsidR="00067A7D" w:rsidRPr="008B2A13">
        <w:rPr>
          <w:szCs w:val="24"/>
        </w:rPr>
        <w:t>,</w:t>
      </w:r>
      <w:r w:rsidRPr="008B2A13">
        <w:rPr>
          <w:szCs w:val="24"/>
        </w:rPr>
        <w:t xml:space="preserve"> podría conllevar a valores de contraprestación muy bajos que no reflejan la gestión que se adelanta frente al servicio. Para resolver est</w:t>
      </w:r>
      <w:r w:rsidR="00221582" w:rsidRPr="008B2A13">
        <w:rPr>
          <w:szCs w:val="24"/>
        </w:rPr>
        <w:t>a</w:t>
      </w:r>
      <w:r w:rsidRPr="008B2A13">
        <w:rPr>
          <w:szCs w:val="24"/>
        </w:rPr>
        <w:t xml:space="preserve"> </w:t>
      </w:r>
      <w:r w:rsidR="00221582" w:rsidRPr="008B2A13">
        <w:rPr>
          <w:szCs w:val="24"/>
        </w:rPr>
        <w:t xml:space="preserve">situación </w:t>
      </w:r>
      <w:r w:rsidRPr="008B2A13">
        <w:rPr>
          <w:szCs w:val="24"/>
        </w:rPr>
        <w:t xml:space="preserve">se recomienda que el valor de </w:t>
      </w:r>
      <w:r w:rsidR="001D78C8" w:rsidRPr="008B2A13">
        <w:rPr>
          <w:szCs w:val="24"/>
        </w:rPr>
        <w:t>contraprestación</w:t>
      </w:r>
      <w:r w:rsidRPr="008B2A13">
        <w:rPr>
          <w:szCs w:val="24"/>
        </w:rPr>
        <w:t xml:space="preserve"> no podrá ser inferior a 2,7 veces el factor de precio base P, de acuerdo con la siguiente fórmula:</w:t>
      </w:r>
    </w:p>
    <w:p w14:paraId="6FD846BF" w14:textId="77777777" w:rsidR="002F05CB" w:rsidRPr="008B2A13" w:rsidRDefault="002F05CB" w:rsidP="008F3AD8">
      <w:pPr>
        <w:pStyle w:val="ParrafoANE"/>
        <w:spacing w:before="0" w:after="0"/>
        <w:rPr>
          <w:szCs w:val="24"/>
        </w:rPr>
      </w:pPr>
    </w:p>
    <w:p w14:paraId="444DD798" w14:textId="0C86578C" w:rsidR="001D12E0" w:rsidRPr="008B2A13" w:rsidRDefault="001D12E0" w:rsidP="008F3AD8">
      <w:pPr>
        <w:pStyle w:val="ParrafoANE"/>
        <w:spacing w:before="0" w:after="0"/>
        <w:jc w:val="center"/>
        <w:rPr>
          <w:b/>
          <w:szCs w:val="24"/>
        </w:rPr>
      </w:pPr>
      <w:r w:rsidRPr="008B2A13">
        <w:rPr>
          <w:b/>
          <w:szCs w:val="24"/>
        </w:rPr>
        <w:t>Valor anual mínimo de contraprestación</w:t>
      </w:r>
      <w:r w:rsidR="00CD5E1B" w:rsidRPr="008B2A13">
        <w:rPr>
          <w:b/>
          <w:szCs w:val="24"/>
        </w:rPr>
        <w:t xml:space="preserve"> </w:t>
      </w:r>
      <w:r w:rsidRPr="008B2A13">
        <w:rPr>
          <w:b/>
          <w:szCs w:val="24"/>
        </w:rPr>
        <w:t>=</w:t>
      </w:r>
      <w:r w:rsidR="00CD5E1B" w:rsidRPr="008B2A13">
        <w:rPr>
          <w:b/>
          <w:szCs w:val="24"/>
        </w:rPr>
        <w:t xml:space="preserve"> </w:t>
      </w:r>
      <w:r w:rsidRPr="008B2A13">
        <w:rPr>
          <w:b/>
          <w:szCs w:val="24"/>
        </w:rPr>
        <w:t>2,7 x P</w:t>
      </w:r>
    </w:p>
    <w:p w14:paraId="7954C4F9" w14:textId="77777777" w:rsidR="001D12E0" w:rsidRPr="008B2A13" w:rsidRDefault="001D12E0" w:rsidP="008F3AD8">
      <w:pPr>
        <w:pStyle w:val="ParrafoANE"/>
        <w:spacing w:before="0" w:after="0"/>
        <w:rPr>
          <w:szCs w:val="24"/>
        </w:rPr>
      </w:pPr>
    </w:p>
    <w:p w14:paraId="44156DBB" w14:textId="2E5FB242" w:rsidR="001D12E0" w:rsidRPr="008B2A13" w:rsidRDefault="001D12E0" w:rsidP="008F3AD8">
      <w:pPr>
        <w:pStyle w:val="ParrafoANE"/>
        <w:spacing w:before="0" w:after="0"/>
        <w:rPr>
          <w:szCs w:val="24"/>
        </w:rPr>
      </w:pPr>
      <w:r w:rsidRPr="008B2A13">
        <w:rPr>
          <w:szCs w:val="24"/>
        </w:rPr>
        <w:t xml:space="preserve">En cuanto al parámetro </w:t>
      </w:r>
      <w:proofErr w:type="spellStart"/>
      <w:r w:rsidRPr="008B2A13">
        <w:rPr>
          <w:szCs w:val="24"/>
        </w:rPr>
        <w:t>Fpbl</w:t>
      </w:r>
      <w:proofErr w:type="spellEnd"/>
      <w:r w:rsidRPr="008B2A13">
        <w:rPr>
          <w:szCs w:val="24"/>
        </w:rPr>
        <w:t xml:space="preserve"> - factor de población, es de tener en cuenta que esta información </w:t>
      </w:r>
      <w:r w:rsidR="004E3C85" w:rsidRPr="008B2A13">
        <w:rPr>
          <w:szCs w:val="24"/>
        </w:rPr>
        <w:t xml:space="preserve">se </w:t>
      </w:r>
      <w:r w:rsidR="00C0771C" w:rsidRPr="008B2A13">
        <w:rPr>
          <w:szCs w:val="24"/>
        </w:rPr>
        <w:t xml:space="preserve">obtiene luego de determinar el </w:t>
      </w:r>
      <w:r w:rsidR="00B13A7D" w:rsidRPr="008B2A13">
        <w:rPr>
          <w:szCs w:val="24"/>
        </w:rPr>
        <w:t>á</w:t>
      </w:r>
      <w:r w:rsidR="00C0771C" w:rsidRPr="008B2A13">
        <w:rPr>
          <w:szCs w:val="24"/>
        </w:rPr>
        <w:t xml:space="preserve">rea de servicio </w:t>
      </w:r>
      <w:r w:rsidR="00B13A7D" w:rsidRPr="008B2A13">
        <w:rPr>
          <w:szCs w:val="24"/>
        </w:rPr>
        <w:t xml:space="preserve">de cada una de las emisoras comerciales, y que dicha área se </w:t>
      </w:r>
      <w:proofErr w:type="spellStart"/>
      <w:r w:rsidR="004E3C85" w:rsidRPr="008B2A13">
        <w:rPr>
          <w:szCs w:val="24"/>
        </w:rPr>
        <w:t>cálcula</w:t>
      </w:r>
      <w:proofErr w:type="spellEnd"/>
      <w:r w:rsidR="004E3C85" w:rsidRPr="008B2A13">
        <w:rPr>
          <w:szCs w:val="24"/>
        </w:rPr>
        <w:t xml:space="preserve"> inicia</w:t>
      </w:r>
      <w:r w:rsidR="00C22ECD" w:rsidRPr="008B2A13">
        <w:rPr>
          <w:szCs w:val="24"/>
        </w:rPr>
        <w:t>lmente te</w:t>
      </w:r>
      <w:r w:rsidR="0045550D" w:rsidRPr="008B2A13">
        <w:rPr>
          <w:szCs w:val="24"/>
        </w:rPr>
        <w:t>n</w:t>
      </w:r>
      <w:r w:rsidR="00C22ECD" w:rsidRPr="008B2A13">
        <w:rPr>
          <w:szCs w:val="24"/>
        </w:rPr>
        <w:t xml:space="preserve">iendo en cuenta </w:t>
      </w:r>
      <w:r w:rsidRPr="008B2A13">
        <w:rPr>
          <w:szCs w:val="24"/>
        </w:rPr>
        <w:t xml:space="preserve">los parámetros técnicos autorizados por el MinTIC y  </w:t>
      </w:r>
      <w:r w:rsidRPr="008B2A13">
        <w:rPr>
          <w:szCs w:val="24"/>
        </w:rPr>
        <w:lastRenderedPageBreak/>
        <w:t>aplica</w:t>
      </w:r>
      <w:r w:rsidR="006E7B0E" w:rsidRPr="008B2A13">
        <w:rPr>
          <w:szCs w:val="24"/>
        </w:rPr>
        <w:t>ndo</w:t>
      </w:r>
      <w:r w:rsidRPr="008B2A13">
        <w:rPr>
          <w:szCs w:val="24"/>
        </w:rPr>
        <w:t xml:space="preserve"> los patrones de radiación del arreglo de antenas omnidireccionales para todos los concesionarios, en estas condiciones la emisora podrá tener la mayor cobertura posible. </w:t>
      </w:r>
    </w:p>
    <w:p w14:paraId="5B8A607F" w14:textId="77777777" w:rsidR="002F05CB" w:rsidRPr="008B2A13" w:rsidRDefault="002F05CB" w:rsidP="008F3AD8">
      <w:pPr>
        <w:pStyle w:val="ParrafoANE"/>
        <w:spacing w:before="0" w:after="0"/>
        <w:rPr>
          <w:szCs w:val="24"/>
        </w:rPr>
      </w:pPr>
    </w:p>
    <w:p w14:paraId="2499C7E5" w14:textId="634A6390" w:rsidR="001D12E0" w:rsidRPr="008B2A13" w:rsidDel="00185AC5" w:rsidRDefault="00AD6394" w:rsidP="008F3AD8">
      <w:pPr>
        <w:pStyle w:val="ParrafoANE"/>
        <w:spacing w:before="0" w:after="0"/>
        <w:rPr>
          <w:szCs w:val="24"/>
        </w:rPr>
      </w:pPr>
      <w:r w:rsidRPr="008B2A13">
        <w:rPr>
          <w:szCs w:val="24"/>
        </w:rPr>
        <w:t xml:space="preserve">Así mismo, </w:t>
      </w:r>
      <w:r w:rsidR="00101A27" w:rsidRPr="008B2A13">
        <w:rPr>
          <w:szCs w:val="24"/>
        </w:rPr>
        <w:t xml:space="preserve">se presenta </w:t>
      </w:r>
      <w:r w:rsidR="008B59FE" w:rsidRPr="008B2A13">
        <w:rPr>
          <w:szCs w:val="24"/>
        </w:rPr>
        <w:t xml:space="preserve">a continuación </w:t>
      </w:r>
      <w:r w:rsidR="003A46DE" w:rsidRPr="008B2A13">
        <w:rPr>
          <w:szCs w:val="24"/>
        </w:rPr>
        <w:t>el porcentaje</w:t>
      </w:r>
      <w:r w:rsidR="008B59FE" w:rsidRPr="008B2A13">
        <w:rPr>
          <w:szCs w:val="24"/>
        </w:rPr>
        <w:t xml:space="preserve"> de emisoras qu</w:t>
      </w:r>
      <w:r w:rsidR="00F43051" w:rsidRPr="008B2A13">
        <w:rPr>
          <w:szCs w:val="24"/>
        </w:rPr>
        <w:t xml:space="preserve">e les aplicaría el valor </w:t>
      </w:r>
      <w:r w:rsidR="00281379" w:rsidRPr="008B2A13">
        <w:rPr>
          <w:szCs w:val="24"/>
        </w:rPr>
        <w:t xml:space="preserve">mínimo de contraprestación, </w:t>
      </w:r>
      <w:r w:rsidR="000B4EDE" w:rsidRPr="008B2A13">
        <w:rPr>
          <w:szCs w:val="24"/>
        </w:rPr>
        <w:t xml:space="preserve">en donde se puede observar que </w:t>
      </w:r>
      <w:r w:rsidR="00DB5FE9" w:rsidRPr="008B2A13">
        <w:rPr>
          <w:szCs w:val="24"/>
        </w:rPr>
        <w:t>para la mayoría de emisoras comerciales C</w:t>
      </w:r>
      <w:r w:rsidR="000B4EDE" w:rsidRPr="008B2A13">
        <w:rPr>
          <w:szCs w:val="24"/>
        </w:rPr>
        <w:t xml:space="preserve">lase </w:t>
      </w:r>
      <w:r w:rsidR="00DB5FE9" w:rsidRPr="008B2A13">
        <w:rPr>
          <w:szCs w:val="24"/>
        </w:rPr>
        <w:t xml:space="preserve">B </w:t>
      </w:r>
      <w:r w:rsidR="000B4EDE" w:rsidRPr="008B2A13">
        <w:rPr>
          <w:szCs w:val="24"/>
        </w:rPr>
        <w:t xml:space="preserve">y </w:t>
      </w:r>
      <w:r w:rsidR="00DB5FE9" w:rsidRPr="008B2A13">
        <w:rPr>
          <w:szCs w:val="24"/>
        </w:rPr>
        <w:t>Clase C</w:t>
      </w:r>
      <w:r w:rsidR="000B4EDE" w:rsidRPr="008B2A13">
        <w:rPr>
          <w:szCs w:val="24"/>
        </w:rPr>
        <w:t xml:space="preserve"> </w:t>
      </w:r>
      <w:r w:rsidR="007F0DC2" w:rsidRPr="008B2A13">
        <w:rPr>
          <w:szCs w:val="24"/>
        </w:rPr>
        <w:t>les aplicaría este va</w:t>
      </w:r>
      <w:r w:rsidR="00DF5CC5" w:rsidRPr="008B2A13">
        <w:rPr>
          <w:szCs w:val="24"/>
        </w:rPr>
        <w:t>lor.</w:t>
      </w:r>
    </w:p>
    <w:p w14:paraId="4209EF85" w14:textId="39A2DB3E" w:rsidR="001D12E0" w:rsidRPr="008B2A13" w:rsidRDefault="00AD6394" w:rsidP="008F3AD8">
      <w:pPr>
        <w:pStyle w:val="ParrafoANE"/>
        <w:spacing w:before="0" w:after="0"/>
        <w:rPr>
          <w:szCs w:val="24"/>
        </w:rPr>
      </w:pPr>
      <w:r w:rsidRPr="008B2A13">
        <w:rPr>
          <w:szCs w:val="24"/>
        </w:rPr>
        <w:t xml:space="preserve">Así mismo, </w:t>
      </w:r>
      <w:r w:rsidR="00101A27" w:rsidRPr="008B2A13">
        <w:rPr>
          <w:szCs w:val="24"/>
        </w:rPr>
        <w:t xml:space="preserve">se presenta </w:t>
      </w:r>
      <w:r w:rsidR="008B59FE" w:rsidRPr="008B2A13">
        <w:rPr>
          <w:szCs w:val="24"/>
        </w:rPr>
        <w:t xml:space="preserve">a continuación </w:t>
      </w:r>
      <w:r w:rsidR="003A46DE" w:rsidRPr="008B2A13">
        <w:rPr>
          <w:szCs w:val="24"/>
        </w:rPr>
        <w:t>el porcentaje</w:t>
      </w:r>
      <w:r w:rsidR="008B59FE" w:rsidRPr="008B2A13">
        <w:rPr>
          <w:szCs w:val="24"/>
        </w:rPr>
        <w:t xml:space="preserve"> de emisoras qu</w:t>
      </w:r>
      <w:r w:rsidR="00F43051" w:rsidRPr="008B2A13">
        <w:rPr>
          <w:szCs w:val="24"/>
        </w:rPr>
        <w:t xml:space="preserve">e les aplicaría el valor </w:t>
      </w:r>
      <w:r w:rsidR="00281379" w:rsidRPr="008B2A13">
        <w:rPr>
          <w:szCs w:val="24"/>
        </w:rPr>
        <w:t xml:space="preserve">mínimo de contraprestación, </w:t>
      </w:r>
      <w:r w:rsidR="000B4EDE" w:rsidRPr="008B2A13">
        <w:rPr>
          <w:szCs w:val="24"/>
        </w:rPr>
        <w:t xml:space="preserve">en donde se puede observar que </w:t>
      </w:r>
      <w:r w:rsidR="00DB5FE9" w:rsidRPr="008B2A13">
        <w:rPr>
          <w:szCs w:val="24"/>
        </w:rPr>
        <w:t>para la mayoría de emisoras comerciales C</w:t>
      </w:r>
      <w:r w:rsidR="000B4EDE" w:rsidRPr="008B2A13">
        <w:rPr>
          <w:szCs w:val="24"/>
        </w:rPr>
        <w:t xml:space="preserve">lase </w:t>
      </w:r>
      <w:r w:rsidR="00DB5FE9" w:rsidRPr="008B2A13">
        <w:rPr>
          <w:szCs w:val="24"/>
        </w:rPr>
        <w:t xml:space="preserve">B </w:t>
      </w:r>
      <w:r w:rsidR="000B4EDE" w:rsidRPr="008B2A13">
        <w:rPr>
          <w:szCs w:val="24"/>
        </w:rPr>
        <w:t xml:space="preserve">y </w:t>
      </w:r>
      <w:r w:rsidR="00DB5FE9" w:rsidRPr="008B2A13">
        <w:rPr>
          <w:szCs w:val="24"/>
        </w:rPr>
        <w:t>Clase C</w:t>
      </w:r>
      <w:r w:rsidR="000B4EDE" w:rsidRPr="008B2A13">
        <w:rPr>
          <w:szCs w:val="24"/>
        </w:rPr>
        <w:t xml:space="preserve"> </w:t>
      </w:r>
      <w:r w:rsidR="007F0DC2" w:rsidRPr="008B2A13">
        <w:rPr>
          <w:szCs w:val="24"/>
        </w:rPr>
        <w:t>les aplicaría este va</w:t>
      </w:r>
      <w:r w:rsidR="00DF5CC5" w:rsidRPr="008B2A13">
        <w:rPr>
          <w:szCs w:val="24"/>
        </w:rPr>
        <w:t>lor.</w:t>
      </w:r>
    </w:p>
    <w:p w14:paraId="6E79B81E" w14:textId="77777777" w:rsidR="000350B5" w:rsidRPr="008B2A13" w:rsidRDefault="000350B5" w:rsidP="000350B5">
      <w:pPr>
        <w:pStyle w:val="ParrafoANE"/>
        <w:spacing w:before="0" w:after="0"/>
        <w:rPr>
          <w:szCs w:val="24"/>
        </w:rPr>
      </w:pPr>
    </w:p>
    <w:p w14:paraId="0CC4715F" w14:textId="77777777" w:rsidR="008D7423" w:rsidRPr="008B2A13" w:rsidRDefault="008D7423" w:rsidP="008F3AD8">
      <w:pPr>
        <w:pStyle w:val="ParrafoANE"/>
        <w:spacing w:before="0" w:after="0"/>
        <w:rPr>
          <w:szCs w:val="24"/>
        </w:rPr>
      </w:pPr>
    </w:p>
    <w:p w14:paraId="5D48CDF8" w14:textId="1BE614E1" w:rsidR="007F0DC2" w:rsidRPr="008B2A13" w:rsidRDefault="007F0DC2" w:rsidP="008F3AD8">
      <w:pPr>
        <w:pStyle w:val="Descripcin"/>
        <w:keepNext/>
        <w:spacing w:after="0" w:line="240" w:lineRule="auto"/>
        <w:jc w:val="center"/>
        <w:rPr>
          <w:rFonts w:ascii="Arial Narrow" w:hAnsi="Arial Narrow"/>
          <w:sz w:val="24"/>
          <w:szCs w:val="24"/>
        </w:rPr>
      </w:pPr>
      <w:r w:rsidRPr="008B2A13">
        <w:rPr>
          <w:rFonts w:ascii="Arial Narrow" w:hAnsi="Arial Narrow"/>
          <w:sz w:val="24"/>
          <w:szCs w:val="24"/>
        </w:rPr>
        <w:t xml:space="preserve">Gráfica </w:t>
      </w:r>
      <w:r w:rsidRPr="008B2A13">
        <w:rPr>
          <w:rFonts w:ascii="Arial Narrow" w:hAnsi="Arial Narrow"/>
          <w:sz w:val="24"/>
          <w:szCs w:val="24"/>
        </w:rPr>
        <w:fldChar w:fldCharType="begin"/>
      </w:r>
      <w:r w:rsidRPr="008B2A13">
        <w:rPr>
          <w:rFonts w:ascii="Arial Narrow" w:hAnsi="Arial Narrow"/>
          <w:sz w:val="24"/>
          <w:szCs w:val="24"/>
        </w:rPr>
        <w:instrText xml:space="preserve"> SEQ Gráfica \* ARABIC </w:instrText>
      </w:r>
      <w:r w:rsidRPr="008B2A13">
        <w:rPr>
          <w:rFonts w:ascii="Arial Narrow" w:hAnsi="Arial Narrow"/>
          <w:sz w:val="24"/>
          <w:szCs w:val="24"/>
        </w:rPr>
        <w:fldChar w:fldCharType="separate"/>
      </w:r>
      <w:r w:rsidR="00883D20" w:rsidRPr="008B2A13">
        <w:rPr>
          <w:rFonts w:ascii="Arial Narrow" w:hAnsi="Arial Narrow"/>
          <w:noProof/>
          <w:sz w:val="24"/>
          <w:szCs w:val="24"/>
        </w:rPr>
        <w:t>20</w:t>
      </w:r>
      <w:r w:rsidRPr="008B2A13">
        <w:rPr>
          <w:rFonts w:ascii="Arial Narrow" w:hAnsi="Arial Narrow"/>
          <w:sz w:val="24"/>
          <w:szCs w:val="24"/>
        </w:rPr>
        <w:fldChar w:fldCharType="end"/>
      </w:r>
      <w:r w:rsidRPr="008B2A13">
        <w:rPr>
          <w:rFonts w:ascii="Arial Narrow" w:hAnsi="Arial Narrow"/>
          <w:sz w:val="24"/>
          <w:szCs w:val="24"/>
        </w:rPr>
        <w:t xml:space="preserve">. </w:t>
      </w:r>
      <w:r w:rsidR="005E7B66" w:rsidRPr="008B2A13">
        <w:rPr>
          <w:rFonts w:ascii="Arial Narrow" w:hAnsi="Arial Narrow"/>
          <w:sz w:val="24"/>
          <w:szCs w:val="24"/>
        </w:rPr>
        <w:t>Porcentaje de emisoras que les aplica el valor mínimo de contraprestación</w:t>
      </w:r>
    </w:p>
    <w:p w14:paraId="5102A0B3" w14:textId="77777777" w:rsidR="001D12E0" w:rsidRPr="008B2A13" w:rsidRDefault="31DFE3D0" w:rsidP="008F3AD8">
      <w:pPr>
        <w:pStyle w:val="ParrafoANE"/>
        <w:spacing w:before="0" w:after="0"/>
        <w:jc w:val="center"/>
        <w:rPr>
          <w:szCs w:val="24"/>
        </w:rPr>
      </w:pPr>
      <w:r w:rsidRPr="008B2A13">
        <w:rPr>
          <w:noProof/>
          <w:szCs w:val="24"/>
        </w:rPr>
        <w:drawing>
          <wp:inline distT="0" distB="0" distL="0" distR="0" wp14:anchorId="6DE65FF4" wp14:editId="54A839BD">
            <wp:extent cx="4857750" cy="1809750"/>
            <wp:effectExtent l="0" t="0" r="0" b="0"/>
            <wp:docPr id="435780556" name="Imagen 43578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578055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57750" cy="1809750"/>
                    </a:xfrm>
                    <a:prstGeom prst="rect">
                      <a:avLst/>
                    </a:prstGeom>
                  </pic:spPr>
                </pic:pic>
              </a:graphicData>
            </a:graphic>
          </wp:inline>
        </w:drawing>
      </w:r>
    </w:p>
    <w:p w14:paraId="75F7E9A2" w14:textId="77777777" w:rsidR="00371A50" w:rsidRPr="008B2A13" w:rsidRDefault="00371A50" w:rsidP="008F3AD8">
      <w:pPr>
        <w:pStyle w:val="ParrafoANE"/>
        <w:spacing w:before="0" w:after="0"/>
        <w:jc w:val="center"/>
        <w:rPr>
          <w:i/>
          <w:iCs/>
          <w:szCs w:val="24"/>
        </w:rPr>
      </w:pPr>
      <w:r w:rsidRPr="008B2A13">
        <w:rPr>
          <w:i/>
          <w:iCs/>
          <w:szCs w:val="24"/>
        </w:rPr>
        <w:t>Fuente: Elaboración propia.</w:t>
      </w:r>
    </w:p>
    <w:p w14:paraId="2ED55B7B" w14:textId="77777777" w:rsidR="00433400" w:rsidRPr="008B2A13" w:rsidRDefault="00433400" w:rsidP="008F3AD8">
      <w:pPr>
        <w:pStyle w:val="ParrafoANE"/>
        <w:spacing w:before="0" w:after="0"/>
        <w:rPr>
          <w:szCs w:val="24"/>
        </w:rPr>
      </w:pPr>
    </w:p>
    <w:p w14:paraId="67D80203" w14:textId="7F73F3F5" w:rsidR="000350B5" w:rsidRPr="008B2A13" w:rsidRDefault="006C689E" w:rsidP="000350B5">
      <w:pPr>
        <w:pStyle w:val="ParrafoANE"/>
        <w:spacing w:before="0" w:after="0"/>
        <w:rPr>
          <w:szCs w:val="24"/>
        </w:rPr>
      </w:pPr>
      <w:r w:rsidRPr="008B2A13">
        <w:rPr>
          <w:szCs w:val="24"/>
        </w:rPr>
        <w:t xml:space="preserve">De manera general </w:t>
      </w:r>
      <w:r w:rsidR="00EE4568" w:rsidRPr="008B2A13">
        <w:rPr>
          <w:szCs w:val="24"/>
        </w:rPr>
        <w:t xml:space="preserve">se encuentran los </w:t>
      </w:r>
      <w:r w:rsidR="005E3F9B" w:rsidRPr="008B2A13">
        <w:rPr>
          <w:szCs w:val="24"/>
        </w:rPr>
        <w:t>siguientes impactos</w:t>
      </w:r>
      <w:r w:rsidR="00124447" w:rsidRPr="008B2A13">
        <w:rPr>
          <w:szCs w:val="24"/>
        </w:rPr>
        <w:t xml:space="preserve"> por clase de emisora</w:t>
      </w:r>
      <w:r w:rsidR="008F3B09" w:rsidRPr="008B2A13">
        <w:rPr>
          <w:szCs w:val="24"/>
        </w:rPr>
        <w:t xml:space="preserve"> en donde se puede evidenciar </w:t>
      </w:r>
      <w:r w:rsidR="00305850" w:rsidRPr="008B2A13">
        <w:rPr>
          <w:szCs w:val="24"/>
        </w:rPr>
        <w:t>que todas las emisoras tendrán una reducción en la contraprestación</w:t>
      </w:r>
      <w:r w:rsidR="00EE5C8E" w:rsidRPr="008B2A13">
        <w:rPr>
          <w:szCs w:val="24"/>
        </w:rPr>
        <w:t xml:space="preserve"> a partir del año 2022</w:t>
      </w:r>
      <w:r w:rsidR="004A1600" w:rsidRPr="008B2A13">
        <w:rPr>
          <w:szCs w:val="24"/>
        </w:rPr>
        <w:t>,</w:t>
      </w:r>
      <w:r w:rsidR="00381C6E" w:rsidRPr="008B2A13">
        <w:rPr>
          <w:szCs w:val="24"/>
        </w:rPr>
        <w:t xml:space="preserve"> </w:t>
      </w:r>
      <w:r w:rsidR="00B25EDA" w:rsidRPr="008B2A13">
        <w:rPr>
          <w:szCs w:val="24"/>
        </w:rPr>
        <w:t>teniendo una mayor reducción las em</w:t>
      </w:r>
      <w:r w:rsidR="004A1600" w:rsidRPr="008B2A13">
        <w:rPr>
          <w:szCs w:val="24"/>
        </w:rPr>
        <w:t>i</w:t>
      </w:r>
      <w:r w:rsidR="00B25EDA" w:rsidRPr="008B2A13">
        <w:rPr>
          <w:szCs w:val="24"/>
        </w:rPr>
        <w:t xml:space="preserve">soras </w:t>
      </w:r>
      <w:r w:rsidR="004A1600" w:rsidRPr="008B2A13">
        <w:rPr>
          <w:szCs w:val="24"/>
        </w:rPr>
        <w:t>Clase</w:t>
      </w:r>
      <w:r w:rsidR="00B25EDA" w:rsidRPr="008B2A13">
        <w:rPr>
          <w:szCs w:val="24"/>
        </w:rPr>
        <w:t xml:space="preserve"> B con </w:t>
      </w:r>
      <w:r w:rsidR="00FB55CC" w:rsidRPr="008B2A13">
        <w:rPr>
          <w:szCs w:val="24"/>
        </w:rPr>
        <w:t>disminuciones</w:t>
      </w:r>
      <w:r w:rsidR="00B25EDA" w:rsidRPr="008B2A13">
        <w:rPr>
          <w:szCs w:val="24"/>
        </w:rPr>
        <w:t xml:space="preserve"> mayores al 50</w:t>
      </w:r>
      <w:r w:rsidR="00FB55CC" w:rsidRPr="008B2A13">
        <w:rPr>
          <w:szCs w:val="24"/>
        </w:rPr>
        <w:t>% en casi la totalidad de las emisoras</w:t>
      </w:r>
      <w:r w:rsidR="004749CF" w:rsidRPr="008B2A13">
        <w:rPr>
          <w:szCs w:val="24"/>
        </w:rPr>
        <w:t>.</w:t>
      </w:r>
    </w:p>
    <w:p w14:paraId="508F628A" w14:textId="77777777" w:rsidR="008D7423" w:rsidRPr="008B2A13" w:rsidRDefault="008D7423" w:rsidP="008F3AD8">
      <w:pPr>
        <w:pStyle w:val="ParrafoANE"/>
        <w:spacing w:before="0" w:after="0"/>
        <w:rPr>
          <w:szCs w:val="24"/>
        </w:rPr>
      </w:pPr>
    </w:p>
    <w:p w14:paraId="29300C73" w14:textId="77777777" w:rsidR="008D7423" w:rsidRPr="008B2A13" w:rsidRDefault="008D7423" w:rsidP="008F3AD8">
      <w:pPr>
        <w:pStyle w:val="ParrafoANE"/>
        <w:spacing w:before="0" w:after="0"/>
        <w:rPr>
          <w:szCs w:val="24"/>
        </w:rPr>
      </w:pPr>
    </w:p>
    <w:p w14:paraId="5157CDBC" w14:textId="67B76F15" w:rsidR="00D82036" w:rsidRPr="008B2A13" w:rsidRDefault="00D82036" w:rsidP="008F3AD8">
      <w:pPr>
        <w:pStyle w:val="Descripcin"/>
        <w:keepNext/>
        <w:spacing w:after="0" w:line="240" w:lineRule="auto"/>
        <w:jc w:val="center"/>
        <w:rPr>
          <w:rFonts w:ascii="Arial Narrow" w:hAnsi="Arial Narrow"/>
          <w:sz w:val="24"/>
          <w:szCs w:val="24"/>
        </w:rPr>
      </w:pPr>
      <w:r w:rsidRPr="008B2A13">
        <w:rPr>
          <w:rFonts w:ascii="Arial Narrow" w:hAnsi="Arial Narrow"/>
          <w:sz w:val="24"/>
          <w:szCs w:val="24"/>
        </w:rPr>
        <w:t xml:space="preserve">Gráfica </w:t>
      </w:r>
      <w:r w:rsidRPr="008B2A13">
        <w:rPr>
          <w:rFonts w:ascii="Arial Narrow" w:hAnsi="Arial Narrow"/>
          <w:sz w:val="24"/>
          <w:szCs w:val="24"/>
        </w:rPr>
        <w:fldChar w:fldCharType="begin"/>
      </w:r>
      <w:r w:rsidRPr="008B2A13">
        <w:rPr>
          <w:rFonts w:ascii="Arial Narrow" w:hAnsi="Arial Narrow"/>
          <w:sz w:val="24"/>
          <w:szCs w:val="24"/>
        </w:rPr>
        <w:instrText xml:space="preserve"> SEQ Gráfica \* ARABIC </w:instrText>
      </w:r>
      <w:r w:rsidRPr="008B2A13">
        <w:rPr>
          <w:rFonts w:ascii="Arial Narrow" w:hAnsi="Arial Narrow"/>
          <w:sz w:val="24"/>
          <w:szCs w:val="24"/>
        </w:rPr>
        <w:fldChar w:fldCharType="separate"/>
      </w:r>
      <w:r w:rsidR="00883D20" w:rsidRPr="008B2A13">
        <w:rPr>
          <w:rFonts w:ascii="Arial Narrow" w:hAnsi="Arial Narrow"/>
          <w:noProof/>
          <w:sz w:val="24"/>
          <w:szCs w:val="24"/>
        </w:rPr>
        <w:t>21</w:t>
      </w:r>
      <w:r w:rsidRPr="008B2A13">
        <w:rPr>
          <w:rFonts w:ascii="Arial Narrow" w:hAnsi="Arial Narrow"/>
          <w:sz w:val="24"/>
          <w:szCs w:val="24"/>
        </w:rPr>
        <w:fldChar w:fldCharType="end"/>
      </w:r>
      <w:r w:rsidRPr="008B2A13">
        <w:rPr>
          <w:rFonts w:ascii="Arial Narrow" w:hAnsi="Arial Narrow"/>
          <w:sz w:val="24"/>
          <w:szCs w:val="24"/>
        </w:rPr>
        <w:t>. Variación de la contraprestación por clase</w:t>
      </w:r>
    </w:p>
    <w:p w14:paraId="633A9717" w14:textId="715B19CB" w:rsidR="002B3953" w:rsidRPr="008B2A13" w:rsidRDefault="5A2DC57D" w:rsidP="008F3AD8">
      <w:pPr>
        <w:pStyle w:val="ParrafoANE"/>
        <w:spacing w:before="0" w:after="0"/>
        <w:jc w:val="center"/>
        <w:rPr>
          <w:szCs w:val="24"/>
        </w:rPr>
      </w:pPr>
      <w:r w:rsidRPr="008B2A13">
        <w:rPr>
          <w:noProof/>
          <w:szCs w:val="24"/>
        </w:rPr>
        <w:drawing>
          <wp:inline distT="0" distB="0" distL="0" distR="0" wp14:anchorId="72468E0B" wp14:editId="0E3F6156">
            <wp:extent cx="5095238" cy="16192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95238" cy="1619250"/>
                    </a:xfrm>
                    <a:prstGeom prst="rect">
                      <a:avLst/>
                    </a:prstGeom>
                  </pic:spPr>
                </pic:pic>
              </a:graphicData>
            </a:graphic>
          </wp:inline>
        </w:drawing>
      </w:r>
    </w:p>
    <w:p w14:paraId="42CAF1F9" w14:textId="77777777" w:rsidR="00371A50" w:rsidRPr="008B2A13" w:rsidRDefault="00371A50" w:rsidP="008F3AD8">
      <w:pPr>
        <w:pStyle w:val="ParrafoANE"/>
        <w:spacing w:before="0" w:after="0"/>
        <w:jc w:val="center"/>
        <w:rPr>
          <w:i/>
          <w:iCs/>
          <w:szCs w:val="24"/>
        </w:rPr>
      </w:pPr>
      <w:r w:rsidRPr="008B2A13">
        <w:rPr>
          <w:i/>
          <w:iCs/>
          <w:szCs w:val="24"/>
        </w:rPr>
        <w:t>Fuente: Elaboración propia.</w:t>
      </w:r>
    </w:p>
    <w:p w14:paraId="7C67E514" w14:textId="77777777" w:rsidR="0051528D" w:rsidRPr="008B2A13" w:rsidRDefault="0051528D" w:rsidP="008F3AD8">
      <w:pPr>
        <w:spacing w:after="0" w:line="240" w:lineRule="auto"/>
        <w:jc w:val="both"/>
        <w:rPr>
          <w:rFonts w:ascii="Arial Narrow" w:hAnsi="Arial Narrow"/>
          <w:sz w:val="24"/>
          <w:szCs w:val="24"/>
        </w:rPr>
      </w:pPr>
    </w:p>
    <w:p w14:paraId="1CFC85CB" w14:textId="5DA1CB02" w:rsidR="000350B5" w:rsidRPr="008B2A13" w:rsidRDefault="00FB55CC" w:rsidP="000350B5">
      <w:pPr>
        <w:spacing w:after="0" w:line="240" w:lineRule="auto"/>
        <w:jc w:val="both"/>
        <w:rPr>
          <w:rFonts w:ascii="Arial Narrow" w:hAnsi="Arial Narrow"/>
          <w:sz w:val="24"/>
          <w:szCs w:val="24"/>
        </w:rPr>
      </w:pPr>
      <w:r w:rsidRPr="008B2A13">
        <w:rPr>
          <w:rFonts w:ascii="Arial Narrow" w:hAnsi="Arial Narrow"/>
          <w:sz w:val="24"/>
          <w:szCs w:val="24"/>
        </w:rPr>
        <w:lastRenderedPageBreak/>
        <w:t xml:space="preserve">Respecto a los impactos al fondo por concepto de contraprestaciones </w:t>
      </w:r>
      <w:r w:rsidR="002B4799" w:rsidRPr="008B2A13">
        <w:rPr>
          <w:rFonts w:ascii="Arial Narrow" w:hAnsi="Arial Narrow"/>
          <w:sz w:val="24"/>
          <w:szCs w:val="24"/>
        </w:rPr>
        <w:t>por</w:t>
      </w:r>
      <w:r w:rsidRPr="008B2A13">
        <w:rPr>
          <w:rFonts w:ascii="Arial Narrow" w:hAnsi="Arial Narrow"/>
          <w:sz w:val="24"/>
          <w:szCs w:val="24"/>
        </w:rPr>
        <w:t xml:space="preserve"> emisoras comerciales se generaría en 2022 una reducción de</w:t>
      </w:r>
      <w:r w:rsidR="002B4799" w:rsidRPr="008B2A13">
        <w:rPr>
          <w:rFonts w:ascii="Arial Narrow" w:hAnsi="Arial Narrow"/>
          <w:sz w:val="24"/>
          <w:szCs w:val="24"/>
        </w:rPr>
        <w:t>l 55% respecto al régimen vigente</w:t>
      </w:r>
      <w:r w:rsidR="00C35F32" w:rsidRPr="008B2A13">
        <w:rPr>
          <w:rFonts w:ascii="Arial Narrow" w:hAnsi="Arial Narrow"/>
          <w:sz w:val="24"/>
          <w:szCs w:val="24"/>
        </w:rPr>
        <w:t>,</w:t>
      </w:r>
      <w:r w:rsidR="002B4799" w:rsidRPr="008B2A13">
        <w:rPr>
          <w:rFonts w:ascii="Arial Narrow" w:hAnsi="Arial Narrow"/>
          <w:sz w:val="24"/>
          <w:szCs w:val="24"/>
        </w:rPr>
        <w:t xml:space="preserve"> pasando de $3.750 millones a $1.680 </w:t>
      </w:r>
      <w:r w:rsidR="00D70541" w:rsidRPr="008B2A13">
        <w:rPr>
          <w:rFonts w:ascii="Arial Narrow" w:hAnsi="Arial Narrow"/>
          <w:sz w:val="24"/>
          <w:szCs w:val="24"/>
        </w:rPr>
        <w:t xml:space="preserve">millones </w:t>
      </w:r>
      <w:r w:rsidR="002B4799" w:rsidRPr="008B2A13">
        <w:rPr>
          <w:rFonts w:ascii="Arial Narrow" w:hAnsi="Arial Narrow"/>
          <w:sz w:val="24"/>
          <w:szCs w:val="24"/>
        </w:rPr>
        <w:t xml:space="preserve">al liquidar </w:t>
      </w:r>
      <w:r w:rsidR="00426F7F" w:rsidRPr="008B2A13">
        <w:rPr>
          <w:rFonts w:ascii="Arial Narrow" w:hAnsi="Arial Narrow"/>
          <w:sz w:val="24"/>
          <w:szCs w:val="24"/>
        </w:rPr>
        <w:t xml:space="preserve">la contraprestación con la </w:t>
      </w:r>
      <w:r w:rsidR="007818D9" w:rsidRPr="008B2A13">
        <w:rPr>
          <w:rFonts w:ascii="Arial Narrow" w:hAnsi="Arial Narrow"/>
          <w:sz w:val="24"/>
          <w:szCs w:val="24"/>
        </w:rPr>
        <w:t>fórmula</w:t>
      </w:r>
      <w:r w:rsidR="00426F7F" w:rsidRPr="008B2A13">
        <w:rPr>
          <w:rFonts w:ascii="Arial Narrow" w:hAnsi="Arial Narrow"/>
          <w:sz w:val="24"/>
          <w:szCs w:val="24"/>
        </w:rPr>
        <w:t xml:space="preserve"> propuesta y los valores planteados en los parámetros de valoración descritos previamente.</w:t>
      </w:r>
    </w:p>
    <w:p w14:paraId="30132894" w14:textId="77777777" w:rsidR="008D7423" w:rsidRPr="008B2A13" w:rsidRDefault="008D7423" w:rsidP="008F3AD8">
      <w:pPr>
        <w:spacing w:after="0" w:line="240" w:lineRule="auto"/>
        <w:jc w:val="both"/>
        <w:rPr>
          <w:rFonts w:ascii="Arial Narrow" w:hAnsi="Arial Narrow"/>
          <w:sz w:val="24"/>
          <w:szCs w:val="24"/>
        </w:rPr>
      </w:pPr>
    </w:p>
    <w:p w14:paraId="0A5E34F0" w14:textId="77777777" w:rsidR="0051528D" w:rsidRPr="008B2A13" w:rsidRDefault="0051528D" w:rsidP="008F3AD8">
      <w:pPr>
        <w:spacing w:after="0" w:line="240" w:lineRule="auto"/>
        <w:jc w:val="both"/>
        <w:rPr>
          <w:rFonts w:ascii="Arial Narrow" w:hAnsi="Arial Narrow"/>
          <w:sz w:val="24"/>
          <w:szCs w:val="24"/>
        </w:rPr>
      </w:pPr>
    </w:p>
    <w:p w14:paraId="518454DE" w14:textId="7420FE2B" w:rsidR="000350B5" w:rsidRPr="008B2A13" w:rsidRDefault="00A37B47" w:rsidP="000350B5">
      <w:pPr>
        <w:spacing w:after="0" w:line="240" w:lineRule="auto"/>
        <w:jc w:val="center"/>
        <w:rPr>
          <w:rFonts w:ascii="Arial Narrow" w:hAnsi="Arial Narrow"/>
          <w:b/>
          <w:bCs/>
          <w:sz w:val="24"/>
          <w:szCs w:val="24"/>
        </w:rPr>
      </w:pPr>
      <w:r w:rsidRPr="008B2A13">
        <w:rPr>
          <w:rFonts w:ascii="Arial Narrow" w:hAnsi="Arial Narrow"/>
          <w:b/>
          <w:bCs/>
          <w:sz w:val="24"/>
          <w:szCs w:val="24"/>
        </w:rPr>
        <w:t xml:space="preserve">Gráfica </w:t>
      </w:r>
      <w:r w:rsidRPr="008B2A13">
        <w:rPr>
          <w:rFonts w:ascii="Arial Narrow" w:hAnsi="Arial Narrow"/>
          <w:b/>
          <w:bCs/>
          <w:sz w:val="24"/>
          <w:szCs w:val="24"/>
        </w:rPr>
        <w:fldChar w:fldCharType="begin"/>
      </w:r>
      <w:r w:rsidRPr="008B2A13">
        <w:rPr>
          <w:rFonts w:ascii="Arial Narrow" w:hAnsi="Arial Narrow"/>
          <w:b/>
          <w:bCs/>
          <w:sz w:val="24"/>
          <w:szCs w:val="24"/>
        </w:rPr>
        <w:instrText xml:space="preserve"> SEQ Gráfica \* ARABIC </w:instrText>
      </w:r>
      <w:r w:rsidRPr="008B2A13">
        <w:rPr>
          <w:rFonts w:ascii="Arial Narrow" w:hAnsi="Arial Narrow"/>
          <w:b/>
          <w:bCs/>
          <w:sz w:val="24"/>
          <w:szCs w:val="24"/>
        </w:rPr>
        <w:fldChar w:fldCharType="separate"/>
      </w:r>
      <w:r w:rsidR="00883D20" w:rsidRPr="008B2A13">
        <w:rPr>
          <w:rFonts w:ascii="Arial Narrow" w:hAnsi="Arial Narrow"/>
          <w:b/>
          <w:bCs/>
          <w:noProof/>
          <w:sz w:val="24"/>
          <w:szCs w:val="24"/>
        </w:rPr>
        <w:t>22</w:t>
      </w:r>
      <w:r w:rsidRPr="008B2A13">
        <w:rPr>
          <w:rFonts w:ascii="Arial Narrow" w:hAnsi="Arial Narrow"/>
          <w:b/>
          <w:bCs/>
          <w:sz w:val="24"/>
          <w:szCs w:val="24"/>
        </w:rPr>
        <w:fldChar w:fldCharType="end"/>
      </w:r>
      <w:r w:rsidRPr="008B2A13">
        <w:rPr>
          <w:rFonts w:ascii="Arial Narrow" w:hAnsi="Arial Narrow"/>
          <w:b/>
          <w:bCs/>
          <w:sz w:val="24"/>
          <w:szCs w:val="24"/>
        </w:rPr>
        <w:t>. Impactos en el recudo al FUTIC en emisoras comerciales</w:t>
      </w:r>
    </w:p>
    <w:p w14:paraId="0118BC1B" w14:textId="77777777" w:rsidR="008D7423" w:rsidRPr="008B2A13" w:rsidRDefault="008D7423" w:rsidP="008F3AD8">
      <w:pPr>
        <w:spacing w:after="0" w:line="240" w:lineRule="auto"/>
        <w:jc w:val="center"/>
        <w:rPr>
          <w:rFonts w:ascii="Arial Narrow" w:hAnsi="Arial Narrow"/>
          <w:b/>
          <w:bCs/>
          <w:sz w:val="24"/>
          <w:szCs w:val="24"/>
        </w:rPr>
      </w:pPr>
    </w:p>
    <w:p w14:paraId="4C9CC546" w14:textId="77777777" w:rsidR="008D7423" w:rsidRPr="008B2A13" w:rsidRDefault="008D7423" w:rsidP="008F3AD8">
      <w:pPr>
        <w:spacing w:after="0" w:line="240" w:lineRule="auto"/>
        <w:jc w:val="center"/>
        <w:rPr>
          <w:rFonts w:ascii="Arial Narrow" w:hAnsi="Arial Narrow"/>
          <w:b/>
          <w:bCs/>
          <w:sz w:val="24"/>
          <w:szCs w:val="24"/>
        </w:rPr>
      </w:pPr>
    </w:p>
    <w:p w14:paraId="5F0B46FA" w14:textId="48543040" w:rsidR="00A37B47" w:rsidRPr="008B2A13" w:rsidRDefault="00A37B47" w:rsidP="008F3AD8">
      <w:pPr>
        <w:spacing w:after="0" w:line="240" w:lineRule="auto"/>
        <w:jc w:val="center"/>
        <w:rPr>
          <w:rFonts w:ascii="Arial Narrow" w:hAnsi="Arial Narrow"/>
          <w:sz w:val="24"/>
          <w:szCs w:val="24"/>
        </w:rPr>
      </w:pPr>
      <w:r w:rsidRPr="008B2A13">
        <w:rPr>
          <w:rFonts w:ascii="Arial Narrow" w:hAnsi="Arial Narrow"/>
          <w:noProof/>
          <w:sz w:val="24"/>
          <w:szCs w:val="24"/>
        </w:rPr>
        <w:drawing>
          <wp:inline distT="0" distB="0" distL="0" distR="0" wp14:anchorId="3C995493" wp14:editId="471961BE">
            <wp:extent cx="4768752" cy="1821180"/>
            <wp:effectExtent l="0" t="0" r="0" b="7620"/>
            <wp:docPr id="27" name="Gráfico 27">
              <a:extLst xmlns:a="http://schemas.openxmlformats.org/drawingml/2006/main">
                <a:ext uri="{FF2B5EF4-FFF2-40B4-BE49-F238E27FC236}">
                  <a16:creationId xmlns:a16="http://schemas.microsoft.com/office/drawing/2014/main" id="{A914686F-C5C5-4DE2-95D3-0937FABE94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CA25A5D" w14:textId="77777777" w:rsidR="009B44E0" w:rsidRPr="008B2A13" w:rsidRDefault="009B44E0" w:rsidP="008F3AD8">
      <w:pPr>
        <w:pStyle w:val="ParrafoANE"/>
        <w:spacing w:before="0" w:after="0"/>
        <w:jc w:val="center"/>
        <w:rPr>
          <w:i/>
          <w:iCs/>
          <w:szCs w:val="24"/>
        </w:rPr>
      </w:pPr>
      <w:r w:rsidRPr="008B2A13">
        <w:rPr>
          <w:i/>
          <w:iCs/>
          <w:szCs w:val="24"/>
        </w:rPr>
        <w:t>Fuente: Elaboración propia.</w:t>
      </w:r>
    </w:p>
    <w:p w14:paraId="424D1B9D" w14:textId="7D6C1F35" w:rsidR="00A534D1" w:rsidRPr="008B2A13" w:rsidRDefault="00A534D1" w:rsidP="008F3AD8">
      <w:pPr>
        <w:pStyle w:val="Ttulo3"/>
        <w:spacing w:before="0" w:line="240" w:lineRule="auto"/>
        <w:rPr>
          <w:rFonts w:ascii="Arial Narrow" w:hAnsi="Arial Narrow"/>
        </w:rPr>
      </w:pPr>
    </w:p>
    <w:p w14:paraId="71999C09" w14:textId="52C8016B" w:rsidR="008B2A13" w:rsidRPr="008B2A13" w:rsidRDefault="008B2A13" w:rsidP="008B2A13">
      <w:pPr>
        <w:pStyle w:val="ParrafoANE"/>
        <w:spacing w:before="0" w:after="0"/>
        <w:rPr>
          <w:szCs w:val="24"/>
        </w:rPr>
      </w:pPr>
      <w:r w:rsidRPr="008B2A13">
        <w:rPr>
          <w:szCs w:val="24"/>
        </w:rPr>
        <w:t>Cabe resaltar que, si confrontamos el valor de $1.680 millones COP correspondiente a la disminución en el recaudo por efecto de la fórmula propuesta para emisoras comerciales, con el ingreso total proyectado a 2022</w:t>
      </w:r>
      <w:r w:rsidRPr="008B2A13">
        <w:rPr>
          <w:rStyle w:val="Refdenotaalpie"/>
          <w:szCs w:val="24"/>
        </w:rPr>
        <w:footnoteReference w:id="26"/>
      </w:r>
      <w:r w:rsidRPr="008B2A13">
        <w:rPr>
          <w:szCs w:val="24"/>
        </w:rPr>
        <w:t xml:space="preserve"> del Fondo Único de TIC de 1,462 billones COP, la propuesta generará un</w:t>
      </w:r>
      <w:r w:rsidR="00EF029A">
        <w:rPr>
          <w:szCs w:val="24"/>
        </w:rPr>
        <w:t>a</w:t>
      </w:r>
      <w:r w:rsidRPr="008B2A13">
        <w:rPr>
          <w:szCs w:val="24"/>
        </w:rPr>
        <w:t xml:space="preserve"> </w:t>
      </w:r>
      <w:r w:rsidR="00EF029A">
        <w:rPr>
          <w:szCs w:val="24"/>
        </w:rPr>
        <w:t>reducción</w:t>
      </w:r>
      <w:r w:rsidRPr="008B2A13">
        <w:rPr>
          <w:szCs w:val="24"/>
        </w:rPr>
        <w:t xml:space="preserve"> del 0,14% de los ingresos totales del Fondo.</w:t>
      </w:r>
    </w:p>
    <w:p w14:paraId="2D03EBEC" w14:textId="77777777" w:rsidR="008B2A13" w:rsidRPr="008B2A13" w:rsidRDefault="008B2A13" w:rsidP="008B2A13">
      <w:pPr>
        <w:pStyle w:val="ParrafoANE"/>
        <w:spacing w:before="0" w:after="0"/>
        <w:rPr>
          <w:szCs w:val="24"/>
        </w:rPr>
      </w:pPr>
    </w:p>
    <w:p w14:paraId="37F63774" w14:textId="590114F8" w:rsidR="008B2A13" w:rsidRPr="008B2A13" w:rsidRDefault="008B2A13" w:rsidP="008B2A13">
      <w:pPr>
        <w:jc w:val="both"/>
        <w:rPr>
          <w:rFonts w:ascii="Arial Narrow" w:hAnsi="Arial Narrow"/>
          <w:sz w:val="24"/>
          <w:szCs w:val="24"/>
        </w:rPr>
      </w:pPr>
      <w:r w:rsidRPr="008B2A13">
        <w:rPr>
          <w:rFonts w:ascii="Arial Narrow" w:hAnsi="Arial Narrow"/>
          <w:sz w:val="24"/>
          <w:szCs w:val="24"/>
        </w:rPr>
        <w:t xml:space="preserve">Por otro lado, la </w:t>
      </w:r>
      <w:r w:rsidRPr="008B2A13">
        <w:rPr>
          <w:rFonts w:ascii="Arial Narrow" w:hAnsi="Arial Narrow"/>
          <w:sz w:val="24"/>
          <w:szCs w:val="24"/>
          <w:u w:val="single"/>
        </w:rPr>
        <w:t>fórmula transicional que se aplica en 2021</w:t>
      </w:r>
      <w:r w:rsidRPr="008B2A13">
        <w:rPr>
          <w:rFonts w:ascii="Arial Narrow" w:hAnsi="Arial Narrow"/>
          <w:sz w:val="24"/>
          <w:szCs w:val="24"/>
        </w:rPr>
        <w:t xml:space="preserve"> para calcular la contraprestación de la frecuencia de operación en las emisoras comerciales, definida con el objetivo establecer un mecanismo de cobro mientras se dispongan de las áreas de servicios de las emisoras comerciales, no va a generar impacto alguno a los ingresos del Fondo Único de TIC, debido a que esta fórmula mostrada a continuación genera incrementos en la misma proporción que las variaciones en el salario mínimo de cada año, tal como ocurre con el régimen vigente de contraprestaciones contenido en el Decreto 1078 de 2015.</w:t>
      </w:r>
    </w:p>
    <w:p w14:paraId="63C2EB43" w14:textId="77777777" w:rsidR="006D04D0" w:rsidRPr="007E6C72" w:rsidRDefault="009E4A7E" w:rsidP="006D04D0">
      <w:pPr>
        <w:pStyle w:val="ParrafoANE"/>
        <w:spacing w:before="0" w:after="0"/>
        <w:rPr>
          <w:b/>
        </w:rPr>
      </w:pPr>
      <m:oMathPara>
        <m:oMath>
          <m:sSub>
            <m:sSubPr>
              <m:ctrlPr>
                <w:rPr>
                  <w:rFonts w:ascii="Cambria Math" w:hAnsi="Cambria Math"/>
                  <w:b/>
                  <w:i/>
                </w:rPr>
              </m:ctrlPr>
            </m:sSubPr>
            <m:e>
              <m:r>
                <m:rPr>
                  <m:sty m:val="bi"/>
                </m:rPr>
                <w:rPr>
                  <w:rFonts w:ascii="Cambria Math" w:hAnsi="Cambria Math"/>
                </w:rPr>
                <m:t>VAC</m:t>
              </m:r>
            </m:e>
            <m:sub>
              <m:r>
                <m:rPr>
                  <m:sty m:val="bi"/>
                </m:rPr>
                <w:rPr>
                  <w:rFonts w:ascii="Cambria Math" w:hAnsi="Cambria Math"/>
                </w:rPr>
                <m:t>año actual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VAC</m:t>
              </m:r>
            </m:e>
            <m:sub>
              <m:r>
                <m:rPr>
                  <m:sty m:val="bi"/>
                </m:rPr>
                <w:rPr>
                  <w:rFonts w:ascii="Cambria Math" w:hAnsi="Cambria Math"/>
                </w:rPr>
                <m:t>año anterior</m:t>
              </m:r>
            </m:sub>
          </m:sSub>
          <m:r>
            <m:rPr>
              <m:sty m:val="bi"/>
            </m:rPr>
            <w:rPr>
              <w:rFonts w:ascii="Cambria Math" w:hAnsi="Cambria Math"/>
            </w:rPr>
            <m:t>×</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SMMLV</m:t>
                  </m:r>
                </m:e>
                <m:sub>
                  <m:r>
                    <m:rPr>
                      <m:sty m:val="bi"/>
                    </m:rPr>
                    <w:rPr>
                      <w:rFonts w:ascii="Cambria Math" w:hAnsi="Cambria Math"/>
                    </w:rPr>
                    <m:t>año actual</m:t>
                  </m:r>
                </m:sub>
              </m:sSub>
            </m:num>
            <m:den>
              <m:sSub>
                <m:sSubPr>
                  <m:ctrlPr>
                    <w:rPr>
                      <w:rFonts w:ascii="Cambria Math" w:hAnsi="Cambria Math"/>
                      <w:b/>
                      <w:i/>
                    </w:rPr>
                  </m:ctrlPr>
                </m:sSubPr>
                <m:e>
                  <m:r>
                    <m:rPr>
                      <m:sty m:val="bi"/>
                    </m:rPr>
                    <w:rPr>
                      <w:rFonts w:ascii="Cambria Math" w:hAnsi="Cambria Math"/>
                    </w:rPr>
                    <m:t>SMMLV</m:t>
                  </m:r>
                </m:e>
                <m:sub>
                  <m:r>
                    <m:rPr>
                      <m:sty m:val="bi"/>
                    </m:rPr>
                    <w:rPr>
                      <w:rFonts w:ascii="Cambria Math" w:hAnsi="Cambria Math"/>
                    </w:rPr>
                    <m:t>año anterior</m:t>
                  </m:r>
                </m:sub>
              </m:sSub>
            </m:den>
          </m:f>
        </m:oMath>
      </m:oMathPara>
    </w:p>
    <w:p w14:paraId="322C893C" w14:textId="77777777" w:rsidR="008B2A13" w:rsidRPr="008B2A13" w:rsidRDefault="008B2A13" w:rsidP="008B2A13">
      <w:pPr>
        <w:rPr>
          <w:rFonts w:ascii="Arial Narrow" w:hAnsi="Arial Narrow"/>
          <w:sz w:val="24"/>
          <w:szCs w:val="24"/>
        </w:rPr>
      </w:pPr>
    </w:p>
    <w:p w14:paraId="14EFBB68" w14:textId="1E9914D3" w:rsidR="00114AA5" w:rsidRPr="008B2A13" w:rsidRDefault="002C013E" w:rsidP="008F3AD8">
      <w:pPr>
        <w:pStyle w:val="Ttulo3"/>
        <w:spacing w:before="0" w:line="240" w:lineRule="auto"/>
        <w:rPr>
          <w:rFonts w:ascii="Arial Narrow" w:hAnsi="Arial Narrow"/>
        </w:rPr>
      </w:pPr>
      <w:r w:rsidRPr="008B2A13">
        <w:rPr>
          <w:rFonts w:ascii="Arial Narrow" w:hAnsi="Arial Narrow"/>
        </w:rPr>
        <w:lastRenderedPageBreak/>
        <w:t>Impactos generales</w:t>
      </w:r>
    </w:p>
    <w:p w14:paraId="7D21816D" w14:textId="77777777" w:rsidR="00A534D1" w:rsidRPr="008B2A13" w:rsidRDefault="00A534D1" w:rsidP="008F3AD8">
      <w:pPr>
        <w:pStyle w:val="ParrafoANE"/>
        <w:spacing w:before="0" w:after="0"/>
        <w:rPr>
          <w:szCs w:val="24"/>
        </w:rPr>
      </w:pPr>
    </w:p>
    <w:p w14:paraId="537E0569" w14:textId="1F0A9235" w:rsidR="00BB2D05" w:rsidRPr="008B2A13" w:rsidRDefault="00CE6FF2" w:rsidP="008F3AD8">
      <w:pPr>
        <w:pStyle w:val="ParrafoANE"/>
        <w:spacing w:before="0" w:after="0"/>
        <w:rPr>
          <w:szCs w:val="24"/>
        </w:rPr>
      </w:pPr>
      <w:r w:rsidRPr="008B2A13">
        <w:rPr>
          <w:szCs w:val="24"/>
        </w:rPr>
        <w:t>Como se indic</w:t>
      </w:r>
      <w:r w:rsidR="007430FE" w:rsidRPr="008B2A13">
        <w:rPr>
          <w:szCs w:val="24"/>
        </w:rPr>
        <w:t>ó</w:t>
      </w:r>
      <w:r w:rsidR="0086051F" w:rsidRPr="008B2A13">
        <w:rPr>
          <w:szCs w:val="24"/>
        </w:rPr>
        <w:t>,</w:t>
      </w:r>
      <w:r w:rsidRPr="008B2A13">
        <w:rPr>
          <w:szCs w:val="24"/>
        </w:rPr>
        <w:t xml:space="preserve"> la aplicación implica que ninguna emisora sería afectada económicamente por el cambio de la fórmula de contraprestación</w:t>
      </w:r>
      <w:r w:rsidR="007430FE" w:rsidRPr="008B2A13">
        <w:rPr>
          <w:szCs w:val="24"/>
        </w:rPr>
        <w:t xml:space="preserve">. </w:t>
      </w:r>
      <w:r w:rsidR="00975717" w:rsidRPr="008B2A13">
        <w:rPr>
          <w:szCs w:val="24"/>
        </w:rPr>
        <w:t xml:space="preserve">Este </w:t>
      </w:r>
      <w:r w:rsidR="00DD61C2" w:rsidRPr="008B2A13">
        <w:rPr>
          <w:szCs w:val="24"/>
        </w:rPr>
        <w:t>análisis</w:t>
      </w:r>
      <w:r w:rsidR="00975717" w:rsidRPr="008B2A13">
        <w:rPr>
          <w:szCs w:val="24"/>
        </w:rPr>
        <w:t xml:space="preserve"> </w:t>
      </w:r>
      <w:r w:rsidR="00DD61C2" w:rsidRPr="008B2A13">
        <w:rPr>
          <w:szCs w:val="24"/>
        </w:rPr>
        <w:t>demuestra</w:t>
      </w:r>
      <w:r w:rsidR="00975717" w:rsidRPr="008B2A13">
        <w:rPr>
          <w:szCs w:val="24"/>
        </w:rPr>
        <w:t xml:space="preserve"> </w:t>
      </w:r>
      <w:r w:rsidR="00DD61C2" w:rsidRPr="008B2A13">
        <w:rPr>
          <w:szCs w:val="24"/>
        </w:rPr>
        <w:t>una disminución del 57%</w:t>
      </w:r>
      <w:r w:rsidR="00975717" w:rsidRPr="008B2A13">
        <w:rPr>
          <w:szCs w:val="24"/>
        </w:rPr>
        <w:t xml:space="preserve"> para el Fondo </w:t>
      </w:r>
      <w:r w:rsidR="00A534D1" w:rsidRPr="008B2A13">
        <w:rPr>
          <w:szCs w:val="24"/>
        </w:rPr>
        <w:t xml:space="preserve">Único de </w:t>
      </w:r>
      <w:r w:rsidR="00975717" w:rsidRPr="008B2A13">
        <w:rPr>
          <w:szCs w:val="24"/>
        </w:rPr>
        <w:t>TIC</w:t>
      </w:r>
      <w:r w:rsidR="009A1A9E" w:rsidRPr="008B2A13">
        <w:rPr>
          <w:szCs w:val="24"/>
        </w:rPr>
        <w:t>,</w:t>
      </w:r>
      <w:r w:rsidR="00C03E9D" w:rsidRPr="008B2A13">
        <w:rPr>
          <w:szCs w:val="24"/>
        </w:rPr>
        <w:t xml:space="preserve"> </w:t>
      </w:r>
      <w:r w:rsidR="009A1A9E" w:rsidRPr="008B2A13">
        <w:rPr>
          <w:szCs w:val="24"/>
        </w:rPr>
        <w:t xml:space="preserve">pasando de recaudar alrededor de 5 mil millones anuales </w:t>
      </w:r>
      <w:r w:rsidR="00A05FC6" w:rsidRPr="008B2A13">
        <w:rPr>
          <w:szCs w:val="24"/>
        </w:rPr>
        <w:t xml:space="preserve">a </w:t>
      </w:r>
      <w:r w:rsidR="00ED7248" w:rsidRPr="008B2A13">
        <w:rPr>
          <w:szCs w:val="24"/>
        </w:rPr>
        <w:t xml:space="preserve">un poco más de </w:t>
      </w:r>
      <w:r w:rsidR="00726368" w:rsidRPr="008B2A13">
        <w:rPr>
          <w:szCs w:val="24"/>
        </w:rPr>
        <w:t xml:space="preserve">dos mil millones anuales por contraprestación de </w:t>
      </w:r>
      <w:r w:rsidR="006D2323" w:rsidRPr="008B2A13">
        <w:rPr>
          <w:szCs w:val="24"/>
        </w:rPr>
        <w:t>R</w:t>
      </w:r>
      <w:r w:rsidR="00726368" w:rsidRPr="008B2A13">
        <w:rPr>
          <w:szCs w:val="24"/>
        </w:rPr>
        <w:t>adiodifusión</w:t>
      </w:r>
      <w:r w:rsidR="006D2323" w:rsidRPr="008B2A13">
        <w:rPr>
          <w:szCs w:val="24"/>
        </w:rPr>
        <w:t xml:space="preserve"> Sonora</w:t>
      </w:r>
      <w:r w:rsidR="00726368" w:rsidRPr="008B2A13">
        <w:rPr>
          <w:szCs w:val="24"/>
        </w:rPr>
        <w:t xml:space="preserve">, incluyendo lo relacionado con el enlace </w:t>
      </w:r>
      <w:r w:rsidR="00974B1F" w:rsidRPr="008B2A13">
        <w:rPr>
          <w:szCs w:val="24"/>
        </w:rPr>
        <w:t>E</w:t>
      </w:r>
      <w:r w:rsidR="00726368" w:rsidRPr="008B2A13">
        <w:rPr>
          <w:szCs w:val="24"/>
        </w:rPr>
        <w:t xml:space="preserve">studio </w:t>
      </w:r>
      <w:r w:rsidR="00974B1F" w:rsidRPr="008B2A13">
        <w:rPr>
          <w:szCs w:val="24"/>
        </w:rPr>
        <w:t>- T</w:t>
      </w:r>
      <w:r w:rsidR="007818D9" w:rsidRPr="008B2A13">
        <w:rPr>
          <w:szCs w:val="24"/>
        </w:rPr>
        <w:t>ransmisor. Este</w:t>
      </w:r>
      <w:r w:rsidR="009D38AB" w:rsidRPr="008B2A13">
        <w:rPr>
          <w:szCs w:val="24"/>
        </w:rPr>
        <w:t xml:space="preserve"> cambio se puede observar en la siguiente gráfic</w:t>
      </w:r>
      <w:r w:rsidR="005108C9" w:rsidRPr="008B2A13">
        <w:rPr>
          <w:szCs w:val="24"/>
        </w:rPr>
        <w:t>a</w:t>
      </w:r>
      <w:r w:rsidR="002C56DE" w:rsidRPr="008B2A13">
        <w:rPr>
          <w:szCs w:val="24"/>
        </w:rPr>
        <w:t>.</w:t>
      </w:r>
    </w:p>
    <w:p w14:paraId="3B67A9F3" w14:textId="77777777" w:rsidR="002C56DE" w:rsidRPr="008B2A13" w:rsidRDefault="002C56DE" w:rsidP="008F3AD8">
      <w:pPr>
        <w:pStyle w:val="ParrafoANE"/>
        <w:spacing w:before="0" w:after="0"/>
        <w:rPr>
          <w:szCs w:val="24"/>
        </w:rPr>
      </w:pPr>
    </w:p>
    <w:p w14:paraId="65A4BC5A" w14:textId="65336AA1" w:rsidR="000350B5" w:rsidRPr="008B2A13" w:rsidRDefault="007818D9" w:rsidP="000350B5">
      <w:pPr>
        <w:pStyle w:val="Descripcin"/>
        <w:keepNext/>
        <w:spacing w:after="0" w:line="240" w:lineRule="auto"/>
        <w:jc w:val="center"/>
        <w:rPr>
          <w:rFonts w:ascii="Arial Narrow" w:hAnsi="Arial Narrow"/>
          <w:sz w:val="24"/>
          <w:szCs w:val="24"/>
        </w:rPr>
      </w:pPr>
      <w:r w:rsidRPr="008B2A13">
        <w:rPr>
          <w:rFonts w:ascii="Arial Narrow" w:hAnsi="Arial Narrow"/>
          <w:sz w:val="24"/>
          <w:szCs w:val="24"/>
        </w:rPr>
        <w:t>Gráfica</w:t>
      </w:r>
      <w:r w:rsidR="00590F24" w:rsidRPr="008B2A13">
        <w:rPr>
          <w:rFonts w:ascii="Arial Narrow" w:hAnsi="Arial Narrow"/>
          <w:sz w:val="24"/>
          <w:szCs w:val="24"/>
        </w:rPr>
        <w:t xml:space="preserve"> </w:t>
      </w:r>
      <w:r w:rsidR="00590F24" w:rsidRPr="008B2A13">
        <w:rPr>
          <w:rFonts w:ascii="Arial Narrow" w:hAnsi="Arial Narrow"/>
          <w:sz w:val="24"/>
          <w:szCs w:val="24"/>
        </w:rPr>
        <w:fldChar w:fldCharType="begin"/>
      </w:r>
      <w:r w:rsidR="00590F24" w:rsidRPr="008B2A13">
        <w:rPr>
          <w:rFonts w:ascii="Arial Narrow" w:hAnsi="Arial Narrow"/>
          <w:sz w:val="24"/>
          <w:szCs w:val="24"/>
        </w:rPr>
        <w:instrText xml:space="preserve"> SEQ Gráfica \* ARABIC </w:instrText>
      </w:r>
      <w:r w:rsidR="00590F24" w:rsidRPr="008B2A13">
        <w:rPr>
          <w:rFonts w:ascii="Arial Narrow" w:hAnsi="Arial Narrow"/>
          <w:sz w:val="24"/>
          <w:szCs w:val="24"/>
        </w:rPr>
        <w:fldChar w:fldCharType="separate"/>
      </w:r>
      <w:r w:rsidR="00883D20" w:rsidRPr="008B2A13">
        <w:rPr>
          <w:rFonts w:ascii="Arial Narrow" w:hAnsi="Arial Narrow"/>
          <w:noProof/>
          <w:sz w:val="24"/>
          <w:szCs w:val="24"/>
        </w:rPr>
        <w:t>23</w:t>
      </w:r>
      <w:r w:rsidR="00590F24" w:rsidRPr="008B2A13">
        <w:rPr>
          <w:rFonts w:ascii="Arial Narrow" w:hAnsi="Arial Narrow"/>
          <w:sz w:val="24"/>
          <w:szCs w:val="24"/>
        </w:rPr>
        <w:fldChar w:fldCharType="end"/>
      </w:r>
      <w:r w:rsidR="00590F24" w:rsidRPr="008B2A13">
        <w:rPr>
          <w:rFonts w:ascii="Arial Narrow" w:hAnsi="Arial Narrow"/>
          <w:sz w:val="24"/>
          <w:szCs w:val="24"/>
        </w:rPr>
        <w:t>. Impacto económico del Fondo TIC</w:t>
      </w:r>
    </w:p>
    <w:p w14:paraId="4A804F91" w14:textId="77777777" w:rsidR="008D7423" w:rsidRPr="008B2A13" w:rsidRDefault="008D7423" w:rsidP="008D7423">
      <w:pPr>
        <w:rPr>
          <w:rFonts w:ascii="Arial Narrow" w:hAnsi="Arial Narrow"/>
          <w:sz w:val="24"/>
          <w:szCs w:val="24"/>
        </w:rPr>
      </w:pPr>
    </w:p>
    <w:p w14:paraId="5A46C4A1" w14:textId="1C949F46" w:rsidR="007449CD" w:rsidRPr="008B2A13" w:rsidRDefault="00115B5A" w:rsidP="008F3AD8">
      <w:pPr>
        <w:pStyle w:val="ParrafoANE"/>
        <w:spacing w:before="0" w:after="0"/>
        <w:jc w:val="center"/>
        <w:rPr>
          <w:szCs w:val="24"/>
        </w:rPr>
      </w:pPr>
      <w:r w:rsidRPr="008B2A13">
        <w:rPr>
          <w:noProof/>
          <w:szCs w:val="24"/>
        </w:rPr>
        <w:drawing>
          <wp:inline distT="0" distB="0" distL="0" distR="0" wp14:anchorId="7C18BE03" wp14:editId="4787AD88">
            <wp:extent cx="4268470" cy="18764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34">
                      <a:extLst>
                        <a:ext uri="{28A0092B-C50C-407E-A947-70E740481C1C}">
                          <a14:useLocalDpi xmlns:a14="http://schemas.microsoft.com/office/drawing/2010/main" val="0"/>
                        </a:ext>
                      </a:extLst>
                    </a:blip>
                    <a:stretch>
                      <a:fillRect/>
                    </a:stretch>
                  </pic:blipFill>
                  <pic:spPr>
                    <a:xfrm>
                      <a:off x="0" y="0"/>
                      <a:ext cx="4268470" cy="1876425"/>
                    </a:xfrm>
                    <a:prstGeom prst="rect">
                      <a:avLst/>
                    </a:prstGeom>
                  </pic:spPr>
                </pic:pic>
              </a:graphicData>
            </a:graphic>
          </wp:inline>
        </w:drawing>
      </w:r>
    </w:p>
    <w:p w14:paraId="7EB1BCB0" w14:textId="77777777" w:rsidR="00371A50" w:rsidRPr="008B2A13" w:rsidRDefault="00371A50" w:rsidP="008F3AD8">
      <w:pPr>
        <w:pStyle w:val="ParrafoANE"/>
        <w:spacing w:before="0" w:after="0"/>
        <w:jc w:val="center"/>
        <w:rPr>
          <w:i/>
          <w:iCs/>
          <w:szCs w:val="24"/>
        </w:rPr>
      </w:pPr>
      <w:r w:rsidRPr="008B2A13">
        <w:rPr>
          <w:i/>
          <w:iCs/>
          <w:szCs w:val="24"/>
        </w:rPr>
        <w:t>Fuente: Elaboración propia.</w:t>
      </w:r>
    </w:p>
    <w:p w14:paraId="3E4A34B6" w14:textId="77777777" w:rsidR="00A534D1" w:rsidRPr="008B2A13" w:rsidRDefault="00A534D1" w:rsidP="008F3AD8">
      <w:pPr>
        <w:pStyle w:val="ParrafoANE"/>
        <w:spacing w:before="0" w:after="0"/>
        <w:rPr>
          <w:szCs w:val="24"/>
        </w:rPr>
      </w:pPr>
    </w:p>
    <w:p w14:paraId="79F30960" w14:textId="0550A0D3" w:rsidR="007A3924" w:rsidRPr="008B2A13" w:rsidRDefault="009455EB" w:rsidP="008F3AD8">
      <w:pPr>
        <w:pStyle w:val="ParrafoANE"/>
        <w:spacing w:before="0" w:after="0"/>
        <w:rPr>
          <w:szCs w:val="24"/>
        </w:rPr>
      </w:pPr>
      <w:r w:rsidRPr="008B2A13">
        <w:rPr>
          <w:szCs w:val="24"/>
        </w:rPr>
        <w:t xml:space="preserve">Como se observa </w:t>
      </w:r>
      <w:r w:rsidR="006D2323" w:rsidRPr="008B2A13">
        <w:rPr>
          <w:szCs w:val="24"/>
        </w:rPr>
        <w:t xml:space="preserve">en la gráfica 24,  </w:t>
      </w:r>
      <w:r w:rsidR="009B09E2" w:rsidRPr="008B2A13">
        <w:rPr>
          <w:szCs w:val="24"/>
        </w:rPr>
        <w:t xml:space="preserve">el recaudo de las emisoras comerciales y de interés público </w:t>
      </w:r>
      <w:r w:rsidR="00405393" w:rsidRPr="008B2A13">
        <w:rPr>
          <w:szCs w:val="24"/>
        </w:rPr>
        <w:t xml:space="preserve">cae más del 50% y </w:t>
      </w:r>
      <w:r w:rsidR="006D2323" w:rsidRPr="008B2A13">
        <w:rPr>
          <w:szCs w:val="24"/>
        </w:rPr>
        <w:t xml:space="preserve">para </w:t>
      </w:r>
      <w:r w:rsidR="00405393" w:rsidRPr="008B2A13">
        <w:rPr>
          <w:szCs w:val="24"/>
        </w:rPr>
        <w:t xml:space="preserve">las emisoras comunitarias un 46%. </w:t>
      </w:r>
      <w:r w:rsidR="009B09E2" w:rsidRPr="008B2A13">
        <w:rPr>
          <w:szCs w:val="24"/>
        </w:rPr>
        <w:t xml:space="preserve"> </w:t>
      </w:r>
    </w:p>
    <w:p w14:paraId="6AD1B67E" w14:textId="77777777" w:rsidR="00A534D1" w:rsidRPr="008B2A13" w:rsidRDefault="00A534D1" w:rsidP="008F3AD8">
      <w:pPr>
        <w:pStyle w:val="ParrafoANE"/>
        <w:spacing w:before="0" w:after="0"/>
        <w:rPr>
          <w:szCs w:val="24"/>
        </w:rPr>
      </w:pPr>
    </w:p>
    <w:p w14:paraId="2EFF1784" w14:textId="6B7AE305" w:rsidR="000350B5" w:rsidRPr="008B2A13" w:rsidRDefault="00590F24" w:rsidP="000350B5">
      <w:pPr>
        <w:pStyle w:val="Descripcin"/>
        <w:keepNext/>
        <w:spacing w:after="0" w:line="240" w:lineRule="auto"/>
        <w:jc w:val="center"/>
        <w:rPr>
          <w:rFonts w:ascii="Arial Narrow" w:hAnsi="Arial Narrow"/>
          <w:sz w:val="24"/>
          <w:szCs w:val="24"/>
        </w:rPr>
      </w:pPr>
      <w:r w:rsidRPr="008B2A13">
        <w:rPr>
          <w:rFonts w:ascii="Arial Narrow" w:hAnsi="Arial Narrow"/>
          <w:sz w:val="24"/>
          <w:szCs w:val="24"/>
        </w:rPr>
        <w:t xml:space="preserve">Gráfica </w:t>
      </w:r>
      <w:r w:rsidRPr="008B2A13">
        <w:rPr>
          <w:rFonts w:ascii="Arial Narrow" w:hAnsi="Arial Narrow"/>
          <w:sz w:val="24"/>
          <w:szCs w:val="24"/>
        </w:rPr>
        <w:fldChar w:fldCharType="begin"/>
      </w:r>
      <w:r w:rsidRPr="008B2A13">
        <w:rPr>
          <w:rFonts w:ascii="Arial Narrow" w:hAnsi="Arial Narrow"/>
          <w:sz w:val="24"/>
          <w:szCs w:val="24"/>
        </w:rPr>
        <w:instrText xml:space="preserve"> SEQ Gráfica \* ARABIC </w:instrText>
      </w:r>
      <w:r w:rsidRPr="008B2A13">
        <w:rPr>
          <w:rFonts w:ascii="Arial Narrow" w:hAnsi="Arial Narrow"/>
          <w:sz w:val="24"/>
          <w:szCs w:val="24"/>
        </w:rPr>
        <w:fldChar w:fldCharType="separate"/>
      </w:r>
      <w:r w:rsidR="00883D20" w:rsidRPr="008B2A13">
        <w:rPr>
          <w:rFonts w:ascii="Arial Narrow" w:hAnsi="Arial Narrow"/>
          <w:noProof/>
          <w:sz w:val="24"/>
          <w:szCs w:val="24"/>
        </w:rPr>
        <w:t>24</w:t>
      </w:r>
      <w:r w:rsidRPr="008B2A13">
        <w:rPr>
          <w:rFonts w:ascii="Arial Narrow" w:hAnsi="Arial Narrow"/>
          <w:sz w:val="24"/>
          <w:szCs w:val="24"/>
        </w:rPr>
        <w:fldChar w:fldCharType="end"/>
      </w:r>
      <w:r w:rsidRPr="008B2A13">
        <w:rPr>
          <w:rFonts w:ascii="Arial Narrow" w:hAnsi="Arial Narrow"/>
          <w:sz w:val="24"/>
          <w:szCs w:val="24"/>
        </w:rPr>
        <w:t>. Variación de la contraprestación por clase</w:t>
      </w:r>
      <w:r w:rsidR="003E4E5D" w:rsidRPr="008B2A13">
        <w:rPr>
          <w:rFonts w:ascii="Arial Narrow" w:hAnsi="Arial Narrow"/>
          <w:sz w:val="24"/>
          <w:szCs w:val="24"/>
        </w:rPr>
        <w:t xml:space="preserve"> de emisora</w:t>
      </w:r>
    </w:p>
    <w:p w14:paraId="40CAFADF" w14:textId="77777777" w:rsidR="008D7423" w:rsidRPr="008B2A13" w:rsidRDefault="008D7423" w:rsidP="008D7423">
      <w:pPr>
        <w:rPr>
          <w:rFonts w:ascii="Arial Narrow" w:hAnsi="Arial Narrow"/>
          <w:sz w:val="24"/>
          <w:szCs w:val="24"/>
        </w:rPr>
      </w:pPr>
    </w:p>
    <w:p w14:paraId="032AB8DA" w14:textId="60B47444" w:rsidR="009A0F07" w:rsidRPr="008B2A13" w:rsidRDefault="00C521F9" w:rsidP="008F3AD8">
      <w:pPr>
        <w:pStyle w:val="ParrafoANE"/>
        <w:spacing w:before="0" w:after="0"/>
        <w:jc w:val="center"/>
        <w:rPr>
          <w:szCs w:val="24"/>
        </w:rPr>
      </w:pPr>
      <w:r w:rsidRPr="008B2A13">
        <w:rPr>
          <w:noProof/>
          <w:szCs w:val="24"/>
        </w:rPr>
        <w:drawing>
          <wp:inline distT="0" distB="0" distL="0" distR="0" wp14:anchorId="5FA097F1" wp14:editId="6746BCA4">
            <wp:extent cx="4692650" cy="2032781"/>
            <wp:effectExtent l="0" t="0" r="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35">
                      <a:extLst>
                        <a:ext uri="{28A0092B-C50C-407E-A947-70E740481C1C}">
                          <a14:useLocalDpi xmlns:a14="http://schemas.microsoft.com/office/drawing/2010/main" val="0"/>
                        </a:ext>
                      </a:extLst>
                    </a:blip>
                    <a:stretch>
                      <a:fillRect/>
                    </a:stretch>
                  </pic:blipFill>
                  <pic:spPr>
                    <a:xfrm>
                      <a:off x="0" y="0"/>
                      <a:ext cx="4692650" cy="2032781"/>
                    </a:xfrm>
                    <a:prstGeom prst="rect">
                      <a:avLst/>
                    </a:prstGeom>
                  </pic:spPr>
                </pic:pic>
              </a:graphicData>
            </a:graphic>
          </wp:inline>
        </w:drawing>
      </w:r>
    </w:p>
    <w:p w14:paraId="48DB8E95" w14:textId="335FB1EA" w:rsidR="009A0F07" w:rsidRPr="008B2A13" w:rsidRDefault="00371A50" w:rsidP="008F3AD8">
      <w:pPr>
        <w:pStyle w:val="ParrafoANE"/>
        <w:spacing w:before="0" w:after="0"/>
        <w:jc w:val="center"/>
        <w:rPr>
          <w:i/>
          <w:szCs w:val="24"/>
        </w:rPr>
      </w:pPr>
      <w:r w:rsidRPr="008B2A13">
        <w:rPr>
          <w:i/>
          <w:iCs/>
          <w:szCs w:val="24"/>
        </w:rPr>
        <w:t>Fuente: Elaboración propia.</w:t>
      </w:r>
    </w:p>
    <w:p w14:paraId="4B3AE4F0" w14:textId="77777777" w:rsidR="00BE37EF" w:rsidRPr="008B2A13" w:rsidRDefault="00BE37EF" w:rsidP="008F3AD8">
      <w:pPr>
        <w:pStyle w:val="ParrafoANE"/>
        <w:spacing w:before="0" w:after="0"/>
        <w:rPr>
          <w:szCs w:val="24"/>
        </w:rPr>
      </w:pPr>
    </w:p>
    <w:p w14:paraId="705B162F" w14:textId="4259DD31" w:rsidR="009A0F07" w:rsidRPr="008B2A13" w:rsidRDefault="006828D7" w:rsidP="008F3AD8">
      <w:pPr>
        <w:pStyle w:val="ParrafoANE"/>
        <w:spacing w:before="0" w:after="0"/>
        <w:rPr>
          <w:szCs w:val="24"/>
        </w:rPr>
      </w:pPr>
      <w:r w:rsidRPr="008B2A13">
        <w:rPr>
          <w:szCs w:val="24"/>
        </w:rPr>
        <w:lastRenderedPageBreak/>
        <w:t xml:space="preserve">Con este </w:t>
      </w:r>
      <w:r w:rsidR="009279D2" w:rsidRPr="008B2A13">
        <w:rPr>
          <w:szCs w:val="24"/>
        </w:rPr>
        <w:t>modelo propuesto</w:t>
      </w:r>
      <w:r w:rsidRPr="008B2A13">
        <w:rPr>
          <w:szCs w:val="24"/>
        </w:rPr>
        <w:t xml:space="preserve"> se </w:t>
      </w:r>
      <w:proofErr w:type="spellStart"/>
      <w:r w:rsidR="0058090D" w:rsidRPr="008B2A13">
        <w:rPr>
          <w:szCs w:val="24"/>
        </w:rPr>
        <w:t>aligera</w:t>
      </w:r>
      <w:proofErr w:type="spellEnd"/>
      <w:r w:rsidR="0058090D" w:rsidRPr="008B2A13">
        <w:rPr>
          <w:szCs w:val="24"/>
        </w:rPr>
        <w:t xml:space="preserve"> la carga financiera de todas las emisoras, apoya</w:t>
      </w:r>
      <w:r w:rsidR="00BE37EF" w:rsidRPr="008B2A13">
        <w:rPr>
          <w:szCs w:val="24"/>
        </w:rPr>
        <w:t>ndo</w:t>
      </w:r>
      <w:r w:rsidR="0058090D" w:rsidRPr="008B2A13">
        <w:rPr>
          <w:szCs w:val="24"/>
        </w:rPr>
        <w:t xml:space="preserve"> </w:t>
      </w:r>
      <w:r w:rsidR="0020606D" w:rsidRPr="008B2A13">
        <w:rPr>
          <w:szCs w:val="24"/>
        </w:rPr>
        <w:t xml:space="preserve">su </w:t>
      </w:r>
      <w:r w:rsidR="006B1131" w:rsidRPr="008B2A13">
        <w:rPr>
          <w:szCs w:val="24"/>
        </w:rPr>
        <w:t>sostenibilidad financiera en el tiempo</w:t>
      </w:r>
      <w:r w:rsidR="00B20484" w:rsidRPr="008B2A13">
        <w:rPr>
          <w:szCs w:val="24"/>
        </w:rPr>
        <w:t xml:space="preserve">. </w:t>
      </w:r>
    </w:p>
    <w:p w14:paraId="47710C68" w14:textId="77777777" w:rsidR="009A0F07" w:rsidRPr="008B2A13" w:rsidRDefault="009A0F07" w:rsidP="008F3AD8">
      <w:pPr>
        <w:pStyle w:val="ParrafoANE"/>
        <w:spacing w:before="0" w:after="0"/>
        <w:rPr>
          <w:szCs w:val="24"/>
        </w:rPr>
      </w:pPr>
    </w:p>
    <w:p w14:paraId="160CCF42" w14:textId="77777777" w:rsidR="00E67EC9" w:rsidRPr="008B2A13" w:rsidRDefault="00E67EC9" w:rsidP="008F3AD8">
      <w:pPr>
        <w:spacing w:after="0" w:line="240" w:lineRule="auto"/>
        <w:rPr>
          <w:rFonts w:ascii="Arial Narrow" w:hAnsi="Arial Narrow"/>
          <w:sz w:val="24"/>
          <w:szCs w:val="24"/>
        </w:rPr>
      </w:pPr>
    </w:p>
    <w:p w14:paraId="0B5C6449" w14:textId="650F7538" w:rsidR="00067BF5" w:rsidRPr="008B2A13" w:rsidRDefault="00067BF5" w:rsidP="0018004A">
      <w:pPr>
        <w:pStyle w:val="Ttulo1"/>
        <w:numPr>
          <w:ilvl w:val="0"/>
          <w:numId w:val="129"/>
        </w:numPr>
        <w:spacing w:before="0" w:line="240" w:lineRule="auto"/>
        <w:rPr>
          <w:rFonts w:ascii="Arial Narrow" w:hAnsi="Arial Narrow"/>
          <w:sz w:val="24"/>
          <w:szCs w:val="24"/>
        </w:rPr>
      </w:pPr>
      <w:bookmarkStart w:id="70" w:name="_Toc469497975"/>
      <w:bookmarkStart w:id="71" w:name="_Toc56104495"/>
      <w:r w:rsidRPr="008B2A13">
        <w:rPr>
          <w:rFonts w:ascii="Arial Narrow" w:hAnsi="Arial Narrow"/>
          <w:sz w:val="24"/>
          <w:szCs w:val="24"/>
        </w:rPr>
        <w:t>CONCLUSIONES</w:t>
      </w:r>
      <w:bookmarkEnd w:id="70"/>
      <w:bookmarkEnd w:id="71"/>
    </w:p>
    <w:p w14:paraId="0C632A6C" w14:textId="77777777" w:rsidR="00695A40" w:rsidRPr="008B2A13" w:rsidRDefault="00695A40" w:rsidP="008F3AD8">
      <w:pPr>
        <w:pStyle w:val="ParrafoANE"/>
        <w:spacing w:before="0" w:after="0"/>
        <w:rPr>
          <w:szCs w:val="24"/>
        </w:rPr>
      </w:pPr>
    </w:p>
    <w:p w14:paraId="0F77026A" w14:textId="20B4CB10" w:rsidR="00694D43" w:rsidRPr="008B2A13" w:rsidRDefault="00694D43" w:rsidP="008F3AD8">
      <w:pPr>
        <w:pStyle w:val="ParrafoANE"/>
        <w:spacing w:before="0" w:after="0"/>
        <w:rPr>
          <w:szCs w:val="24"/>
        </w:rPr>
      </w:pPr>
      <w:r w:rsidRPr="008B2A13">
        <w:rPr>
          <w:szCs w:val="24"/>
        </w:rPr>
        <w:t xml:space="preserve">La propuesta de modificación de los parámetros de valoración por el derecho al uso del espectro para el servicio de </w:t>
      </w:r>
      <w:r w:rsidR="006D3C06" w:rsidRPr="008B2A13">
        <w:rPr>
          <w:szCs w:val="24"/>
        </w:rPr>
        <w:t>Radiodifusión Sonora</w:t>
      </w:r>
      <w:r w:rsidRPr="008B2A13">
        <w:rPr>
          <w:szCs w:val="24"/>
        </w:rPr>
        <w:t xml:space="preserve"> en F</w:t>
      </w:r>
      <w:r w:rsidR="00986CBF" w:rsidRPr="008B2A13">
        <w:rPr>
          <w:szCs w:val="24"/>
        </w:rPr>
        <w:t>.</w:t>
      </w:r>
      <w:r w:rsidRPr="008B2A13">
        <w:rPr>
          <w:szCs w:val="24"/>
        </w:rPr>
        <w:t>M</w:t>
      </w:r>
      <w:r w:rsidR="00986CBF" w:rsidRPr="008B2A13">
        <w:rPr>
          <w:szCs w:val="24"/>
        </w:rPr>
        <w:t>.</w:t>
      </w:r>
      <w:r w:rsidRPr="008B2A13">
        <w:rPr>
          <w:szCs w:val="24"/>
        </w:rPr>
        <w:t xml:space="preserve"> responde a la necesidad de </w:t>
      </w:r>
      <w:r w:rsidR="00E21B6E" w:rsidRPr="008B2A13">
        <w:rPr>
          <w:szCs w:val="24"/>
        </w:rPr>
        <w:t xml:space="preserve">promover </w:t>
      </w:r>
      <w:r w:rsidRPr="008B2A13">
        <w:rPr>
          <w:szCs w:val="24"/>
        </w:rPr>
        <w:t xml:space="preserve">la </w:t>
      </w:r>
      <w:r w:rsidR="00E21B6E" w:rsidRPr="008B2A13">
        <w:rPr>
          <w:szCs w:val="24"/>
        </w:rPr>
        <w:t>sostenibilidad</w:t>
      </w:r>
      <w:r w:rsidRPr="008B2A13">
        <w:rPr>
          <w:szCs w:val="24"/>
        </w:rPr>
        <w:t xml:space="preserve"> del servicio y la actualización del marco normativo, tomando en consideración que la </w:t>
      </w:r>
      <w:r w:rsidR="006D3C06" w:rsidRPr="008B2A13">
        <w:rPr>
          <w:szCs w:val="24"/>
        </w:rPr>
        <w:t>R</w:t>
      </w:r>
      <w:r w:rsidRPr="008B2A13">
        <w:rPr>
          <w:szCs w:val="24"/>
        </w:rPr>
        <w:t xml:space="preserve">adiodifusión </w:t>
      </w:r>
      <w:r w:rsidR="006D3C06" w:rsidRPr="008B2A13">
        <w:rPr>
          <w:szCs w:val="24"/>
        </w:rPr>
        <w:t>S</w:t>
      </w:r>
      <w:r w:rsidRPr="008B2A13">
        <w:rPr>
          <w:szCs w:val="24"/>
        </w:rPr>
        <w:t xml:space="preserve">onora </w:t>
      </w:r>
      <w:r w:rsidR="006D3C06" w:rsidRPr="008B2A13">
        <w:rPr>
          <w:szCs w:val="24"/>
        </w:rPr>
        <w:t>C</w:t>
      </w:r>
      <w:r w:rsidRPr="008B2A13">
        <w:rPr>
          <w:szCs w:val="24"/>
        </w:rPr>
        <w:t xml:space="preserve">omunitaria, de interés público y comercial tienen características </w:t>
      </w:r>
      <w:r w:rsidR="008415E8" w:rsidRPr="008B2A13">
        <w:rPr>
          <w:szCs w:val="24"/>
        </w:rPr>
        <w:t xml:space="preserve">y fines </w:t>
      </w:r>
      <w:r w:rsidRPr="008B2A13">
        <w:rPr>
          <w:szCs w:val="24"/>
        </w:rPr>
        <w:t xml:space="preserve">diferentes, y por ello plantea una solución que se desarrolla con un enfoque independiente para cada tipo de servicio. </w:t>
      </w:r>
    </w:p>
    <w:p w14:paraId="73055E94" w14:textId="77777777" w:rsidR="00D457B4" w:rsidRPr="008B2A13" w:rsidRDefault="00D457B4" w:rsidP="008F3AD8">
      <w:pPr>
        <w:pStyle w:val="ParrafoANE"/>
        <w:spacing w:before="0" w:after="0"/>
        <w:rPr>
          <w:szCs w:val="24"/>
        </w:rPr>
      </w:pPr>
    </w:p>
    <w:p w14:paraId="08C43727" w14:textId="19D74967" w:rsidR="00B44276" w:rsidRPr="008B2A13" w:rsidRDefault="00447EBF" w:rsidP="008F3AD8">
      <w:pPr>
        <w:pStyle w:val="ParrafoANE"/>
        <w:spacing w:before="0" w:after="0"/>
        <w:rPr>
          <w:szCs w:val="24"/>
        </w:rPr>
      </w:pPr>
      <w:r w:rsidRPr="008B2A13">
        <w:rPr>
          <w:szCs w:val="24"/>
        </w:rPr>
        <w:t>L</w:t>
      </w:r>
      <w:r w:rsidR="00B44276" w:rsidRPr="008B2A13">
        <w:rPr>
          <w:szCs w:val="24"/>
        </w:rPr>
        <w:t xml:space="preserve">as emisoras comunitarias brindan una programación orientada a generar espacios de expresión, información, educación, comunicación, promoción cultural, formación, debate y concertación, dentro de un ámbito de integración y solidaridad ciudadana, en especial, a la promoción de la democracia, la participación y los derechos fundamentales de los colombianos que aseguren una convivencia pacífica. Generalmente, es el medio de comunicación que poseen las poblaciones que viven en zonas urbanas y rurales apartadas. </w:t>
      </w:r>
    </w:p>
    <w:p w14:paraId="1C22B258" w14:textId="77777777" w:rsidR="005B6D80" w:rsidRPr="008B2A13" w:rsidRDefault="005B6D80" w:rsidP="008F3AD8">
      <w:pPr>
        <w:pStyle w:val="ParrafoANE"/>
        <w:spacing w:before="0" w:after="0"/>
        <w:rPr>
          <w:szCs w:val="24"/>
        </w:rPr>
      </w:pPr>
    </w:p>
    <w:p w14:paraId="0C8B8B54" w14:textId="4BD9EC82" w:rsidR="00C34A5D" w:rsidRPr="008B2A13" w:rsidRDefault="00234F91" w:rsidP="00C34A5D">
      <w:pPr>
        <w:pStyle w:val="ParrafoANE"/>
        <w:spacing w:before="0" w:after="0"/>
        <w:rPr>
          <w:szCs w:val="24"/>
        </w:rPr>
      </w:pPr>
      <w:r w:rsidRPr="008B2A13">
        <w:rPr>
          <w:szCs w:val="24"/>
        </w:rPr>
        <w:t xml:space="preserve">Esto ha sido plasmado en la Ley 1341 de 2009 que presenta elementos que evidencian el compromiso del Estado con el desarrollo de las comunidades indígenas, afrocolombianas, palenqueras, raizales y </w:t>
      </w:r>
      <w:proofErr w:type="spellStart"/>
      <w:r w:rsidRPr="008B2A13">
        <w:rPr>
          <w:szCs w:val="24"/>
        </w:rPr>
        <w:t>Rrom</w:t>
      </w:r>
      <w:proofErr w:type="spellEnd"/>
      <w:r w:rsidRPr="008B2A13">
        <w:rPr>
          <w:szCs w:val="24"/>
        </w:rPr>
        <w:t xml:space="preserve">, el rol de la </w:t>
      </w:r>
      <w:r w:rsidR="006D3C06" w:rsidRPr="008B2A13">
        <w:rPr>
          <w:szCs w:val="24"/>
        </w:rPr>
        <w:t>Radiodifusión Sonora</w:t>
      </w:r>
      <w:r w:rsidRPr="008B2A13">
        <w:rPr>
          <w:szCs w:val="24"/>
        </w:rPr>
        <w:t xml:space="preserve"> como promotor de contenidos públicos, mencionando especialmente las entidades territoriales, y la priorización del acceso a las TIC para la población pobre y vulnerable.</w:t>
      </w:r>
    </w:p>
    <w:p w14:paraId="4F40B02E" w14:textId="77777777" w:rsidR="005B6D80" w:rsidRPr="008B2A13" w:rsidRDefault="005B6D80" w:rsidP="008F3AD8">
      <w:pPr>
        <w:pStyle w:val="ParrafoANE"/>
        <w:spacing w:before="0" w:after="0"/>
        <w:rPr>
          <w:szCs w:val="24"/>
        </w:rPr>
      </w:pPr>
    </w:p>
    <w:p w14:paraId="2133E817" w14:textId="5EB72303" w:rsidR="00C9682C" w:rsidRPr="008B2A13" w:rsidRDefault="00A35F03" w:rsidP="008F3AD8">
      <w:pPr>
        <w:pStyle w:val="ParrafoANE"/>
        <w:spacing w:before="0" w:after="0"/>
        <w:rPr>
          <w:szCs w:val="24"/>
        </w:rPr>
      </w:pPr>
      <w:r w:rsidRPr="008B2A13">
        <w:rPr>
          <w:szCs w:val="24"/>
        </w:rPr>
        <w:t xml:space="preserve">La </w:t>
      </w:r>
      <w:r w:rsidR="001D4E72" w:rsidRPr="008B2A13">
        <w:rPr>
          <w:szCs w:val="24"/>
        </w:rPr>
        <w:t>fórmula</w:t>
      </w:r>
      <w:r w:rsidRPr="008B2A13">
        <w:rPr>
          <w:szCs w:val="24"/>
        </w:rPr>
        <w:t xml:space="preserve"> y parámetros de contraprestaciones a utilizar </w:t>
      </w:r>
      <w:r w:rsidR="00A04686" w:rsidRPr="008B2A13">
        <w:rPr>
          <w:szCs w:val="24"/>
        </w:rPr>
        <w:t>deberían buscar dicho objetivo</w:t>
      </w:r>
      <w:r w:rsidR="00D608DA" w:rsidRPr="008B2A13">
        <w:rPr>
          <w:szCs w:val="24"/>
        </w:rPr>
        <w:t xml:space="preserve"> </w:t>
      </w:r>
      <w:r w:rsidR="008D1728" w:rsidRPr="008B2A13">
        <w:rPr>
          <w:szCs w:val="24"/>
        </w:rPr>
        <w:t>dispuesto en</w:t>
      </w:r>
      <w:r w:rsidR="00D608DA" w:rsidRPr="008B2A13">
        <w:rPr>
          <w:szCs w:val="24"/>
        </w:rPr>
        <w:t xml:space="preserve"> la Ley</w:t>
      </w:r>
      <w:r w:rsidR="00A04686" w:rsidRPr="008B2A13">
        <w:rPr>
          <w:szCs w:val="24"/>
        </w:rPr>
        <w:t xml:space="preserve">, </w:t>
      </w:r>
      <w:r w:rsidR="00574C80" w:rsidRPr="008B2A13">
        <w:rPr>
          <w:szCs w:val="24"/>
        </w:rPr>
        <w:t>es por eso que la ANE</w:t>
      </w:r>
      <w:r w:rsidR="00C43B8E" w:rsidRPr="008B2A13">
        <w:rPr>
          <w:szCs w:val="24"/>
        </w:rPr>
        <w:t xml:space="preserve"> recomienda </w:t>
      </w:r>
      <w:r w:rsidR="00D608DA" w:rsidRPr="008B2A13">
        <w:rPr>
          <w:szCs w:val="24"/>
        </w:rPr>
        <w:t>unos parámetros</w:t>
      </w:r>
      <w:r w:rsidR="00956B79" w:rsidRPr="008B2A13">
        <w:rPr>
          <w:szCs w:val="24"/>
        </w:rPr>
        <w:t xml:space="preserve"> de valoración</w:t>
      </w:r>
      <w:r w:rsidR="000F2400" w:rsidRPr="008B2A13">
        <w:rPr>
          <w:szCs w:val="24"/>
        </w:rPr>
        <w:t xml:space="preserve"> asociados a los </w:t>
      </w:r>
      <w:r w:rsidR="000F2400" w:rsidRPr="008B2A13">
        <w:rPr>
          <w:szCs w:val="24"/>
          <w:lang w:val="es-ES"/>
        </w:rPr>
        <w:t>indicadores socioeconómicos</w:t>
      </w:r>
      <w:r w:rsidR="00DB7307" w:rsidRPr="008B2A13">
        <w:rPr>
          <w:szCs w:val="24"/>
          <w:lang w:val="es-ES"/>
        </w:rPr>
        <w:t xml:space="preserve"> </w:t>
      </w:r>
      <w:r w:rsidR="00552995" w:rsidRPr="008B2A13">
        <w:rPr>
          <w:szCs w:val="24"/>
          <w:lang w:val="es-ES"/>
        </w:rPr>
        <w:t xml:space="preserve">(Población étnica, índice de pobreza multidimensional -IPM, programas de desarrollo con enfoque territorial – PDET y </w:t>
      </w:r>
      <w:r w:rsidR="00552995" w:rsidRPr="008B2A13">
        <w:rPr>
          <w:szCs w:val="24"/>
        </w:rPr>
        <w:t>zonas estratégicas de intervención integral -</w:t>
      </w:r>
      <w:r w:rsidR="00A909AA" w:rsidRPr="008B2A13">
        <w:rPr>
          <w:szCs w:val="24"/>
        </w:rPr>
        <w:t xml:space="preserve"> </w:t>
      </w:r>
      <w:r w:rsidR="00552995" w:rsidRPr="008B2A13">
        <w:rPr>
          <w:szCs w:val="24"/>
        </w:rPr>
        <w:t>ZEII)</w:t>
      </w:r>
      <w:r w:rsidR="000F2400" w:rsidRPr="008B2A13">
        <w:rPr>
          <w:szCs w:val="24"/>
          <w:lang w:val="es-ES"/>
        </w:rPr>
        <w:t xml:space="preserve"> por municipio en el territorio colombiano</w:t>
      </w:r>
      <w:r w:rsidR="00BD1CDF" w:rsidRPr="008B2A13">
        <w:rPr>
          <w:szCs w:val="24"/>
          <w:lang w:val="es-ES"/>
        </w:rPr>
        <w:t>. En este sentido</w:t>
      </w:r>
      <w:r w:rsidR="00343A0C" w:rsidRPr="008B2A13">
        <w:rPr>
          <w:szCs w:val="24"/>
          <w:lang w:val="es-ES"/>
        </w:rPr>
        <w:t xml:space="preserve">, </w:t>
      </w:r>
      <w:r w:rsidR="002B62D8" w:rsidRPr="008B2A13">
        <w:rPr>
          <w:szCs w:val="24"/>
          <w:lang w:val="es-ES"/>
        </w:rPr>
        <w:t>se refleja las condiciones</w:t>
      </w:r>
      <w:r w:rsidR="00532206" w:rsidRPr="008B2A13">
        <w:rPr>
          <w:szCs w:val="24"/>
          <w:lang w:val="es-ES"/>
        </w:rPr>
        <w:t xml:space="preserve"> por cada municipio</w:t>
      </w:r>
      <w:r w:rsidR="00C9682C" w:rsidRPr="008B2A13">
        <w:rPr>
          <w:szCs w:val="24"/>
          <w:lang w:val="es-ES"/>
        </w:rPr>
        <w:t xml:space="preserve"> y se </w:t>
      </w:r>
      <w:r w:rsidR="00C9682C" w:rsidRPr="008B2A13">
        <w:rPr>
          <w:szCs w:val="24"/>
        </w:rPr>
        <w:t xml:space="preserve">establecen diferentes valores de contraprestación para </w:t>
      </w:r>
      <w:r w:rsidR="001E2AAA" w:rsidRPr="008B2A13">
        <w:rPr>
          <w:szCs w:val="24"/>
        </w:rPr>
        <w:t xml:space="preserve">el servicio </w:t>
      </w:r>
      <w:r w:rsidR="006D3C06" w:rsidRPr="008B2A13">
        <w:rPr>
          <w:szCs w:val="24"/>
        </w:rPr>
        <w:t>Radiodifusión Sonora</w:t>
      </w:r>
      <w:r w:rsidR="00C9682C" w:rsidRPr="008B2A13">
        <w:rPr>
          <w:szCs w:val="24"/>
        </w:rPr>
        <w:t xml:space="preserve"> </w:t>
      </w:r>
      <w:r w:rsidR="006D3C06" w:rsidRPr="008B2A13">
        <w:rPr>
          <w:szCs w:val="24"/>
        </w:rPr>
        <w:t>C</w:t>
      </w:r>
      <w:r w:rsidR="00C9682C" w:rsidRPr="008B2A13">
        <w:rPr>
          <w:szCs w:val="24"/>
        </w:rPr>
        <w:t xml:space="preserve">omunitaria. </w:t>
      </w:r>
    </w:p>
    <w:p w14:paraId="29F477A4" w14:textId="77777777" w:rsidR="005B6D80" w:rsidRPr="008B2A13" w:rsidRDefault="005B6D80" w:rsidP="008F3AD8">
      <w:pPr>
        <w:pStyle w:val="ParrafoANE"/>
        <w:spacing w:before="0" w:after="0"/>
        <w:rPr>
          <w:szCs w:val="24"/>
        </w:rPr>
      </w:pPr>
    </w:p>
    <w:p w14:paraId="7BB09406" w14:textId="4360634C" w:rsidR="0018543B" w:rsidRPr="008B2A13" w:rsidRDefault="0018543B" w:rsidP="008F3AD8">
      <w:pPr>
        <w:pStyle w:val="ParrafoANE"/>
        <w:spacing w:before="0" w:after="0"/>
        <w:rPr>
          <w:rStyle w:val="ParrafoANECar"/>
          <w:szCs w:val="24"/>
        </w:rPr>
      </w:pPr>
      <w:r w:rsidRPr="008B2A13">
        <w:rPr>
          <w:rStyle w:val="ParrafoANECar"/>
          <w:szCs w:val="24"/>
        </w:rPr>
        <w:t xml:space="preserve">Por su parte las emisoras de interés público se han convertido en un medio directo y cercano por su gran cobertura. Por tanto, son claves en el relacionamiento entre el Estado y los ciudadanos, permitiendo espacios de participación para compartir necesidades y soluciones en conjunto, en lo concerniente a temas sociales, económicos, políticos etc., que afecten de alguna manera el bienestar y la calidad de vida de los ciudadanos. </w:t>
      </w:r>
    </w:p>
    <w:p w14:paraId="6B0751B3" w14:textId="77777777" w:rsidR="001E2AAA" w:rsidRPr="008B2A13" w:rsidRDefault="001E2AAA" w:rsidP="008F3AD8">
      <w:pPr>
        <w:pStyle w:val="ParrafoANE"/>
        <w:spacing w:before="0" w:after="0"/>
        <w:rPr>
          <w:rStyle w:val="ParrafoANECar"/>
          <w:szCs w:val="24"/>
        </w:rPr>
      </w:pPr>
    </w:p>
    <w:p w14:paraId="25E3074D" w14:textId="77777777" w:rsidR="000843F8" w:rsidRPr="008B2A13" w:rsidRDefault="000843F8" w:rsidP="008F3AD8">
      <w:pPr>
        <w:pStyle w:val="ParrafoANE"/>
        <w:spacing w:before="0" w:after="0"/>
        <w:rPr>
          <w:rStyle w:val="ParrafoANECar"/>
          <w:szCs w:val="24"/>
        </w:rPr>
      </w:pPr>
      <w:r w:rsidRPr="008B2A13">
        <w:rPr>
          <w:rStyle w:val="ParrafoANECar"/>
          <w:szCs w:val="24"/>
        </w:rPr>
        <w:t xml:space="preserve">Entre los posibles concesionarios del servicio son la Radio Pública Nacional, el Ministerio de Defensa Nacional, por conducto de la Fuerza Pública integrada por las Fuerzas Militares (Ejército, Armada y Fuerza Aérea) y la Policía Nacional, entidades territoriales del orden departamental, municipal o </w:t>
      </w:r>
      <w:r w:rsidRPr="008B2A13">
        <w:rPr>
          <w:rStyle w:val="ParrafoANECar"/>
          <w:szCs w:val="24"/>
        </w:rPr>
        <w:lastRenderedPageBreak/>
        <w:t>distrital, entidades oficiales educativas y entidades públicas, que requieran brindar apoyo en la prevención, atención y recuperación en situaciones de emergencias y desastres.</w:t>
      </w:r>
    </w:p>
    <w:p w14:paraId="3D826A9A" w14:textId="77777777" w:rsidR="001E2AAA" w:rsidRPr="008B2A13" w:rsidRDefault="001E2AAA" w:rsidP="008F3AD8">
      <w:pPr>
        <w:pStyle w:val="ParrafoANE"/>
        <w:spacing w:before="0" w:after="0"/>
        <w:rPr>
          <w:rStyle w:val="ParrafoANECar"/>
          <w:szCs w:val="24"/>
        </w:rPr>
      </w:pPr>
    </w:p>
    <w:p w14:paraId="717FED0B" w14:textId="1AFEF4C8" w:rsidR="00CF3A5B" w:rsidRPr="008B2A13" w:rsidRDefault="009E0930" w:rsidP="008F3AD8">
      <w:pPr>
        <w:pStyle w:val="ParrafoANE"/>
        <w:spacing w:before="0" w:after="0"/>
        <w:rPr>
          <w:szCs w:val="24"/>
        </w:rPr>
      </w:pPr>
      <w:r w:rsidRPr="008B2A13">
        <w:rPr>
          <w:szCs w:val="24"/>
        </w:rPr>
        <w:t>C</w:t>
      </w:r>
      <w:r w:rsidR="008073FA" w:rsidRPr="008B2A13">
        <w:rPr>
          <w:szCs w:val="24"/>
        </w:rPr>
        <w:t xml:space="preserve">onsiderando que la </w:t>
      </w:r>
      <w:r w:rsidR="006D3C06" w:rsidRPr="008B2A13">
        <w:rPr>
          <w:szCs w:val="24"/>
        </w:rPr>
        <w:t>Radiodifusión Sonora</w:t>
      </w:r>
      <w:r w:rsidR="008073FA" w:rsidRPr="008B2A13">
        <w:rPr>
          <w:szCs w:val="24"/>
        </w:rPr>
        <w:t xml:space="preserve"> es un servicio público bajo la titularidad del Estado y que </w:t>
      </w:r>
      <w:r w:rsidR="008B6AB8" w:rsidRPr="008B2A13">
        <w:rPr>
          <w:szCs w:val="24"/>
        </w:rPr>
        <w:t xml:space="preserve">el servicio de </w:t>
      </w:r>
      <w:r w:rsidR="006D3C06" w:rsidRPr="008B2A13">
        <w:rPr>
          <w:szCs w:val="24"/>
        </w:rPr>
        <w:t>Radiodifusión Sonora</w:t>
      </w:r>
      <w:r w:rsidR="008073FA" w:rsidRPr="008B2A13">
        <w:rPr>
          <w:szCs w:val="24"/>
        </w:rPr>
        <w:t xml:space="preserve"> </w:t>
      </w:r>
      <w:r w:rsidR="008B6AB8" w:rsidRPr="008B2A13">
        <w:rPr>
          <w:szCs w:val="24"/>
        </w:rPr>
        <w:t xml:space="preserve">de interés público </w:t>
      </w:r>
      <w:r w:rsidR="008073FA" w:rsidRPr="008B2A13">
        <w:rPr>
          <w:szCs w:val="24"/>
        </w:rPr>
        <w:t xml:space="preserve">se encuentra bajo la gestión directa del Estado, que se presta sin </w:t>
      </w:r>
      <w:r w:rsidR="00EA17B2" w:rsidRPr="008B2A13">
        <w:rPr>
          <w:szCs w:val="24"/>
        </w:rPr>
        <w:t>ánimo</w:t>
      </w:r>
      <w:r w:rsidR="008073FA" w:rsidRPr="008B2A13">
        <w:rPr>
          <w:szCs w:val="24"/>
        </w:rPr>
        <w:t xml:space="preserve"> de lucro </w:t>
      </w:r>
      <w:r w:rsidR="005A529E" w:rsidRPr="008B2A13">
        <w:rPr>
          <w:szCs w:val="24"/>
        </w:rPr>
        <w:t xml:space="preserve">y </w:t>
      </w:r>
      <w:r w:rsidR="008073FA" w:rsidRPr="008B2A13">
        <w:rPr>
          <w:szCs w:val="24"/>
        </w:rPr>
        <w:t xml:space="preserve">que entidades de defensa y seguridad nacional prestan este servicio, </w:t>
      </w:r>
      <w:r w:rsidR="005E49F0" w:rsidRPr="008B2A13">
        <w:rPr>
          <w:szCs w:val="24"/>
        </w:rPr>
        <w:t>se propone que</w:t>
      </w:r>
      <w:r w:rsidR="00CE4E0B" w:rsidRPr="008B2A13">
        <w:rPr>
          <w:szCs w:val="24"/>
        </w:rPr>
        <w:t xml:space="preserve"> </w:t>
      </w:r>
      <w:r w:rsidR="005E49F0" w:rsidRPr="008B2A13">
        <w:rPr>
          <w:szCs w:val="24"/>
        </w:rPr>
        <w:t xml:space="preserve">la fórmula de contraprestaciones </w:t>
      </w:r>
      <w:r w:rsidR="00CE4E0B" w:rsidRPr="008B2A13">
        <w:rPr>
          <w:szCs w:val="24"/>
        </w:rPr>
        <w:t xml:space="preserve">tenga en cuenta como parámetro de valoración principal la </w:t>
      </w:r>
      <w:r w:rsidR="004903AA" w:rsidRPr="008B2A13">
        <w:rPr>
          <w:szCs w:val="24"/>
        </w:rPr>
        <w:t>caracterización de las emisoras</w:t>
      </w:r>
      <w:r w:rsidR="00130672" w:rsidRPr="008B2A13">
        <w:rPr>
          <w:szCs w:val="24"/>
        </w:rPr>
        <w:t>, es decir, su clase</w:t>
      </w:r>
      <w:r w:rsidR="004903AA" w:rsidRPr="008B2A13">
        <w:rPr>
          <w:szCs w:val="24"/>
        </w:rPr>
        <w:t xml:space="preserve"> </w:t>
      </w:r>
      <w:r w:rsidR="002A4135" w:rsidRPr="008B2A13">
        <w:rPr>
          <w:szCs w:val="24"/>
        </w:rPr>
        <w:t>(</w:t>
      </w:r>
      <w:r w:rsidR="004903AA" w:rsidRPr="008B2A13">
        <w:rPr>
          <w:szCs w:val="24"/>
        </w:rPr>
        <w:t>Clase A, B, C o D</w:t>
      </w:r>
      <w:r w:rsidR="002A4135" w:rsidRPr="008B2A13">
        <w:rPr>
          <w:szCs w:val="24"/>
        </w:rPr>
        <w:t>)</w:t>
      </w:r>
      <w:r w:rsidR="00CE4E0B" w:rsidRPr="008B2A13">
        <w:rPr>
          <w:szCs w:val="24"/>
        </w:rPr>
        <w:t>.</w:t>
      </w:r>
    </w:p>
    <w:p w14:paraId="30036946" w14:textId="77777777" w:rsidR="008B6AB8" w:rsidRPr="008B2A13" w:rsidRDefault="008B6AB8" w:rsidP="008F3AD8">
      <w:pPr>
        <w:pStyle w:val="ParrafoANE"/>
        <w:spacing w:before="0" w:after="0"/>
        <w:rPr>
          <w:szCs w:val="24"/>
        </w:rPr>
      </w:pPr>
    </w:p>
    <w:p w14:paraId="06AB4C3C" w14:textId="00F8D93F" w:rsidR="006521A6" w:rsidRPr="008B2A13" w:rsidRDefault="00C87CED" w:rsidP="008F3AD8">
      <w:pPr>
        <w:pStyle w:val="ParrafoANE"/>
        <w:spacing w:before="0" w:after="0"/>
        <w:rPr>
          <w:szCs w:val="24"/>
        </w:rPr>
      </w:pPr>
      <w:r w:rsidRPr="008B2A13">
        <w:rPr>
          <w:szCs w:val="24"/>
        </w:rPr>
        <w:t xml:space="preserve">Por su parte, en cuanto </w:t>
      </w:r>
      <w:r w:rsidR="006521A6" w:rsidRPr="008B2A13">
        <w:rPr>
          <w:szCs w:val="24"/>
        </w:rPr>
        <w:t>a las emisoras comerciales</w:t>
      </w:r>
      <w:r w:rsidR="00046818" w:rsidRPr="008B2A13">
        <w:rPr>
          <w:szCs w:val="24"/>
        </w:rPr>
        <w:t xml:space="preserve">, </w:t>
      </w:r>
      <w:r w:rsidR="006521A6" w:rsidRPr="008B2A13">
        <w:rPr>
          <w:szCs w:val="24"/>
        </w:rPr>
        <w:t xml:space="preserve">al ser un servicio privado que depende de los ingresos obtenidos por pauta publicitaria, el desafío de este tipo de emisoras es mantener sus audiencias en el tiempo, de tal manera que la pauta publicitaria se mantenga. Es así como es vital el apoyo del gobierno nacional a través del MinTIC para la continuidad de su servicio, y seguir facilitando el acceso para la pluralidad informativa de la ciudadanía. </w:t>
      </w:r>
    </w:p>
    <w:p w14:paraId="750AB320" w14:textId="77777777" w:rsidR="008B6AB8" w:rsidRPr="008B2A13" w:rsidRDefault="008B6AB8" w:rsidP="008F3AD8">
      <w:pPr>
        <w:pStyle w:val="ParrafoANE"/>
        <w:spacing w:before="0" w:after="0"/>
        <w:rPr>
          <w:szCs w:val="24"/>
        </w:rPr>
      </w:pPr>
    </w:p>
    <w:p w14:paraId="1C7C7EB7" w14:textId="6D8A7465" w:rsidR="00460B07" w:rsidRPr="008B2A13" w:rsidRDefault="00F77C38" w:rsidP="008F3AD8">
      <w:pPr>
        <w:pStyle w:val="ParrafoANE"/>
        <w:spacing w:before="0" w:after="0"/>
        <w:rPr>
          <w:szCs w:val="24"/>
        </w:rPr>
      </w:pPr>
      <w:r w:rsidRPr="008B2A13">
        <w:rPr>
          <w:szCs w:val="24"/>
        </w:rPr>
        <w:t>En la propuesta</w:t>
      </w:r>
      <w:r w:rsidR="00301BBB" w:rsidRPr="008B2A13">
        <w:rPr>
          <w:szCs w:val="24"/>
        </w:rPr>
        <w:t xml:space="preserve"> de contraprestaciones </w:t>
      </w:r>
      <w:r w:rsidR="007519AD" w:rsidRPr="008B2A13">
        <w:rPr>
          <w:szCs w:val="24"/>
        </w:rPr>
        <w:t xml:space="preserve">por el uso del espectro para la prestación del servicio de </w:t>
      </w:r>
      <w:r w:rsidR="006D3C06" w:rsidRPr="008B2A13">
        <w:rPr>
          <w:szCs w:val="24"/>
        </w:rPr>
        <w:t>R</w:t>
      </w:r>
      <w:r w:rsidR="007519AD" w:rsidRPr="008B2A13">
        <w:rPr>
          <w:szCs w:val="24"/>
        </w:rPr>
        <w:t xml:space="preserve">adiodifusión </w:t>
      </w:r>
      <w:r w:rsidR="006D3C06" w:rsidRPr="008B2A13">
        <w:rPr>
          <w:szCs w:val="24"/>
        </w:rPr>
        <w:t>S</w:t>
      </w:r>
      <w:r w:rsidR="007519AD" w:rsidRPr="008B2A13">
        <w:rPr>
          <w:szCs w:val="24"/>
        </w:rPr>
        <w:t xml:space="preserve">onora </w:t>
      </w:r>
      <w:r w:rsidR="006D3C06" w:rsidRPr="008B2A13">
        <w:rPr>
          <w:szCs w:val="24"/>
        </w:rPr>
        <w:t>C</w:t>
      </w:r>
      <w:r w:rsidR="007519AD" w:rsidRPr="008B2A13">
        <w:rPr>
          <w:szCs w:val="24"/>
        </w:rPr>
        <w:t xml:space="preserve">omercial se atiende lo dispuesto en </w:t>
      </w:r>
      <w:r w:rsidR="00460B07" w:rsidRPr="008B2A13">
        <w:rPr>
          <w:szCs w:val="24"/>
        </w:rPr>
        <w:t xml:space="preserve">la Ley 1341 modificada por la Ley 1978 de 2019, </w:t>
      </w:r>
      <w:r w:rsidR="007519AD" w:rsidRPr="008B2A13">
        <w:rPr>
          <w:szCs w:val="24"/>
        </w:rPr>
        <w:t xml:space="preserve">que </w:t>
      </w:r>
      <w:r w:rsidR="00460B07" w:rsidRPr="008B2A13">
        <w:rPr>
          <w:szCs w:val="24"/>
        </w:rPr>
        <w:t>indica en su artículo 62 qu</w:t>
      </w:r>
      <w:r w:rsidR="007519AD" w:rsidRPr="008B2A13">
        <w:rPr>
          <w:szCs w:val="24"/>
        </w:rPr>
        <w:t>e</w:t>
      </w:r>
      <w:r w:rsidR="00460B07" w:rsidRPr="008B2A13">
        <w:rPr>
          <w:szCs w:val="24"/>
        </w:rPr>
        <w:t xml:space="preserve"> el MinTIC reglamentará el valor de las concesiones y pago por el uso del espectro radioeléctrico para el servicio de </w:t>
      </w:r>
      <w:r w:rsidR="006D3C06" w:rsidRPr="008B2A13">
        <w:rPr>
          <w:szCs w:val="24"/>
        </w:rPr>
        <w:t>Radiodifusión Sonora</w:t>
      </w:r>
      <w:r w:rsidR="00460B07" w:rsidRPr="008B2A13">
        <w:rPr>
          <w:szCs w:val="24"/>
        </w:rPr>
        <w:t xml:space="preserve"> atendiendo, entre otros, los fines del servicio y el área de cubrimiento, lo cual se complementa con lo descrito en el </w:t>
      </w:r>
      <w:r w:rsidR="00C25D52" w:rsidRPr="008B2A13">
        <w:rPr>
          <w:szCs w:val="24"/>
        </w:rPr>
        <w:t>artículo</w:t>
      </w:r>
      <w:r w:rsidR="00460B07" w:rsidRPr="008B2A13">
        <w:rPr>
          <w:szCs w:val="24"/>
        </w:rPr>
        <w:t xml:space="preserve"> 13 de la misma ley el cual reza que el importe de la contraprestación por uso del espectro será fijado con fundamento en criterios de fomento a la inversión, la maximización del bienestar social, el estado de cierre de la brecha digital, así como, entre otros, en los siguientes aspectos: ancho de banda asignado, número de usuarios potenciales, disponibilidad del servicio, y cualquier otro parámetro técnico que sirva como indicador de su valor.</w:t>
      </w:r>
    </w:p>
    <w:p w14:paraId="03F5CD82" w14:textId="77777777" w:rsidR="0025070C" w:rsidRPr="008B2A13" w:rsidRDefault="0025070C" w:rsidP="008F3AD8">
      <w:pPr>
        <w:pStyle w:val="ParrafoANE"/>
        <w:spacing w:before="0" w:after="0"/>
        <w:rPr>
          <w:szCs w:val="24"/>
        </w:rPr>
      </w:pPr>
    </w:p>
    <w:p w14:paraId="41C27609" w14:textId="39239A37" w:rsidR="001B56E2" w:rsidRPr="008B2A13" w:rsidRDefault="00CD5B4E" w:rsidP="008F3AD8">
      <w:pPr>
        <w:pStyle w:val="ParrafoANE"/>
        <w:spacing w:before="0" w:after="0"/>
        <w:rPr>
          <w:szCs w:val="24"/>
        </w:rPr>
      </w:pPr>
      <w:r w:rsidRPr="008B2A13">
        <w:rPr>
          <w:szCs w:val="24"/>
        </w:rPr>
        <w:t>En línea con lo expuesto</w:t>
      </w:r>
      <w:r w:rsidR="00460B07" w:rsidRPr="008B2A13">
        <w:rPr>
          <w:szCs w:val="24"/>
        </w:rPr>
        <w:t>, se</w:t>
      </w:r>
      <w:r w:rsidRPr="008B2A13">
        <w:rPr>
          <w:szCs w:val="24"/>
        </w:rPr>
        <w:t xml:space="preserve"> propone</w:t>
      </w:r>
      <w:r w:rsidR="00460B07" w:rsidRPr="008B2A13">
        <w:rPr>
          <w:szCs w:val="24"/>
        </w:rPr>
        <w:t xml:space="preserve"> incorpora</w:t>
      </w:r>
      <w:r w:rsidR="00147C72" w:rsidRPr="008B2A13">
        <w:rPr>
          <w:szCs w:val="24"/>
        </w:rPr>
        <w:t>r</w:t>
      </w:r>
      <w:r w:rsidRPr="008B2A13">
        <w:rPr>
          <w:szCs w:val="24"/>
        </w:rPr>
        <w:t xml:space="preserve"> en la fórmula de contraprestaciones</w:t>
      </w:r>
      <w:r w:rsidR="00460B07" w:rsidRPr="008B2A13">
        <w:rPr>
          <w:szCs w:val="24"/>
        </w:rPr>
        <w:t xml:space="preserve"> el </w:t>
      </w:r>
      <w:r w:rsidRPr="008B2A13">
        <w:rPr>
          <w:szCs w:val="24"/>
        </w:rPr>
        <w:t>parámetro asociado al</w:t>
      </w:r>
      <w:r w:rsidR="00460B07" w:rsidRPr="008B2A13">
        <w:rPr>
          <w:szCs w:val="24"/>
        </w:rPr>
        <w:t xml:space="preserve"> área de servicio</w:t>
      </w:r>
      <w:r w:rsidR="004C334F" w:rsidRPr="008B2A13">
        <w:rPr>
          <w:szCs w:val="24"/>
        </w:rPr>
        <w:t xml:space="preserve">, los </w:t>
      </w:r>
      <w:r w:rsidR="00460B07" w:rsidRPr="008B2A13">
        <w:rPr>
          <w:szCs w:val="24"/>
        </w:rPr>
        <w:t xml:space="preserve">usuarios potenciales </w:t>
      </w:r>
      <w:r w:rsidR="008248E1" w:rsidRPr="008B2A13">
        <w:rPr>
          <w:szCs w:val="24"/>
        </w:rPr>
        <w:t xml:space="preserve">y </w:t>
      </w:r>
      <w:r w:rsidR="00EE2FED" w:rsidRPr="008B2A13">
        <w:rPr>
          <w:szCs w:val="24"/>
        </w:rPr>
        <w:t>la clase</w:t>
      </w:r>
      <w:r w:rsidR="008248E1" w:rsidRPr="008B2A13">
        <w:rPr>
          <w:szCs w:val="24"/>
        </w:rPr>
        <w:t xml:space="preserve"> </w:t>
      </w:r>
      <w:r w:rsidR="00EE2FED" w:rsidRPr="008B2A13">
        <w:rPr>
          <w:szCs w:val="24"/>
        </w:rPr>
        <w:t>de emisora</w:t>
      </w:r>
      <w:r w:rsidR="007F3CF7" w:rsidRPr="008B2A13">
        <w:rPr>
          <w:szCs w:val="24"/>
        </w:rPr>
        <w:t xml:space="preserve"> comercial</w:t>
      </w:r>
      <w:r w:rsidR="008862FB" w:rsidRPr="008B2A13">
        <w:rPr>
          <w:szCs w:val="24"/>
        </w:rPr>
        <w:t>. Estos parámetros</w:t>
      </w:r>
      <w:r w:rsidR="007F3CF7" w:rsidRPr="008B2A13">
        <w:rPr>
          <w:szCs w:val="24"/>
        </w:rPr>
        <w:t xml:space="preserve"> buscan reflejar la cobertura que tiene </w:t>
      </w:r>
      <w:r w:rsidR="00B62D88" w:rsidRPr="008B2A13">
        <w:rPr>
          <w:szCs w:val="24"/>
        </w:rPr>
        <w:t>cada una de las</w:t>
      </w:r>
      <w:r w:rsidR="007F3CF7" w:rsidRPr="008B2A13">
        <w:rPr>
          <w:szCs w:val="24"/>
        </w:rPr>
        <w:t xml:space="preserve"> estaci</w:t>
      </w:r>
      <w:r w:rsidR="00B62D88" w:rsidRPr="008B2A13">
        <w:rPr>
          <w:szCs w:val="24"/>
        </w:rPr>
        <w:t xml:space="preserve">ones </w:t>
      </w:r>
      <w:r w:rsidR="007F3CF7" w:rsidRPr="008B2A13">
        <w:rPr>
          <w:szCs w:val="24"/>
        </w:rPr>
        <w:t>y sus características técnicas</w:t>
      </w:r>
      <w:r w:rsidR="00D117A4" w:rsidRPr="008B2A13">
        <w:rPr>
          <w:szCs w:val="24"/>
        </w:rPr>
        <w:t xml:space="preserve"> relacionadas con la potencia permitida.</w:t>
      </w:r>
    </w:p>
    <w:p w14:paraId="5CE99D22" w14:textId="77777777" w:rsidR="007519AD" w:rsidRPr="008B2A13" w:rsidRDefault="007519AD" w:rsidP="008F3AD8">
      <w:pPr>
        <w:pStyle w:val="ParrafoANE"/>
        <w:spacing w:before="0" w:after="0"/>
        <w:rPr>
          <w:szCs w:val="24"/>
        </w:rPr>
      </w:pPr>
    </w:p>
    <w:p w14:paraId="5BE485B1" w14:textId="0A678FE4" w:rsidR="00ED26E4" w:rsidRPr="008B2A13" w:rsidRDefault="001B56E2" w:rsidP="008F3AD8">
      <w:pPr>
        <w:pStyle w:val="ParrafoANE"/>
        <w:spacing w:before="0" w:after="0"/>
        <w:rPr>
          <w:szCs w:val="24"/>
        </w:rPr>
      </w:pPr>
      <w:r w:rsidRPr="008B2A13">
        <w:rPr>
          <w:szCs w:val="24"/>
        </w:rPr>
        <w:t xml:space="preserve">Por </w:t>
      </w:r>
      <w:r w:rsidR="00C25D52" w:rsidRPr="008B2A13">
        <w:rPr>
          <w:szCs w:val="24"/>
        </w:rPr>
        <w:t>último,</w:t>
      </w:r>
      <w:r w:rsidRPr="008B2A13">
        <w:rPr>
          <w:szCs w:val="24"/>
        </w:rPr>
        <w:t xml:space="preserve"> la propuesta propone la modificación de la fórmula y los parámetros de valoración del enlace </w:t>
      </w:r>
      <w:r w:rsidR="00213FD5" w:rsidRPr="008B2A13">
        <w:rPr>
          <w:szCs w:val="24"/>
        </w:rPr>
        <w:t>E</w:t>
      </w:r>
      <w:r w:rsidRPr="008B2A13">
        <w:rPr>
          <w:szCs w:val="24"/>
        </w:rPr>
        <w:t xml:space="preserve">studio </w:t>
      </w:r>
      <w:r w:rsidR="00213FD5" w:rsidRPr="008B2A13">
        <w:rPr>
          <w:szCs w:val="24"/>
        </w:rPr>
        <w:t xml:space="preserve">- </w:t>
      </w:r>
      <w:r w:rsidR="005E12E9" w:rsidRPr="008B2A13">
        <w:rPr>
          <w:szCs w:val="24"/>
        </w:rPr>
        <w:t>T</w:t>
      </w:r>
      <w:r w:rsidRPr="008B2A13">
        <w:rPr>
          <w:szCs w:val="24"/>
        </w:rPr>
        <w:t>ransmisor, en este caso se busca homogenizar la fórmula de cálculo de la contraprestación del enlace Estudio – Transmisor</w:t>
      </w:r>
      <w:r w:rsidR="009D0CDA" w:rsidRPr="008B2A13">
        <w:rPr>
          <w:szCs w:val="24"/>
        </w:rPr>
        <w:t xml:space="preserve"> entre los tres tipos de emisoras</w:t>
      </w:r>
      <w:r w:rsidRPr="008B2A13">
        <w:rPr>
          <w:szCs w:val="24"/>
        </w:rPr>
        <w:t xml:space="preserve">, teniendo en cuenta que actualmente se </w:t>
      </w:r>
      <w:r w:rsidR="00C25D52" w:rsidRPr="008B2A13">
        <w:rPr>
          <w:szCs w:val="24"/>
        </w:rPr>
        <w:t>encuentran</w:t>
      </w:r>
      <w:r w:rsidRPr="008B2A13">
        <w:rPr>
          <w:szCs w:val="24"/>
        </w:rPr>
        <w:t xml:space="preserve"> definidas tres fórmulas diferentes establecidas en el Decreto 1078 de 2017 y en el Decreto 290 de 2017</w:t>
      </w:r>
      <w:r w:rsidR="006E1C8B" w:rsidRPr="008B2A13">
        <w:rPr>
          <w:szCs w:val="24"/>
        </w:rPr>
        <w:t xml:space="preserve">. </w:t>
      </w:r>
      <w:r w:rsidR="00C25D52" w:rsidRPr="008B2A13">
        <w:rPr>
          <w:szCs w:val="24"/>
        </w:rPr>
        <w:t>Así</w:t>
      </w:r>
      <w:r w:rsidR="00ED26E4" w:rsidRPr="008B2A13">
        <w:rPr>
          <w:szCs w:val="24"/>
        </w:rPr>
        <w:t xml:space="preserve"> las cosas, se propone utilizar la estructura de la fórmula de contraprestaciones para enlaces fijos punto a punto definida en la Resolución 2734 de 2019</w:t>
      </w:r>
      <w:r w:rsidR="00ED26E4" w:rsidRPr="008B2A13">
        <w:rPr>
          <w:rStyle w:val="Refdenotaalpie"/>
          <w:szCs w:val="24"/>
        </w:rPr>
        <w:footnoteReference w:id="27"/>
      </w:r>
      <w:r w:rsidR="00ED26E4" w:rsidRPr="008B2A13">
        <w:rPr>
          <w:szCs w:val="24"/>
        </w:rPr>
        <w:t>, la cual fue recientemente actualizada</w:t>
      </w:r>
      <w:r w:rsidR="00BB4839" w:rsidRPr="008B2A13">
        <w:rPr>
          <w:szCs w:val="24"/>
        </w:rPr>
        <w:t>.</w:t>
      </w:r>
    </w:p>
    <w:p w14:paraId="2E4125C7" w14:textId="77777777" w:rsidR="007519AD" w:rsidRPr="008B2A13" w:rsidRDefault="007519AD" w:rsidP="008F3AD8">
      <w:pPr>
        <w:pStyle w:val="ParrafoANE"/>
        <w:spacing w:before="0" w:after="0"/>
        <w:rPr>
          <w:szCs w:val="24"/>
        </w:rPr>
      </w:pPr>
    </w:p>
    <w:p w14:paraId="251D5BF3" w14:textId="4EE009F5" w:rsidR="00C046B8" w:rsidRPr="008B2A13" w:rsidRDefault="00C046B8" w:rsidP="008F3AD8">
      <w:pPr>
        <w:pStyle w:val="ParrafoANE"/>
        <w:spacing w:before="0" w:after="0"/>
        <w:rPr>
          <w:szCs w:val="24"/>
        </w:rPr>
      </w:pPr>
      <w:r w:rsidRPr="008B2A13">
        <w:rPr>
          <w:szCs w:val="24"/>
        </w:rPr>
        <w:lastRenderedPageBreak/>
        <w:t xml:space="preserve">En cuanto al valor de </w:t>
      </w:r>
      <w:r w:rsidR="00ED0472" w:rsidRPr="008B2A13">
        <w:rPr>
          <w:szCs w:val="24"/>
        </w:rPr>
        <w:t>los</w:t>
      </w:r>
      <w:r w:rsidRPr="008B2A13">
        <w:rPr>
          <w:szCs w:val="24"/>
        </w:rPr>
        <w:t xml:space="preserve"> parámetros</w:t>
      </w:r>
      <w:r w:rsidR="00ED0472" w:rsidRPr="008B2A13">
        <w:rPr>
          <w:szCs w:val="24"/>
        </w:rPr>
        <w:t xml:space="preserve"> de valoración</w:t>
      </w:r>
      <w:r w:rsidRPr="008B2A13">
        <w:rPr>
          <w:szCs w:val="24"/>
        </w:rPr>
        <w:t xml:space="preserve"> la ANE plantea en este documento </w:t>
      </w:r>
      <w:r w:rsidR="00507BB3" w:rsidRPr="008B2A13">
        <w:rPr>
          <w:szCs w:val="24"/>
        </w:rPr>
        <w:t xml:space="preserve">el análisis de los </w:t>
      </w:r>
      <w:proofErr w:type="spellStart"/>
      <w:r w:rsidR="00507BB3" w:rsidRPr="008B2A13">
        <w:rPr>
          <w:szCs w:val="24"/>
        </w:rPr>
        <w:t>imapctos</w:t>
      </w:r>
      <w:proofErr w:type="spellEnd"/>
      <w:r w:rsidR="00507BB3" w:rsidRPr="008B2A13">
        <w:rPr>
          <w:szCs w:val="24"/>
        </w:rPr>
        <w:t xml:space="preserve"> del modelo propuesto</w:t>
      </w:r>
      <w:r w:rsidRPr="008B2A13">
        <w:rPr>
          <w:szCs w:val="24"/>
        </w:rPr>
        <w:t xml:space="preserve"> que permiten al Ministerio TIC apoyar</w:t>
      </w:r>
      <w:r w:rsidR="00507BB3" w:rsidRPr="008B2A13">
        <w:rPr>
          <w:szCs w:val="24"/>
        </w:rPr>
        <w:t xml:space="preserve"> y promover </w:t>
      </w:r>
      <w:r w:rsidR="004A10CF" w:rsidRPr="008B2A13">
        <w:rPr>
          <w:szCs w:val="24"/>
        </w:rPr>
        <w:t>la sostenibilida</w:t>
      </w:r>
      <w:r w:rsidR="00507BB3" w:rsidRPr="008B2A13">
        <w:rPr>
          <w:szCs w:val="24"/>
        </w:rPr>
        <w:t>d</w:t>
      </w:r>
      <w:r w:rsidR="004A10CF" w:rsidRPr="008B2A13">
        <w:rPr>
          <w:szCs w:val="24"/>
        </w:rPr>
        <w:t xml:space="preserve"> de la </w:t>
      </w:r>
      <w:r w:rsidR="006D3C06" w:rsidRPr="008B2A13">
        <w:rPr>
          <w:szCs w:val="24"/>
        </w:rPr>
        <w:t>Radiodifusión Sonora</w:t>
      </w:r>
      <w:r w:rsidR="004A10CF" w:rsidRPr="008B2A13">
        <w:rPr>
          <w:szCs w:val="24"/>
        </w:rPr>
        <w:t xml:space="preserve"> en Colombia.</w:t>
      </w:r>
      <w:r w:rsidRPr="008B2A13">
        <w:rPr>
          <w:szCs w:val="24"/>
        </w:rPr>
        <w:t xml:space="preserve"> Ahora bien, es claro que </w:t>
      </w:r>
      <w:r w:rsidR="000B4521" w:rsidRPr="008B2A13">
        <w:rPr>
          <w:szCs w:val="24"/>
        </w:rPr>
        <w:t>el servicio de radiodifusión</w:t>
      </w:r>
      <w:r w:rsidRPr="008B2A13">
        <w:rPr>
          <w:szCs w:val="24"/>
        </w:rPr>
        <w:t xml:space="preserve"> genera un importante impacto social a la comunidad y en este momento los ingresos que se perciben </w:t>
      </w:r>
      <w:r w:rsidR="00ED0472" w:rsidRPr="008B2A13">
        <w:rPr>
          <w:szCs w:val="24"/>
        </w:rPr>
        <w:t xml:space="preserve">para el FUTIC </w:t>
      </w:r>
      <w:r w:rsidRPr="008B2A13">
        <w:rPr>
          <w:szCs w:val="24"/>
        </w:rPr>
        <w:t xml:space="preserve">son </w:t>
      </w:r>
      <w:r w:rsidR="00ED0472" w:rsidRPr="008B2A13">
        <w:rPr>
          <w:szCs w:val="24"/>
        </w:rPr>
        <w:t>menores</w:t>
      </w:r>
      <w:r w:rsidRPr="008B2A13">
        <w:rPr>
          <w:szCs w:val="24"/>
        </w:rPr>
        <w:t xml:space="preserve"> </w:t>
      </w:r>
      <w:r w:rsidR="00ED0472" w:rsidRPr="008B2A13">
        <w:rPr>
          <w:szCs w:val="24"/>
        </w:rPr>
        <w:t xml:space="preserve">o </w:t>
      </w:r>
      <w:r w:rsidRPr="008B2A13">
        <w:rPr>
          <w:szCs w:val="24"/>
        </w:rPr>
        <w:t xml:space="preserve">no son comparables con otros servicios de </w:t>
      </w:r>
      <w:r w:rsidR="00C25D52" w:rsidRPr="008B2A13">
        <w:rPr>
          <w:szCs w:val="24"/>
        </w:rPr>
        <w:t>comunicaciones, como</w:t>
      </w:r>
      <w:r w:rsidR="006E1C8B" w:rsidRPr="008B2A13">
        <w:rPr>
          <w:szCs w:val="24"/>
        </w:rPr>
        <w:t xml:space="preserve"> por ejemplo los ingresos que se perciben por </w:t>
      </w:r>
      <w:r w:rsidR="00CE3ADA" w:rsidRPr="008B2A13">
        <w:rPr>
          <w:szCs w:val="24"/>
        </w:rPr>
        <w:t>contraprestación</w:t>
      </w:r>
      <w:r w:rsidR="006E1C8B" w:rsidRPr="008B2A13">
        <w:rPr>
          <w:szCs w:val="24"/>
        </w:rPr>
        <w:t xml:space="preserve"> de espectro móvil IMT o enlaces punto a punto.</w:t>
      </w:r>
    </w:p>
    <w:p w14:paraId="3413F074" w14:textId="77777777" w:rsidR="004B4728" w:rsidRPr="008B2A13" w:rsidRDefault="004B4728" w:rsidP="008F3AD8">
      <w:pPr>
        <w:pStyle w:val="ParrafoANE"/>
        <w:spacing w:before="0" w:after="0"/>
        <w:rPr>
          <w:szCs w:val="24"/>
        </w:rPr>
      </w:pPr>
    </w:p>
    <w:p w14:paraId="1B3ACB37" w14:textId="5FD6F810" w:rsidR="004B4728" w:rsidRPr="008B2A13" w:rsidRDefault="004B4728" w:rsidP="008F3AD8">
      <w:pPr>
        <w:spacing w:after="0" w:line="240" w:lineRule="auto"/>
        <w:jc w:val="both"/>
        <w:rPr>
          <w:rFonts w:ascii="Arial Narrow" w:hAnsi="Arial Narrow"/>
          <w:sz w:val="24"/>
          <w:szCs w:val="24"/>
        </w:rPr>
      </w:pPr>
    </w:p>
    <w:p w14:paraId="54F76B6E" w14:textId="77777777" w:rsidR="004B4728" w:rsidRPr="008B2A13" w:rsidRDefault="004B4728">
      <w:pPr>
        <w:spacing w:after="0" w:line="240" w:lineRule="auto"/>
        <w:rPr>
          <w:rFonts w:ascii="Arial Narrow" w:hAnsi="Arial Narrow"/>
          <w:sz w:val="24"/>
          <w:szCs w:val="24"/>
        </w:rPr>
      </w:pPr>
      <w:r w:rsidRPr="008B2A13">
        <w:rPr>
          <w:rFonts w:ascii="Arial Narrow" w:hAnsi="Arial Narrow"/>
          <w:sz w:val="24"/>
          <w:szCs w:val="24"/>
        </w:rPr>
        <w:br w:type="page"/>
      </w:r>
    </w:p>
    <w:p w14:paraId="0AA0C4B0" w14:textId="1994840C" w:rsidR="00AC1109" w:rsidRPr="008B2A13" w:rsidRDefault="008054AC" w:rsidP="004B4728">
      <w:pPr>
        <w:pStyle w:val="Ttulo1"/>
        <w:numPr>
          <w:ilvl w:val="0"/>
          <w:numId w:val="0"/>
        </w:numPr>
        <w:spacing w:before="0" w:line="240" w:lineRule="auto"/>
        <w:ind w:left="360" w:hanging="360"/>
        <w:jc w:val="center"/>
        <w:rPr>
          <w:rFonts w:ascii="Arial Narrow" w:hAnsi="Arial Narrow"/>
          <w:sz w:val="24"/>
          <w:szCs w:val="24"/>
        </w:rPr>
      </w:pPr>
      <w:bookmarkStart w:id="72" w:name="_Toc56104496"/>
      <w:r w:rsidRPr="008B2A13">
        <w:rPr>
          <w:rFonts w:ascii="Arial Narrow" w:hAnsi="Arial Narrow"/>
          <w:sz w:val="24"/>
          <w:szCs w:val="24"/>
        </w:rPr>
        <w:lastRenderedPageBreak/>
        <w:t xml:space="preserve">ANEXO </w:t>
      </w:r>
      <w:r w:rsidR="00847829" w:rsidRPr="008B2A13">
        <w:rPr>
          <w:rFonts w:ascii="Arial Narrow" w:hAnsi="Arial Narrow"/>
          <w:sz w:val="24"/>
          <w:szCs w:val="24"/>
        </w:rPr>
        <w:t>1</w:t>
      </w:r>
      <w:r w:rsidR="00AC1109" w:rsidRPr="008B2A13">
        <w:rPr>
          <w:rFonts w:ascii="Arial Narrow" w:hAnsi="Arial Narrow"/>
          <w:sz w:val="24"/>
          <w:szCs w:val="24"/>
        </w:rPr>
        <w:t>: CLASIFICACIÓN SOCIOECONÓMICA</w:t>
      </w:r>
      <w:bookmarkEnd w:id="72"/>
    </w:p>
    <w:p w14:paraId="4D08E275" w14:textId="77777777" w:rsidR="004B4728" w:rsidRPr="008B2A13" w:rsidRDefault="004B4728" w:rsidP="004B4728">
      <w:pPr>
        <w:rPr>
          <w:rFonts w:ascii="Arial Narrow" w:hAnsi="Arial Narrow"/>
          <w:sz w:val="24"/>
          <w:szCs w:val="24"/>
        </w:rPr>
      </w:pPr>
    </w:p>
    <w:p w14:paraId="5E0A56E8" w14:textId="77777777" w:rsidR="00A91E5E" w:rsidRPr="008B2A13" w:rsidRDefault="00A91E5E" w:rsidP="008F3AD8">
      <w:pPr>
        <w:pStyle w:val="ParrafoANE"/>
        <w:spacing w:before="0" w:after="0"/>
        <w:rPr>
          <w:szCs w:val="24"/>
        </w:rPr>
      </w:pPr>
      <w:r w:rsidRPr="008B2A13">
        <w:rPr>
          <w:szCs w:val="24"/>
        </w:rPr>
        <w:t xml:space="preserve">De acuerdo con la real academia de la lengua, el término caracterizar se refiere a determinar los atributos peculiares de alguien o de algo, de modo que claramente se distinga de los demás, y el término socioeconómico es perteneciente o relativo a los factores sociales y económicos. Los factores socioeconómicos se emplean para mencionar la situación o la condición de una persona, un hogar, una zona geográfica en particular o un país de acuerdo con sus ingresos, trabajo, salud, educación, entre otras que afectan directamente su bienestar y calidad de vida. </w:t>
      </w:r>
    </w:p>
    <w:p w14:paraId="41289DD6" w14:textId="77777777" w:rsidR="004B4728" w:rsidRPr="008B2A13" w:rsidRDefault="004B4728" w:rsidP="008F3AD8">
      <w:pPr>
        <w:pStyle w:val="ParrafoANE"/>
        <w:spacing w:before="0" w:after="0"/>
        <w:rPr>
          <w:szCs w:val="24"/>
        </w:rPr>
      </w:pPr>
    </w:p>
    <w:p w14:paraId="4DB4E4D0" w14:textId="378B72C8" w:rsidR="00A91E5E" w:rsidRPr="008B2A13" w:rsidRDefault="00A91E5E" w:rsidP="008F3AD8">
      <w:pPr>
        <w:pStyle w:val="ParrafoANE"/>
        <w:spacing w:before="0" w:after="0"/>
        <w:rPr>
          <w:szCs w:val="24"/>
        </w:rPr>
      </w:pPr>
      <w:r w:rsidRPr="008B2A13">
        <w:rPr>
          <w:szCs w:val="24"/>
        </w:rPr>
        <w:t xml:space="preserve">Por tanto, una caracterización es una herramienta de recolección de información de tipo socioeconómica diseñada para </w:t>
      </w:r>
      <w:r w:rsidR="00197F30" w:rsidRPr="008B2A13">
        <w:rPr>
          <w:szCs w:val="24"/>
        </w:rPr>
        <w:t>especificar</w:t>
      </w:r>
      <w:r w:rsidRPr="008B2A13">
        <w:rPr>
          <w:szCs w:val="24"/>
        </w:rPr>
        <w:t xml:space="preserve"> una población en un lugar determinado, de tal manera </w:t>
      </w:r>
      <w:r w:rsidR="0005072D" w:rsidRPr="008B2A13">
        <w:rPr>
          <w:szCs w:val="24"/>
        </w:rPr>
        <w:t xml:space="preserve">que permita </w:t>
      </w:r>
      <w:r w:rsidRPr="008B2A13">
        <w:rPr>
          <w:szCs w:val="24"/>
        </w:rPr>
        <w:t xml:space="preserve">realizar un análisis, y poder identificar condiciones específicas, priorizar poblaciones dentro de un territorio y construir programas, proyectos o iniciativas necesarias para generar dinámicas en el crecimiento económico e inclusión social que contribuyan al desarrollo de los territorios.  </w:t>
      </w:r>
    </w:p>
    <w:p w14:paraId="6E5C1BB4" w14:textId="77777777" w:rsidR="004B4728" w:rsidRPr="008B2A13" w:rsidRDefault="004B4728" w:rsidP="008F3AD8">
      <w:pPr>
        <w:pStyle w:val="ParrafoANE"/>
        <w:spacing w:before="0" w:after="0"/>
        <w:rPr>
          <w:szCs w:val="24"/>
        </w:rPr>
      </w:pPr>
    </w:p>
    <w:p w14:paraId="2FBAD3EF" w14:textId="77777777" w:rsidR="00A91E5E" w:rsidRPr="008B2A13" w:rsidRDefault="00A91E5E" w:rsidP="008F3AD8">
      <w:pPr>
        <w:pStyle w:val="ParrafoANE"/>
        <w:spacing w:before="0" w:after="0"/>
        <w:rPr>
          <w:szCs w:val="24"/>
        </w:rPr>
      </w:pPr>
      <w:r w:rsidRPr="008B2A13">
        <w:rPr>
          <w:szCs w:val="24"/>
        </w:rPr>
        <w:t>En este sentido, se pretende por medio de una priorización socioeconómica municipal identificar los municipios con problemáticas o necesidades importantes categorizadas que reflejen condiciones especiales para acceder y/o disfrutar del servicio por medio de una diferenciación de la contraprestación.</w:t>
      </w:r>
    </w:p>
    <w:p w14:paraId="2EBA90C3" w14:textId="77777777" w:rsidR="004B4728" w:rsidRPr="008B2A13" w:rsidRDefault="004B4728" w:rsidP="008F3AD8">
      <w:pPr>
        <w:pStyle w:val="ParrafoANE"/>
        <w:spacing w:before="0" w:after="0"/>
        <w:rPr>
          <w:szCs w:val="24"/>
        </w:rPr>
      </w:pPr>
    </w:p>
    <w:p w14:paraId="2D613F88" w14:textId="7BBF3A18" w:rsidR="00A91E5E" w:rsidRPr="008B2A13" w:rsidRDefault="00A91E5E" w:rsidP="008F3AD8">
      <w:pPr>
        <w:pStyle w:val="ParrafoANE"/>
        <w:spacing w:before="0" w:after="0"/>
        <w:rPr>
          <w:szCs w:val="24"/>
        </w:rPr>
      </w:pPr>
      <w:r w:rsidRPr="008B2A13">
        <w:rPr>
          <w:szCs w:val="24"/>
        </w:rPr>
        <w:t xml:space="preserve">Es importante resaltar que el Ministerio de Tecnologías de la Información y las Comunicaciones – </w:t>
      </w:r>
      <w:r w:rsidR="00CB7424" w:rsidRPr="008B2A13">
        <w:rPr>
          <w:szCs w:val="24"/>
        </w:rPr>
        <w:t>MinTIC</w:t>
      </w:r>
      <w:r w:rsidRPr="008B2A13">
        <w:rPr>
          <w:szCs w:val="24"/>
        </w:rPr>
        <w:t>, en el año 2020 inició por primera vez en Colombia el proceso para asignar concesiones de emisoras comunitarias con enfoque étnico, con el objetivo de ofrecer a esta población el acceso a la información, afianzar su identidad regional y utilizar los medios de comunicación como una alternativa de desarrollo social y económico</w:t>
      </w:r>
      <w:r w:rsidRPr="008B2A13">
        <w:rPr>
          <w:rStyle w:val="Refdenotaalpie"/>
          <w:rFonts w:cs="Calibri"/>
          <w:szCs w:val="24"/>
          <w:lang w:val="es-ES"/>
        </w:rPr>
        <w:footnoteReference w:id="28"/>
      </w:r>
      <w:r w:rsidRPr="008B2A13">
        <w:rPr>
          <w:szCs w:val="24"/>
        </w:rPr>
        <w:t>.De tal manera, con est</w:t>
      </w:r>
      <w:r w:rsidR="007D3030" w:rsidRPr="008B2A13">
        <w:rPr>
          <w:szCs w:val="24"/>
        </w:rPr>
        <w:t>a</w:t>
      </w:r>
      <w:r w:rsidRPr="008B2A13">
        <w:rPr>
          <w:szCs w:val="24"/>
        </w:rPr>
        <w:t xml:space="preserve"> directriz, se requiere una variable que permita identificar la ubicación de la población étnica en cada municipio del territorio colombiano.</w:t>
      </w:r>
    </w:p>
    <w:p w14:paraId="14D81F88" w14:textId="77777777" w:rsidR="004B4728" w:rsidRPr="008B2A13" w:rsidRDefault="004B4728" w:rsidP="008F3AD8">
      <w:pPr>
        <w:pStyle w:val="ParrafoANE"/>
        <w:spacing w:before="0" w:after="0"/>
        <w:rPr>
          <w:szCs w:val="24"/>
        </w:rPr>
      </w:pPr>
    </w:p>
    <w:p w14:paraId="06CF17BB" w14:textId="7224A9F2" w:rsidR="00A91E5E" w:rsidRPr="008B2A13" w:rsidRDefault="00A91E5E" w:rsidP="008F3AD8">
      <w:pPr>
        <w:pStyle w:val="ParrafoANE"/>
        <w:spacing w:before="0" w:after="0"/>
        <w:rPr>
          <w:szCs w:val="24"/>
        </w:rPr>
      </w:pPr>
      <w:r w:rsidRPr="008B2A13">
        <w:rPr>
          <w:szCs w:val="24"/>
        </w:rPr>
        <w:t xml:space="preserve">Por consiguiente, se propone una clasificación que permita identificar el asentamiento de la población étnica en el país, la situación de pobreza y los municipios objeto de políticas específicas del gobierno. Estos criterios pueden ser complementados o modificados a juicio del </w:t>
      </w:r>
      <w:r w:rsidR="00CB7424" w:rsidRPr="008B2A13">
        <w:rPr>
          <w:szCs w:val="24"/>
        </w:rPr>
        <w:t>M</w:t>
      </w:r>
      <w:r w:rsidR="00EC2C3D" w:rsidRPr="008B2A13">
        <w:rPr>
          <w:szCs w:val="24"/>
        </w:rPr>
        <w:t>in</w:t>
      </w:r>
      <w:r w:rsidR="00CB7424" w:rsidRPr="008B2A13">
        <w:rPr>
          <w:szCs w:val="24"/>
        </w:rPr>
        <w:t>TIC</w:t>
      </w:r>
      <w:r w:rsidRPr="008B2A13">
        <w:rPr>
          <w:szCs w:val="24"/>
        </w:rPr>
        <w:t xml:space="preserve">, dependiendo de los objetivos estratégicos que busca el </w:t>
      </w:r>
      <w:r w:rsidR="00A3339F" w:rsidRPr="008B2A13">
        <w:rPr>
          <w:szCs w:val="24"/>
        </w:rPr>
        <w:t>M</w:t>
      </w:r>
      <w:r w:rsidRPr="008B2A13">
        <w:rPr>
          <w:szCs w:val="24"/>
        </w:rPr>
        <w:t>inisterio con los municipios priorizados.</w:t>
      </w:r>
    </w:p>
    <w:p w14:paraId="6FC387FB" w14:textId="724D832A" w:rsidR="004B4728" w:rsidRPr="008B2A13" w:rsidRDefault="004B4728" w:rsidP="008F3AD8">
      <w:pPr>
        <w:pStyle w:val="ParrafoANE"/>
        <w:spacing w:before="0" w:after="0"/>
        <w:rPr>
          <w:szCs w:val="24"/>
        </w:rPr>
      </w:pPr>
    </w:p>
    <w:p w14:paraId="69DAD2D9" w14:textId="169F8515" w:rsidR="00A91E5E" w:rsidRPr="008B2A13" w:rsidRDefault="00A91E5E" w:rsidP="008F3AD8">
      <w:pPr>
        <w:pStyle w:val="ParrafoANE"/>
        <w:spacing w:before="0" w:after="0"/>
        <w:rPr>
          <w:szCs w:val="24"/>
        </w:rPr>
      </w:pPr>
      <w:r w:rsidRPr="008B2A13">
        <w:rPr>
          <w:szCs w:val="24"/>
        </w:rPr>
        <w:t xml:space="preserve">Por otra parte, para la estructuración de políticas públicas se requieren indicadores de índole social que tenga la posibilidad de realizar comparaciones a nivel municipal y que ofrezcan información sobre la satisfacción que tienen los individuos que conforman un hogar respecto a ciertas características que se consideran vitales como salud, educación, empleo, entre otras, que reflejan el nivel socioeconómico </w:t>
      </w:r>
      <w:r w:rsidRPr="008B2A13">
        <w:rPr>
          <w:szCs w:val="24"/>
        </w:rPr>
        <w:lastRenderedPageBreak/>
        <w:t xml:space="preserve">de su </w:t>
      </w:r>
      <w:proofErr w:type="spellStart"/>
      <w:r w:rsidRPr="008B2A13">
        <w:rPr>
          <w:szCs w:val="24"/>
        </w:rPr>
        <w:t>población.De</w:t>
      </w:r>
      <w:proofErr w:type="spellEnd"/>
      <w:r w:rsidRPr="008B2A13">
        <w:rPr>
          <w:szCs w:val="24"/>
        </w:rPr>
        <w:t xml:space="preserve"> esta forma se propone que la clasificación incluya la identificación del nivel socioeconómico a nivel municipal.</w:t>
      </w:r>
    </w:p>
    <w:p w14:paraId="3112CA39" w14:textId="77777777" w:rsidR="004B4728" w:rsidRPr="008B2A13" w:rsidRDefault="004B4728" w:rsidP="008F3AD8">
      <w:pPr>
        <w:pStyle w:val="ParrafoANE"/>
        <w:spacing w:before="0" w:after="0"/>
        <w:rPr>
          <w:szCs w:val="24"/>
        </w:rPr>
      </w:pPr>
    </w:p>
    <w:p w14:paraId="0AD7C932" w14:textId="77777777" w:rsidR="00A91E5E" w:rsidRPr="008B2A13" w:rsidRDefault="00A91E5E" w:rsidP="008F3AD8">
      <w:pPr>
        <w:pStyle w:val="ParrafoANE"/>
        <w:spacing w:before="0" w:after="0"/>
        <w:rPr>
          <w:szCs w:val="24"/>
        </w:rPr>
      </w:pPr>
      <w:r w:rsidRPr="008B2A13">
        <w:rPr>
          <w:szCs w:val="24"/>
        </w:rPr>
        <w:t xml:space="preserve">Finalmente, con el objetivo de estar alineados con las políticas de gobierno y potencializar la priorización de municipios hacia aquellos que necesitan todas las herramientas posibles para su reconstrucción y resurgimiento en la sociedad tras las consecuencias del conflicto armado en Colombia, se acude a variables de tipo político. </w:t>
      </w:r>
    </w:p>
    <w:p w14:paraId="3A34AAF5" w14:textId="77777777" w:rsidR="004B4728" w:rsidRPr="008B2A13" w:rsidRDefault="004B4728" w:rsidP="008F3AD8">
      <w:pPr>
        <w:pStyle w:val="ParrafoANE"/>
        <w:spacing w:before="0" w:after="0"/>
        <w:rPr>
          <w:szCs w:val="24"/>
        </w:rPr>
      </w:pPr>
    </w:p>
    <w:p w14:paraId="134E2808" w14:textId="77777777" w:rsidR="00A91E5E" w:rsidRPr="008B2A13" w:rsidRDefault="00A91E5E" w:rsidP="008F3AD8">
      <w:pPr>
        <w:pStyle w:val="ParrafoANE"/>
        <w:spacing w:before="0" w:after="0"/>
        <w:rPr>
          <w:szCs w:val="24"/>
        </w:rPr>
      </w:pPr>
      <w:r w:rsidRPr="008B2A13">
        <w:rPr>
          <w:szCs w:val="24"/>
        </w:rPr>
        <w:t>Es así como la clasificación</w:t>
      </w:r>
      <w:r w:rsidRPr="008B2A13">
        <w:rPr>
          <w:rStyle w:val="Refdenotaalpie"/>
          <w:rFonts w:cs="Calibri"/>
          <w:szCs w:val="24"/>
          <w:lang w:val="es-ES"/>
        </w:rPr>
        <w:footnoteReference w:id="29"/>
      </w:r>
      <w:r w:rsidRPr="008B2A13">
        <w:rPr>
          <w:szCs w:val="24"/>
        </w:rPr>
        <w:t xml:space="preserve"> de los municipios del país se realiza entonces de acuerdo con las siguientes cuatro variables: Población étnica, índice de pobreza multidimensional -IPM, programas de desarrollo con enfoque territorial – PDET y zonas estratégicas de intervención integral -ZEII. </w:t>
      </w:r>
    </w:p>
    <w:p w14:paraId="404AB295" w14:textId="77777777" w:rsidR="004B4728" w:rsidRPr="008B2A13" w:rsidRDefault="004B4728" w:rsidP="008F3AD8">
      <w:pPr>
        <w:pStyle w:val="ParrafoANE"/>
        <w:spacing w:before="0" w:after="0"/>
        <w:rPr>
          <w:szCs w:val="24"/>
        </w:rPr>
      </w:pPr>
    </w:p>
    <w:p w14:paraId="38627C78" w14:textId="77777777" w:rsidR="00A91E5E" w:rsidRPr="008B2A13" w:rsidRDefault="00A91E5E" w:rsidP="008F3AD8">
      <w:pPr>
        <w:pStyle w:val="ParrafoANE"/>
        <w:spacing w:before="0" w:after="0"/>
        <w:rPr>
          <w:szCs w:val="24"/>
        </w:rPr>
      </w:pPr>
      <w:r w:rsidRPr="008B2A13">
        <w:rPr>
          <w:szCs w:val="24"/>
        </w:rPr>
        <w:t>Dentro de las variables anteriormente mencionadas se encuentran dos variables de tipo demográfico asociadas con la población étnica y el índice de pobreza multidimensional, cuya fuente oficial es el DANE y cuya información fue calculada a partir del censo del año 2018, y dos variables de tipo político asociadas a los municipios PDET y ZEII los cuales están reglamentadas por el gobierno nacional en los decretos Decreto 893/2017</w:t>
      </w:r>
      <w:r w:rsidRPr="008B2A13">
        <w:rPr>
          <w:rStyle w:val="Refdenotaalpie"/>
          <w:rFonts w:cs="Calibri"/>
          <w:szCs w:val="24"/>
          <w:lang w:val="es-ES"/>
        </w:rPr>
        <w:footnoteReference w:id="30"/>
      </w:r>
      <w:r w:rsidRPr="008B2A13">
        <w:rPr>
          <w:szCs w:val="24"/>
        </w:rPr>
        <w:t xml:space="preserve"> y Decreto 2278/2019</w:t>
      </w:r>
      <w:r w:rsidRPr="008B2A13">
        <w:rPr>
          <w:rStyle w:val="Refdenotaalpie"/>
          <w:rFonts w:cs="Calibri"/>
          <w:szCs w:val="24"/>
          <w:lang w:val="es-ES"/>
        </w:rPr>
        <w:footnoteReference w:id="31"/>
      </w:r>
      <w:r w:rsidRPr="008B2A13">
        <w:rPr>
          <w:szCs w:val="24"/>
        </w:rPr>
        <w:t xml:space="preserve"> respectivamente. En la siguiente tabla se observan las variables con sus respectivas fuentes de información, el año y la unidad de medida.</w:t>
      </w:r>
    </w:p>
    <w:p w14:paraId="1F636380" w14:textId="77777777" w:rsidR="004B4728" w:rsidRPr="008B2A13" w:rsidRDefault="004B4728" w:rsidP="008F3AD8">
      <w:pPr>
        <w:pStyle w:val="ParrafoANE"/>
        <w:spacing w:before="0" w:after="0"/>
        <w:rPr>
          <w:szCs w:val="24"/>
        </w:rPr>
      </w:pPr>
    </w:p>
    <w:p w14:paraId="11725371" w14:textId="1EAFF6A9" w:rsidR="00BE717F" w:rsidRPr="008B2A13" w:rsidRDefault="00BE717F" w:rsidP="007F583E">
      <w:pPr>
        <w:pStyle w:val="Descripcin"/>
        <w:keepNext/>
        <w:jc w:val="center"/>
        <w:rPr>
          <w:rFonts w:ascii="Arial Narrow" w:hAnsi="Arial Narrow"/>
          <w:sz w:val="24"/>
          <w:szCs w:val="24"/>
        </w:rPr>
      </w:pPr>
      <w:r w:rsidRPr="008B2A13">
        <w:rPr>
          <w:rFonts w:ascii="Arial Narrow" w:hAnsi="Arial Narrow"/>
          <w:sz w:val="24"/>
          <w:szCs w:val="24"/>
        </w:rPr>
        <w:t xml:space="preserve">Tabla </w:t>
      </w:r>
      <w:r w:rsidRPr="008B2A13">
        <w:rPr>
          <w:rFonts w:ascii="Arial Narrow" w:hAnsi="Arial Narrow"/>
          <w:sz w:val="24"/>
          <w:szCs w:val="24"/>
        </w:rPr>
        <w:fldChar w:fldCharType="begin"/>
      </w:r>
      <w:r w:rsidRPr="008B2A13">
        <w:rPr>
          <w:rFonts w:ascii="Arial Narrow" w:hAnsi="Arial Narrow"/>
          <w:sz w:val="24"/>
          <w:szCs w:val="24"/>
        </w:rPr>
        <w:instrText xml:space="preserve"> SEQ Tabla \* ARABIC </w:instrText>
      </w:r>
      <w:r w:rsidRPr="008B2A13">
        <w:rPr>
          <w:rFonts w:ascii="Arial Narrow" w:hAnsi="Arial Narrow"/>
          <w:sz w:val="24"/>
          <w:szCs w:val="24"/>
        </w:rPr>
        <w:fldChar w:fldCharType="separate"/>
      </w:r>
      <w:r w:rsidR="004B4728" w:rsidRPr="008B2A13">
        <w:rPr>
          <w:rFonts w:ascii="Arial Narrow" w:hAnsi="Arial Narrow"/>
          <w:noProof/>
          <w:sz w:val="24"/>
          <w:szCs w:val="24"/>
        </w:rPr>
        <w:t>11</w:t>
      </w:r>
      <w:r w:rsidRPr="008B2A13">
        <w:rPr>
          <w:rFonts w:ascii="Arial Narrow" w:hAnsi="Arial Narrow"/>
          <w:sz w:val="24"/>
          <w:szCs w:val="24"/>
        </w:rPr>
        <w:fldChar w:fldCharType="end"/>
      </w:r>
      <w:r w:rsidRPr="008B2A13">
        <w:rPr>
          <w:rFonts w:ascii="Arial Narrow" w:hAnsi="Arial Narrow"/>
          <w:sz w:val="24"/>
          <w:szCs w:val="24"/>
        </w:rPr>
        <w:t xml:space="preserve">. </w:t>
      </w:r>
      <w:r w:rsidRPr="008B2A13">
        <w:rPr>
          <w:rFonts w:ascii="Arial Narrow" w:hAnsi="Arial Narrow" w:cs="Calibri"/>
          <w:sz w:val="24"/>
          <w:szCs w:val="24"/>
        </w:rPr>
        <w:t>Variables socioeconómicas</w:t>
      </w:r>
    </w:p>
    <w:tbl>
      <w:tblPr>
        <w:tblW w:w="8818" w:type="dxa"/>
        <w:jc w:val="center"/>
        <w:tblCellMar>
          <w:left w:w="70" w:type="dxa"/>
          <w:right w:w="70" w:type="dxa"/>
        </w:tblCellMar>
        <w:tblLook w:val="04A0" w:firstRow="1" w:lastRow="0" w:firstColumn="1" w:lastColumn="0" w:noHBand="0" w:noVBand="1"/>
      </w:tblPr>
      <w:tblGrid>
        <w:gridCol w:w="3139"/>
        <w:gridCol w:w="2348"/>
        <w:gridCol w:w="2753"/>
        <w:gridCol w:w="578"/>
      </w:tblGrid>
      <w:tr w:rsidR="00A91E5E" w:rsidRPr="008B2A13" w14:paraId="7B468CDA" w14:textId="77777777" w:rsidTr="007F583E">
        <w:trPr>
          <w:cantSplit/>
          <w:trHeight w:val="314"/>
          <w:tblHeader/>
          <w:jc w:val="center"/>
        </w:trPr>
        <w:tc>
          <w:tcPr>
            <w:tcW w:w="3139" w:type="dxa"/>
            <w:tcBorders>
              <w:top w:val="nil"/>
              <w:left w:val="single" w:sz="8" w:space="0" w:color="auto"/>
              <w:bottom w:val="single" w:sz="4" w:space="0" w:color="auto"/>
              <w:right w:val="single" w:sz="4" w:space="0" w:color="auto"/>
            </w:tcBorders>
            <w:shd w:val="clear" w:color="auto" w:fill="002060"/>
            <w:noWrap/>
            <w:vAlign w:val="bottom"/>
            <w:hideMark/>
          </w:tcPr>
          <w:p w14:paraId="076F5545" w14:textId="77777777" w:rsidR="00A91E5E" w:rsidRPr="008B2A13" w:rsidRDefault="00A91E5E" w:rsidP="008F3AD8">
            <w:pPr>
              <w:spacing w:after="0" w:line="240" w:lineRule="auto"/>
              <w:jc w:val="center"/>
              <w:rPr>
                <w:rFonts w:ascii="Arial Narrow" w:eastAsia="Times New Roman" w:hAnsi="Arial Narrow" w:cs="Calibri"/>
                <w:b/>
                <w:color w:val="FFFFFF"/>
                <w:sz w:val="24"/>
                <w:szCs w:val="24"/>
                <w:lang w:eastAsia="es-CO"/>
              </w:rPr>
            </w:pPr>
            <w:r w:rsidRPr="008B2A13">
              <w:rPr>
                <w:rFonts w:ascii="Arial Narrow" w:eastAsia="Times New Roman" w:hAnsi="Arial Narrow" w:cs="Calibri"/>
                <w:b/>
                <w:color w:val="FFFFFF"/>
                <w:sz w:val="24"/>
                <w:szCs w:val="24"/>
                <w:lang w:eastAsia="es-CO"/>
              </w:rPr>
              <w:t>VARIABLE</w:t>
            </w:r>
          </w:p>
        </w:tc>
        <w:tc>
          <w:tcPr>
            <w:tcW w:w="2348" w:type="dxa"/>
            <w:tcBorders>
              <w:top w:val="nil"/>
              <w:left w:val="nil"/>
              <w:bottom w:val="single" w:sz="4" w:space="0" w:color="auto"/>
              <w:right w:val="single" w:sz="4" w:space="0" w:color="auto"/>
            </w:tcBorders>
            <w:shd w:val="clear" w:color="auto" w:fill="002060"/>
            <w:noWrap/>
            <w:vAlign w:val="bottom"/>
            <w:hideMark/>
          </w:tcPr>
          <w:p w14:paraId="5526D9A2" w14:textId="77777777" w:rsidR="00A91E5E" w:rsidRPr="008B2A13" w:rsidRDefault="00A91E5E" w:rsidP="008F3AD8">
            <w:pPr>
              <w:spacing w:after="0" w:line="240" w:lineRule="auto"/>
              <w:jc w:val="center"/>
              <w:rPr>
                <w:rFonts w:ascii="Arial Narrow" w:eastAsia="Times New Roman" w:hAnsi="Arial Narrow" w:cs="Calibri"/>
                <w:b/>
                <w:color w:val="FFFFFF"/>
                <w:sz w:val="24"/>
                <w:szCs w:val="24"/>
                <w:lang w:eastAsia="es-CO"/>
              </w:rPr>
            </w:pPr>
            <w:r w:rsidRPr="008B2A13">
              <w:rPr>
                <w:rFonts w:ascii="Arial Narrow" w:eastAsia="Times New Roman" w:hAnsi="Arial Narrow" w:cs="Calibri"/>
                <w:b/>
                <w:color w:val="FFFFFF"/>
                <w:sz w:val="24"/>
                <w:szCs w:val="24"/>
                <w:lang w:eastAsia="es-CO"/>
              </w:rPr>
              <w:t>UNIDAD DE MEDIDA</w:t>
            </w:r>
          </w:p>
        </w:tc>
        <w:tc>
          <w:tcPr>
            <w:tcW w:w="2753" w:type="dxa"/>
            <w:tcBorders>
              <w:top w:val="nil"/>
              <w:left w:val="nil"/>
              <w:bottom w:val="single" w:sz="4" w:space="0" w:color="auto"/>
              <w:right w:val="single" w:sz="4" w:space="0" w:color="auto"/>
            </w:tcBorders>
            <w:shd w:val="clear" w:color="auto" w:fill="002060"/>
            <w:noWrap/>
            <w:vAlign w:val="bottom"/>
            <w:hideMark/>
          </w:tcPr>
          <w:p w14:paraId="4E780414" w14:textId="77777777" w:rsidR="00A91E5E" w:rsidRPr="008B2A13" w:rsidRDefault="00A91E5E" w:rsidP="008F3AD8">
            <w:pPr>
              <w:spacing w:after="0" w:line="240" w:lineRule="auto"/>
              <w:jc w:val="center"/>
              <w:rPr>
                <w:rFonts w:ascii="Arial Narrow" w:eastAsia="Times New Roman" w:hAnsi="Arial Narrow" w:cs="Calibri"/>
                <w:b/>
                <w:color w:val="FFFFFF"/>
                <w:sz w:val="24"/>
                <w:szCs w:val="24"/>
                <w:lang w:eastAsia="es-CO"/>
              </w:rPr>
            </w:pPr>
            <w:r w:rsidRPr="008B2A13">
              <w:rPr>
                <w:rFonts w:ascii="Arial Narrow" w:eastAsia="Times New Roman" w:hAnsi="Arial Narrow" w:cs="Calibri"/>
                <w:b/>
                <w:color w:val="FFFFFF"/>
                <w:sz w:val="24"/>
                <w:szCs w:val="24"/>
                <w:lang w:eastAsia="es-CO"/>
              </w:rPr>
              <w:t>FUENTE</w:t>
            </w:r>
          </w:p>
        </w:tc>
        <w:tc>
          <w:tcPr>
            <w:tcW w:w="578" w:type="dxa"/>
            <w:tcBorders>
              <w:top w:val="nil"/>
              <w:left w:val="nil"/>
              <w:bottom w:val="single" w:sz="4" w:space="0" w:color="auto"/>
              <w:right w:val="single" w:sz="8" w:space="0" w:color="auto"/>
            </w:tcBorders>
            <w:shd w:val="clear" w:color="auto" w:fill="002060"/>
            <w:noWrap/>
            <w:vAlign w:val="bottom"/>
            <w:hideMark/>
          </w:tcPr>
          <w:p w14:paraId="6D414024" w14:textId="77777777" w:rsidR="00A91E5E" w:rsidRPr="008B2A13" w:rsidRDefault="00A91E5E" w:rsidP="008F3AD8">
            <w:pPr>
              <w:spacing w:after="0" w:line="240" w:lineRule="auto"/>
              <w:jc w:val="center"/>
              <w:rPr>
                <w:rFonts w:ascii="Arial Narrow" w:eastAsia="Times New Roman" w:hAnsi="Arial Narrow" w:cs="Calibri"/>
                <w:b/>
                <w:color w:val="FFFFFF"/>
                <w:sz w:val="24"/>
                <w:szCs w:val="24"/>
                <w:lang w:eastAsia="es-CO"/>
              </w:rPr>
            </w:pPr>
            <w:r w:rsidRPr="008B2A13">
              <w:rPr>
                <w:rFonts w:ascii="Arial Narrow" w:eastAsia="Times New Roman" w:hAnsi="Arial Narrow" w:cs="Calibri"/>
                <w:b/>
                <w:color w:val="FFFFFF"/>
                <w:sz w:val="24"/>
                <w:szCs w:val="24"/>
                <w:lang w:eastAsia="es-CO"/>
              </w:rPr>
              <w:t>AÑO</w:t>
            </w:r>
          </w:p>
        </w:tc>
      </w:tr>
      <w:tr w:rsidR="00A91E5E" w:rsidRPr="008B2A13" w14:paraId="55C7CCBB" w14:textId="77777777" w:rsidTr="007F583E">
        <w:trPr>
          <w:cantSplit/>
          <w:trHeight w:val="251"/>
          <w:jc w:val="center"/>
        </w:trPr>
        <w:tc>
          <w:tcPr>
            <w:tcW w:w="3139" w:type="dxa"/>
            <w:tcBorders>
              <w:top w:val="nil"/>
              <w:left w:val="single" w:sz="8" w:space="0" w:color="auto"/>
              <w:bottom w:val="single" w:sz="4" w:space="0" w:color="auto"/>
              <w:right w:val="single" w:sz="4" w:space="0" w:color="auto"/>
            </w:tcBorders>
            <w:shd w:val="clear" w:color="000000" w:fill="F2F2F2"/>
            <w:noWrap/>
            <w:vAlign w:val="bottom"/>
            <w:hideMark/>
          </w:tcPr>
          <w:p w14:paraId="5C967710"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Times New Roman" w:hAnsi="Arial Narrow" w:cs="Calibri"/>
                <w:sz w:val="24"/>
                <w:szCs w:val="24"/>
                <w:lang w:eastAsia="es-CO"/>
              </w:rPr>
              <w:t>Población</w:t>
            </w:r>
          </w:p>
        </w:tc>
        <w:tc>
          <w:tcPr>
            <w:tcW w:w="2348" w:type="dxa"/>
            <w:tcBorders>
              <w:top w:val="nil"/>
              <w:left w:val="nil"/>
              <w:bottom w:val="single" w:sz="4" w:space="0" w:color="auto"/>
              <w:right w:val="single" w:sz="4" w:space="0" w:color="auto"/>
            </w:tcBorders>
            <w:shd w:val="clear" w:color="000000" w:fill="F2F2F2"/>
            <w:noWrap/>
            <w:vAlign w:val="bottom"/>
            <w:hideMark/>
          </w:tcPr>
          <w:p w14:paraId="136281FF"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Times New Roman" w:hAnsi="Arial Narrow" w:cs="Calibri"/>
                <w:sz w:val="24"/>
                <w:szCs w:val="24"/>
                <w:lang w:eastAsia="es-CO"/>
              </w:rPr>
              <w:t>Personas</w:t>
            </w:r>
          </w:p>
        </w:tc>
        <w:tc>
          <w:tcPr>
            <w:tcW w:w="2753" w:type="dxa"/>
            <w:tcBorders>
              <w:top w:val="nil"/>
              <w:left w:val="nil"/>
              <w:bottom w:val="single" w:sz="4" w:space="0" w:color="auto"/>
              <w:right w:val="single" w:sz="4" w:space="0" w:color="auto"/>
            </w:tcBorders>
            <w:shd w:val="clear" w:color="000000" w:fill="F2F2F2"/>
            <w:noWrap/>
            <w:vAlign w:val="bottom"/>
            <w:hideMark/>
          </w:tcPr>
          <w:p w14:paraId="4521DDAA"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Times New Roman" w:hAnsi="Arial Narrow" w:cs="Calibri"/>
                <w:sz w:val="24"/>
                <w:szCs w:val="24"/>
                <w:lang w:eastAsia="es-CO"/>
              </w:rPr>
              <w:t>DANE</w:t>
            </w:r>
          </w:p>
        </w:tc>
        <w:tc>
          <w:tcPr>
            <w:tcW w:w="578" w:type="dxa"/>
            <w:tcBorders>
              <w:top w:val="nil"/>
              <w:left w:val="nil"/>
              <w:bottom w:val="single" w:sz="4" w:space="0" w:color="auto"/>
              <w:right w:val="single" w:sz="8" w:space="0" w:color="auto"/>
            </w:tcBorders>
            <w:shd w:val="clear" w:color="000000" w:fill="F2F2F2"/>
            <w:noWrap/>
            <w:vAlign w:val="bottom"/>
            <w:hideMark/>
          </w:tcPr>
          <w:p w14:paraId="3F41AE48"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Times New Roman" w:hAnsi="Arial Narrow" w:cs="Calibri"/>
                <w:sz w:val="24"/>
                <w:szCs w:val="24"/>
                <w:lang w:eastAsia="es-CO"/>
              </w:rPr>
              <w:t>2018</w:t>
            </w:r>
          </w:p>
        </w:tc>
      </w:tr>
      <w:tr w:rsidR="00A91E5E" w:rsidRPr="008B2A13" w14:paraId="6715C7C9" w14:textId="77777777" w:rsidTr="007F583E">
        <w:trPr>
          <w:cantSplit/>
          <w:trHeight w:val="251"/>
          <w:jc w:val="center"/>
        </w:trPr>
        <w:tc>
          <w:tcPr>
            <w:tcW w:w="3139" w:type="dxa"/>
            <w:tcBorders>
              <w:top w:val="nil"/>
              <w:left w:val="single" w:sz="8" w:space="0" w:color="auto"/>
              <w:bottom w:val="single" w:sz="4" w:space="0" w:color="auto"/>
              <w:right w:val="single" w:sz="4" w:space="0" w:color="auto"/>
            </w:tcBorders>
            <w:shd w:val="clear" w:color="000000" w:fill="F2F2F2"/>
            <w:noWrap/>
            <w:vAlign w:val="bottom"/>
            <w:hideMark/>
          </w:tcPr>
          <w:p w14:paraId="6D061432" w14:textId="77777777" w:rsidR="00A91E5E" w:rsidRPr="008B2A13" w:rsidRDefault="00A91E5E" w:rsidP="008F3AD8">
            <w:pPr>
              <w:spacing w:after="0" w:line="240" w:lineRule="auto"/>
              <w:jc w:val="center"/>
              <w:rPr>
                <w:rFonts w:ascii="Arial Narrow" w:eastAsia="Times New Roman" w:hAnsi="Arial Narrow" w:cs="Calibri"/>
                <w:color w:val="000000"/>
                <w:sz w:val="24"/>
                <w:szCs w:val="24"/>
                <w:lang w:eastAsia="es-CO"/>
              </w:rPr>
            </w:pPr>
            <w:r w:rsidRPr="008B2A13">
              <w:rPr>
                <w:rFonts w:ascii="Arial Narrow" w:eastAsia="Times New Roman" w:hAnsi="Arial Narrow" w:cs="Calibri"/>
                <w:color w:val="000000"/>
                <w:sz w:val="24"/>
                <w:szCs w:val="24"/>
                <w:lang w:eastAsia="es-CO"/>
              </w:rPr>
              <w:t>Índice de pobreza multidimensional</w:t>
            </w:r>
          </w:p>
        </w:tc>
        <w:tc>
          <w:tcPr>
            <w:tcW w:w="2348" w:type="dxa"/>
            <w:tcBorders>
              <w:top w:val="nil"/>
              <w:left w:val="nil"/>
              <w:bottom w:val="single" w:sz="4" w:space="0" w:color="auto"/>
              <w:right w:val="single" w:sz="4" w:space="0" w:color="auto"/>
            </w:tcBorders>
            <w:shd w:val="clear" w:color="000000" w:fill="F2F2F2"/>
            <w:noWrap/>
            <w:vAlign w:val="bottom"/>
            <w:hideMark/>
          </w:tcPr>
          <w:p w14:paraId="1D41C272" w14:textId="77777777" w:rsidR="00A91E5E" w:rsidRPr="008B2A13" w:rsidRDefault="00A91E5E" w:rsidP="008F3AD8">
            <w:pPr>
              <w:spacing w:after="0" w:line="240" w:lineRule="auto"/>
              <w:jc w:val="center"/>
              <w:rPr>
                <w:rFonts w:ascii="Arial Narrow" w:eastAsia="Times New Roman" w:hAnsi="Arial Narrow" w:cs="Calibri"/>
                <w:color w:val="000000"/>
                <w:sz w:val="24"/>
                <w:szCs w:val="24"/>
                <w:lang w:eastAsia="es-CO"/>
              </w:rPr>
            </w:pPr>
            <w:r w:rsidRPr="008B2A13">
              <w:rPr>
                <w:rFonts w:ascii="Arial Narrow" w:eastAsia="Times New Roman" w:hAnsi="Arial Narrow" w:cs="Calibri"/>
                <w:color w:val="000000"/>
                <w:sz w:val="24"/>
                <w:szCs w:val="24"/>
                <w:lang w:eastAsia="es-CO"/>
              </w:rPr>
              <w:t>Porcentaje</w:t>
            </w:r>
          </w:p>
        </w:tc>
        <w:tc>
          <w:tcPr>
            <w:tcW w:w="2753" w:type="dxa"/>
            <w:tcBorders>
              <w:top w:val="nil"/>
              <w:left w:val="nil"/>
              <w:bottom w:val="single" w:sz="4" w:space="0" w:color="auto"/>
              <w:right w:val="single" w:sz="4" w:space="0" w:color="auto"/>
            </w:tcBorders>
            <w:shd w:val="clear" w:color="000000" w:fill="F2F2F2"/>
            <w:noWrap/>
            <w:vAlign w:val="bottom"/>
            <w:hideMark/>
          </w:tcPr>
          <w:p w14:paraId="7ECD41B0" w14:textId="77777777" w:rsidR="00A91E5E" w:rsidRPr="008B2A13" w:rsidRDefault="00A91E5E" w:rsidP="008F3AD8">
            <w:pPr>
              <w:spacing w:after="0" w:line="240" w:lineRule="auto"/>
              <w:jc w:val="center"/>
              <w:rPr>
                <w:rFonts w:ascii="Arial Narrow" w:eastAsia="Times New Roman" w:hAnsi="Arial Narrow" w:cs="Calibri"/>
                <w:color w:val="000000"/>
                <w:sz w:val="24"/>
                <w:szCs w:val="24"/>
                <w:lang w:eastAsia="es-CO"/>
              </w:rPr>
            </w:pPr>
            <w:r w:rsidRPr="008B2A13">
              <w:rPr>
                <w:rFonts w:ascii="Arial Narrow" w:eastAsia="Times New Roman" w:hAnsi="Arial Narrow" w:cs="Calibri"/>
                <w:color w:val="000000"/>
                <w:sz w:val="24"/>
                <w:szCs w:val="24"/>
                <w:lang w:eastAsia="es-CO"/>
              </w:rPr>
              <w:t>DANE</w:t>
            </w:r>
          </w:p>
        </w:tc>
        <w:tc>
          <w:tcPr>
            <w:tcW w:w="578" w:type="dxa"/>
            <w:tcBorders>
              <w:top w:val="nil"/>
              <w:left w:val="nil"/>
              <w:bottom w:val="single" w:sz="4" w:space="0" w:color="auto"/>
              <w:right w:val="single" w:sz="8" w:space="0" w:color="auto"/>
            </w:tcBorders>
            <w:shd w:val="clear" w:color="000000" w:fill="F2F2F2"/>
            <w:noWrap/>
            <w:vAlign w:val="bottom"/>
            <w:hideMark/>
          </w:tcPr>
          <w:p w14:paraId="235DF892" w14:textId="77777777" w:rsidR="00A91E5E" w:rsidRPr="008B2A13" w:rsidRDefault="00A91E5E" w:rsidP="008F3AD8">
            <w:pPr>
              <w:spacing w:after="0" w:line="240" w:lineRule="auto"/>
              <w:jc w:val="center"/>
              <w:rPr>
                <w:rFonts w:ascii="Arial Narrow" w:eastAsia="Times New Roman" w:hAnsi="Arial Narrow" w:cs="Calibri"/>
                <w:color w:val="000000"/>
                <w:sz w:val="24"/>
                <w:szCs w:val="24"/>
                <w:lang w:eastAsia="es-CO"/>
              </w:rPr>
            </w:pPr>
            <w:r w:rsidRPr="008B2A13">
              <w:rPr>
                <w:rFonts w:ascii="Arial Narrow" w:eastAsia="Times New Roman" w:hAnsi="Arial Narrow" w:cs="Calibri"/>
                <w:color w:val="000000"/>
                <w:sz w:val="24"/>
                <w:szCs w:val="24"/>
                <w:lang w:eastAsia="es-CO"/>
              </w:rPr>
              <w:t>2018</w:t>
            </w:r>
          </w:p>
        </w:tc>
      </w:tr>
      <w:tr w:rsidR="00A91E5E" w:rsidRPr="008B2A13" w14:paraId="6E3CBD26" w14:textId="77777777" w:rsidTr="007F583E">
        <w:trPr>
          <w:cantSplit/>
          <w:trHeight w:val="251"/>
          <w:jc w:val="center"/>
        </w:trPr>
        <w:tc>
          <w:tcPr>
            <w:tcW w:w="3139" w:type="dxa"/>
            <w:tcBorders>
              <w:top w:val="nil"/>
              <w:left w:val="single" w:sz="8" w:space="0" w:color="auto"/>
              <w:bottom w:val="single" w:sz="4" w:space="0" w:color="auto"/>
              <w:right w:val="single" w:sz="4" w:space="0" w:color="auto"/>
            </w:tcBorders>
            <w:shd w:val="clear" w:color="000000" w:fill="F2F2F2"/>
            <w:noWrap/>
            <w:vAlign w:val="bottom"/>
            <w:hideMark/>
          </w:tcPr>
          <w:p w14:paraId="499E668D" w14:textId="77777777" w:rsidR="00A91E5E" w:rsidRPr="008B2A13" w:rsidRDefault="00A91E5E" w:rsidP="008F3AD8">
            <w:pPr>
              <w:spacing w:after="0" w:line="240" w:lineRule="auto"/>
              <w:jc w:val="center"/>
              <w:rPr>
                <w:rFonts w:ascii="Arial Narrow" w:eastAsia="Times New Roman" w:hAnsi="Arial Narrow" w:cs="Calibri"/>
                <w:color w:val="000000"/>
                <w:sz w:val="24"/>
                <w:szCs w:val="24"/>
                <w:lang w:eastAsia="es-CO"/>
              </w:rPr>
            </w:pPr>
            <w:r w:rsidRPr="008B2A13">
              <w:rPr>
                <w:rFonts w:ascii="Arial Narrow" w:eastAsia="Times New Roman" w:hAnsi="Arial Narrow" w:cs="Calibri"/>
                <w:color w:val="000000"/>
                <w:sz w:val="24"/>
                <w:szCs w:val="24"/>
                <w:lang w:eastAsia="es-CO"/>
              </w:rPr>
              <w:t>Población étnica</w:t>
            </w:r>
          </w:p>
        </w:tc>
        <w:tc>
          <w:tcPr>
            <w:tcW w:w="2348" w:type="dxa"/>
            <w:tcBorders>
              <w:top w:val="nil"/>
              <w:left w:val="nil"/>
              <w:bottom w:val="single" w:sz="4" w:space="0" w:color="auto"/>
              <w:right w:val="single" w:sz="4" w:space="0" w:color="auto"/>
            </w:tcBorders>
            <w:shd w:val="clear" w:color="000000" w:fill="F2F2F2"/>
            <w:noWrap/>
            <w:vAlign w:val="bottom"/>
            <w:hideMark/>
          </w:tcPr>
          <w:p w14:paraId="5CD104B7" w14:textId="77777777" w:rsidR="00A91E5E" w:rsidRPr="008B2A13" w:rsidRDefault="00A91E5E" w:rsidP="008F3AD8">
            <w:pPr>
              <w:spacing w:after="0" w:line="240" w:lineRule="auto"/>
              <w:jc w:val="center"/>
              <w:rPr>
                <w:rFonts w:ascii="Arial Narrow" w:eastAsia="Times New Roman" w:hAnsi="Arial Narrow" w:cs="Calibri"/>
                <w:color w:val="000000"/>
                <w:sz w:val="24"/>
                <w:szCs w:val="24"/>
                <w:lang w:eastAsia="es-CO"/>
              </w:rPr>
            </w:pPr>
            <w:r w:rsidRPr="008B2A13">
              <w:rPr>
                <w:rFonts w:ascii="Arial Narrow" w:eastAsia="Times New Roman" w:hAnsi="Arial Narrow" w:cs="Calibri"/>
                <w:color w:val="000000"/>
                <w:sz w:val="24"/>
                <w:szCs w:val="24"/>
                <w:lang w:eastAsia="es-CO"/>
              </w:rPr>
              <w:t>Personas</w:t>
            </w:r>
          </w:p>
        </w:tc>
        <w:tc>
          <w:tcPr>
            <w:tcW w:w="2753" w:type="dxa"/>
            <w:tcBorders>
              <w:top w:val="nil"/>
              <w:left w:val="nil"/>
              <w:bottom w:val="single" w:sz="4" w:space="0" w:color="auto"/>
              <w:right w:val="single" w:sz="4" w:space="0" w:color="auto"/>
            </w:tcBorders>
            <w:shd w:val="clear" w:color="000000" w:fill="F2F2F2"/>
            <w:noWrap/>
            <w:vAlign w:val="bottom"/>
            <w:hideMark/>
          </w:tcPr>
          <w:p w14:paraId="59AEC3FC" w14:textId="77777777" w:rsidR="00A91E5E" w:rsidRPr="008B2A13" w:rsidRDefault="00A91E5E" w:rsidP="008F3AD8">
            <w:pPr>
              <w:spacing w:after="0" w:line="240" w:lineRule="auto"/>
              <w:jc w:val="center"/>
              <w:rPr>
                <w:rFonts w:ascii="Arial Narrow" w:eastAsia="Times New Roman" w:hAnsi="Arial Narrow" w:cs="Calibri"/>
                <w:color w:val="000000"/>
                <w:sz w:val="24"/>
                <w:szCs w:val="24"/>
                <w:lang w:eastAsia="es-CO"/>
              </w:rPr>
            </w:pPr>
            <w:r w:rsidRPr="008B2A13">
              <w:rPr>
                <w:rFonts w:ascii="Arial Narrow" w:eastAsia="Times New Roman" w:hAnsi="Arial Narrow" w:cs="Calibri"/>
                <w:color w:val="000000"/>
                <w:sz w:val="24"/>
                <w:szCs w:val="24"/>
                <w:lang w:eastAsia="es-CO"/>
              </w:rPr>
              <w:t>DANE</w:t>
            </w:r>
          </w:p>
        </w:tc>
        <w:tc>
          <w:tcPr>
            <w:tcW w:w="578" w:type="dxa"/>
            <w:tcBorders>
              <w:top w:val="nil"/>
              <w:left w:val="nil"/>
              <w:bottom w:val="single" w:sz="4" w:space="0" w:color="auto"/>
              <w:right w:val="single" w:sz="8" w:space="0" w:color="auto"/>
            </w:tcBorders>
            <w:shd w:val="clear" w:color="000000" w:fill="F2F2F2"/>
            <w:noWrap/>
            <w:vAlign w:val="bottom"/>
            <w:hideMark/>
          </w:tcPr>
          <w:p w14:paraId="20A17CC8" w14:textId="77777777" w:rsidR="00A91E5E" w:rsidRPr="008B2A13" w:rsidRDefault="00A91E5E" w:rsidP="008F3AD8">
            <w:pPr>
              <w:spacing w:after="0" w:line="240" w:lineRule="auto"/>
              <w:jc w:val="center"/>
              <w:rPr>
                <w:rFonts w:ascii="Arial Narrow" w:eastAsia="Times New Roman" w:hAnsi="Arial Narrow" w:cs="Calibri"/>
                <w:color w:val="000000"/>
                <w:sz w:val="24"/>
                <w:szCs w:val="24"/>
                <w:lang w:eastAsia="es-CO"/>
              </w:rPr>
            </w:pPr>
            <w:r w:rsidRPr="008B2A13">
              <w:rPr>
                <w:rFonts w:ascii="Arial Narrow" w:eastAsia="Times New Roman" w:hAnsi="Arial Narrow" w:cs="Calibri"/>
                <w:color w:val="000000"/>
                <w:sz w:val="24"/>
                <w:szCs w:val="24"/>
                <w:lang w:eastAsia="es-CO"/>
              </w:rPr>
              <w:t>2018</w:t>
            </w:r>
          </w:p>
        </w:tc>
      </w:tr>
      <w:tr w:rsidR="00A91E5E" w:rsidRPr="008B2A13" w14:paraId="41F7376A" w14:textId="77777777" w:rsidTr="007F583E">
        <w:trPr>
          <w:cantSplit/>
          <w:trHeight w:val="251"/>
          <w:jc w:val="center"/>
        </w:trPr>
        <w:tc>
          <w:tcPr>
            <w:tcW w:w="3139" w:type="dxa"/>
            <w:tcBorders>
              <w:top w:val="nil"/>
              <w:left w:val="single" w:sz="8" w:space="0" w:color="auto"/>
              <w:bottom w:val="single" w:sz="4" w:space="0" w:color="auto"/>
              <w:right w:val="single" w:sz="4" w:space="0" w:color="auto"/>
            </w:tcBorders>
            <w:shd w:val="clear" w:color="000000" w:fill="F2F2F2"/>
            <w:noWrap/>
            <w:vAlign w:val="bottom"/>
            <w:hideMark/>
          </w:tcPr>
          <w:p w14:paraId="2B31595C" w14:textId="77777777" w:rsidR="00A91E5E" w:rsidRPr="008B2A13" w:rsidRDefault="00A91E5E" w:rsidP="008F3AD8">
            <w:pPr>
              <w:spacing w:after="0" w:line="240" w:lineRule="auto"/>
              <w:jc w:val="center"/>
              <w:rPr>
                <w:rFonts w:ascii="Arial Narrow" w:eastAsia="Times New Roman" w:hAnsi="Arial Narrow" w:cs="Calibri"/>
                <w:color w:val="000000"/>
                <w:sz w:val="24"/>
                <w:szCs w:val="24"/>
                <w:lang w:eastAsia="es-CO"/>
              </w:rPr>
            </w:pPr>
            <w:r w:rsidRPr="008B2A13">
              <w:rPr>
                <w:rFonts w:ascii="Arial Narrow" w:eastAsia="Times New Roman" w:hAnsi="Arial Narrow" w:cs="Calibri"/>
                <w:color w:val="000000"/>
                <w:sz w:val="24"/>
                <w:szCs w:val="24"/>
                <w:lang w:eastAsia="es-CO"/>
              </w:rPr>
              <w:t xml:space="preserve">Municipios PDET </w:t>
            </w:r>
          </w:p>
        </w:tc>
        <w:tc>
          <w:tcPr>
            <w:tcW w:w="2348" w:type="dxa"/>
            <w:tcBorders>
              <w:top w:val="nil"/>
              <w:left w:val="nil"/>
              <w:bottom w:val="single" w:sz="4" w:space="0" w:color="auto"/>
              <w:right w:val="single" w:sz="4" w:space="0" w:color="auto"/>
            </w:tcBorders>
            <w:shd w:val="clear" w:color="000000" w:fill="F2F2F2"/>
            <w:noWrap/>
            <w:vAlign w:val="bottom"/>
            <w:hideMark/>
          </w:tcPr>
          <w:p w14:paraId="1F3DF052" w14:textId="77777777" w:rsidR="00A91E5E" w:rsidRPr="008B2A13" w:rsidRDefault="00A91E5E" w:rsidP="008F3AD8">
            <w:pPr>
              <w:spacing w:after="0" w:line="240" w:lineRule="auto"/>
              <w:jc w:val="center"/>
              <w:rPr>
                <w:rFonts w:ascii="Arial Narrow" w:eastAsia="Times New Roman" w:hAnsi="Arial Narrow" w:cs="Calibri"/>
                <w:color w:val="000000"/>
                <w:sz w:val="24"/>
                <w:szCs w:val="24"/>
                <w:lang w:eastAsia="es-CO"/>
              </w:rPr>
            </w:pPr>
            <w:r w:rsidRPr="008B2A13">
              <w:rPr>
                <w:rFonts w:ascii="Arial Narrow" w:eastAsia="Times New Roman" w:hAnsi="Arial Narrow" w:cs="Calibri"/>
                <w:color w:val="000000"/>
                <w:sz w:val="24"/>
                <w:szCs w:val="24"/>
                <w:lang w:eastAsia="es-CO"/>
              </w:rPr>
              <w:t>Cantidad</w:t>
            </w:r>
          </w:p>
        </w:tc>
        <w:tc>
          <w:tcPr>
            <w:tcW w:w="2753" w:type="dxa"/>
            <w:tcBorders>
              <w:top w:val="nil"/>
              <w:left w:val="nil"/>
              <w:bottom w:val="single" w:sz="4" w:space="0" w:color="auto"/>
              <w:right w:val="single" w:sz="4" w:space="0" w:color="auto"/>
            </w:tcBorders>
            <w:shd w:val="clear" w:color="000000" w:fill="F2F2F2"/>
            <w:noWrap/>
            <w:vAlign w:val="bottom"/>
            <w:hideMark/>
          </w:tcPr>
          <w:p w14:paraId="263941B9" w14:textId="77777777" w:rsidR="00A91E5E" w:rsidRPr="008B2A13" w:rsidRDefault="00A91E5E" w:rsidP="008F3AD8">
            <w:pPr>
              <w:spacing w:after="0" w:line="240" w:lineRule="auto"/>
              <w:jc w:val="center"/>
              <w:rPr>
                <w:rFonts w:ascii="Arial Narrow" w:eastAsia="Times New Roman" w:hAnsi="Arial Narrow" w:cs="Calibri"/>
                <w:color w:val="000000"/>
                <w:sz w:val="24"/>
                <w:szCs w:val="24"/>
                <w:lang w:eastAsia="es-CO"/>
              </w:rPr>
            </w:pPr>
            <w:r w:rsidRPr="008B2A13">
              <w:rPr>
                <w:rFonts w:ascii="Arial Narrow" w:eastAsia="Times New Roman" w:hAnsi="Arial Narrow" w:cs="Calibri"/>
                <w:color w:val="000000"/>
                <w:sz w:val="24"/>
                <w:szCs w:val="24"/>
                <w:lang w:eastAsia="es-CO"/>
              </w:rPr>
              <w:t>Presidencia de la República</w:t>
            </w:r>
          </w:p>
        </w:tc>
        <w:tc>
          <w:tcPr>
            <w:tcW w:w="578" w:type="dxa"/>
            <w:tcBorders>
              <w:top w:val="nil"/>
              <w:left w:val="nil"/>
              <w:bottom w:val="single" w:sz="4" w:space="0" w:color="auto"/>
              <w:right w:val="single" w:sz="8" w:space="0" w:color="auto"/>
            </w:tcBorders>
            <w:shd w:val="clear" w:color="000000" w:fill="F2F2F2"/>
            <w:noWrap/>
            <w:vAlign w:val="bottom"/>
            <w:hideMark/>
          </w:tcPr>
          <w:p w14:paraId="7D9B1811" w14:textId="77777777" w:rsidR="00A91E5E" w:rsidRPr="008B2A13" w:rsidRDefault="00A91E5E" w:rsidP="008F3AD8">
            <w:pPr>
              <w:spacing w:after="0" w:line="240" w:lineRule="auto"/>
              <w:jc w:val="center"/>
              <w:rPr>
                <w:rFonts w:ascii="Arial Narrow" w:eastAsia="Times New Roman" w:hAnsi="Arial Narrow" w:cs="Calibri"/>
                <w:color w:val="000000"/>
                <w:sz w:val="24"/>
                <w:szCs w:val="24"/>
                <w:lang w:eastAsia="es-CO"/>
              </w:rPr>
            </w:pPr>
            <w:r w:rsidRPr="008B2A13">
              <w:rPr>
                <w:rFonts w:ascii="Arial Narrow" w:eastAsia="Times New Roman" w:hAnsi="Arial Narrow" w:cs="Calibri"/>
                <w:color w:val="000000"/>
                <w:sz w:val="24"/>
                <w:szCs w:val="24"/>
                <w:lang w:eastAsia="es-CO"/>
              </w:rPr>
              <w:t>2019</w:t>
            </w:r>
          </w:p>
        </w:tc>
      </w:tr>
      <w:tr w:rsidR="00A91E5E" w:rsidRPr="008B2A13" w14:paraId="4091F6BB" w14:textId="77777777" w:rsidTr="007F583E">
        <w:trPr>
          <w:cantSplit/>
          <w:trHeight w:val="263"/>
          <w:jc w:val="center"/>
        </w:trPr>
        <w:tc>
          <w:tcPr>
            <w:tcW w:w="3139" w:type="dxa"/>
            <w:tcBorders>
              <w:top w:val="nil"/>
              <w:left w:val="single" w:sz="8" w:space="0" w:color="auto"/>
              <w:bottom w:val="single" w:sz="8" w:space="0" w:color="auto"/>
              <w:right w:val="single" w:sz="4" w:space="0" w:color="auto"/>
            </w:tcBorders>
            <w:shd w:val="clear" w:color="000000" w:fill="F2F2F2"/>
            <w:noWrap/>
            <w:vAlign w:val="bottom"/>
            <w:hideMark/>
          </w:tcPr>
          <w:p w14:paraId="4415C56F" w14:textId="77777777" w:rsidR="00A91E5E" w:rsidRPr="008B2A13" w:rsidRDefault="00A91E5E" w:rsidP="008F3AD8">
            <w:pPr>
              <w:spacing w:after="0" w:line="240" w:lineRule="auto"/>
              <w:jc w:val="center"/>
              <w:rPr>
                <w:rFonts w:ascii="Arial Narrow" w:eastAsia="Times New Roman" w:hAnsi="Arial Narrow" w:cs="Calibri"/>
                <w:color w:val="000000"/>
                <w:sz w:val="24"/>
                <w:szCs w:val="24"/>
                <w:lang w:eastAsia="es-CO"/>
              </w:rPr>
            </w:pPr>
            <w:r w:rsidRPr="008B2A13">
              <w:rPr>
                <w:rFonts w:ascii="Arial Narrow" w:eastAsia="Times New Roman" w:hAnsi="Arial Narrow" w:cs="Calibri"/>
                <w:color w:val="000000"/>
                <w:sz w:val="24"/>
                <w:szCs w:val="24"/>
                <w:lang w:eastAsia="es-CO"/>
              </w:rPr>
              <w:t>Municipios ZEII</w:t>
            </w:r>
          </w:p>
        </w:tc>
        <w:tc>
          <w:tcPr>
            <w:tcW w:w="2348" w:type="dxa"/>
            <w:tcBorders>
              <w:top w:val="nil"/>
              <w:left w:val="nil"/>
              <w:bottom w:val="single" w:sz="8" w:space="0" w:color="auto"/>
              <w:right w:val="single" w:sz="4" w:space="0" w:color="auto"/>
            </w:tcBorders>
            <w:shd w:val="clear" w:color="000000" w:fill="F2F2F2"/>
            <w:noWrap/>
            <w:vAlign w:val="bottom"/>
            <w:hideMark/>
          </w:tcPr>
          <w:p w14:paraId="12440AB2" w14:textId="77777777" w:rsidR="00A91E5E" w:rsidRPr="008B2A13" w:rsidRDefault="00A91E5E" w:rsidP="008F3AD8">
            <w:pPr>
              <w:spacing w:after="0" w:line="240" w:lineRule="auto"/>
              <w:jc w:val="center"/>
              <w:rPr>
                <w:rFonts w:ascii="Arial Narrow" w:eastAsia="Times New Roman" w:hAnsi="Arial Narrow" w:cs="Calibri"/>
                <w:color w:val="000000"/>
                <w:sz w:val="24"/>
                <w:szCs w:val="24"/>
                <w:lang w:eastAsia="es-CO"/>
              </w:rPr>
            </w:pPr>
            <w:r w:rsidRPr="008B2A13">
              <w:rPr>
                <w:rFonts w:ascii="Arial Narrow" w:eastAsia="Times New Roman" w:hAnsi="Arial Narrow" w:cs="Calibri"/>
                <w:color w:val="000000"/>
                <w:sz w:val="24"/>
                <w:szCs w:val="24"/>
                <w:lang w:eastAsia="es-CO"/>
              </w:rPr>
              <w:t>Cantidad</w:t>
            </w:r>
          </w:p>
        </w:tc>
        <w:tc>
          <w:tcPr>
            <w:tcW w:w="2753" w:type="dxa"/>
            <w:tcBorders>
              <w:top w:val="nil"/>
              <w:left w:val="nil"/>
              <w:bottom w:val="single" w:sz="8" w:space="0" w:color="auto"/>
              <w:right w:val="single" w:sz="4" w:space="0" w:color="auto"/>
            </w:tcBorders>
            <w:shd w:val="clear" w:color="000000" w:fill="F2F2F2"/>
            <w:noWrap/>
            <w:vAlign w:val="bottom"/>
            <w:hideMark/>
          </w:tcPr>
          <w:p w14:paraId="575AFA32" w14:textId="77777777" w:rsidR="00A91E5E" w:rsidRPr="008B2A13" w:rsidRDefault="00A91E5E" w:rsidP="008F3AD8">
            <w:pPr>
              <w:spacing w:after="0" w:line="240" w:lineRule="auto"/>
              <w:jc w:val="center"/>
              <w:rPr>
                <w:rFonts w:ascii="Arial Narrow" w:eastAsia="Times New Roman" w:hAnsi="Arial Narrow" w:cs="Calibri"/>
                <w:color w:val="000000"/>
                <w:sz w:val="24"/>
                <w:szCs w:val="24"/>
                <w:lang w:eastAsia="es-CO"/>
              </w:rPr>
            </w:pPr>
            <w:r w:rsidRPr="008B2A13">
              <w:rPr>
                <w:rFonts w:ascii="Arial Narrow" w:eastAsia="Times New Roman" w:hAnsi="Arial Narrow" w:cs="Calibri"/>
                <w:color w:val="000000"/>
                <w:sz w:val="24"/>
                <w:szCs w:val="24"/>
                <w:lang w:eastAsia="es-CO"/>
              </w:rPr>
              <w:t>Ministerio de Defensa Nacional</w:t>
            </w:r>
          </w:p>
        </w:tc>
        <w:tc>
          <w:tcPr>
            <w:tcW w:w="578" w:type="dxa"/>
            <w:tcBorders>
              <w:top w:val="nil"/>
              <w:left w:val="nil"/>
              <w:bottom w:val="single" w:sz="8" w:space="0" w:color="auto"/>
              <w:right w:val="single" w:sz="8" w:space="0" w:color="auto"/>
            </w:tcBorders>
            <w:shd w:val="clear" w:color="000000" w:fill="F2F2F2"/>
            <w:noWrap/>
            <w:vAlign w:val="bottom"/>
            <w:hideMark/>
          </w:tcPr>
          <w:p w14:paraId="583D3E75" w14:textId="77777777" w:rsidR="00A91E5E" w:rsidRPr="008B2A13" w:rsidRDefault="00A91E5E" w:rsidP="008F3AD8">
            <w:pPr>
              <w:spacing w:after="0" w:line="240" w:lineRule="auto"/>
              <w:jc w:val="center"/>
              <w:rPr>
                <w:rFonts w:ascii="Arial Narrow" w:eastAsia="Times New Roman" w:hAnsi="Arial Narrow" w:cs="Calibri"/>
                <w:color w:val="000000"/>
                <w:sz w:val="24"/>
                <w:szCs w:val="24"/>
                <w:lang w:eastAsia="es-CO"/>
              </w:rPr>
            </w:pPr>
            <w:r w:rsidRPr="008B2A13">
              <w:rPr>
                <w:rFonts w:ascii="Arial Narrow" w:eastAsia="Times New Roman" w:hAnsi="Arial Narrow" w:cs="Calibri"/>
                <w:color w:val="000000"/>
                <w:sz w:val="24"/>
                <w:szCs w:val="24"/>
                <w:lang w:eastAsia="es-CO"/>
              </w:rPr>
              <w:t>2019</w:t>
            </w:r>
          </w:p>
        </w:tc>
      </w:tr>
    </w:tbl>
    <w:p w14:paraId="3AB330D0" w14:textId="77777777" w:rsidR="00A91E5E" w:rsidRPr="008B2A13" w:rsidRDefault="00A91E5E" w:rsidP="008F3AD8">
      <w:pPr>
        <w:spacing w:after="0" w:line="240" w:lineRule="auto"/>
        <w:jc w:val="center"/>
        <w:rPr>
          <w:rFonts w:ascii="Arial Narrow" w:hAnsi="Arial Narrow" w:cs="Calibri"/>
          <w:i/>
          <w:sz w:val="24"/>
          <w:szCs w:val="24"/>
          <w:lang w:val="es-ES"/>
        </w:rPr>
      </w:pPr>
      <w:r w:rsidRPr="008B2A13">
        <w:rPr>
          <w:rFonts w:ascii="Arial Narrow" w:hAnsi="Arial Narrow" w:cs="Calibri"/>
          <w:i/>
          <w:sz w:val="24"/>
          <w:szCs w:val="24"/>
          <w:lang w:val="es-ES"/>
        </w:rPr>
        <w:t>Fuente: Elaboración propia.</w:t>
      </w:r>
    </w:p>
    <w:p w14:paraId="031093FB" w14:textId="77777777" w:rsidR="004B4728" w:rsidRPr="008B2A13" w:rsidRDefault="004B4728" w:rsidP="008F3AD8">
      <w:pPr>
        <w:pStyle w:val="ParrafoANE"/>
        <w:spacing w:before="0" w:after="0"/>
        <w:rPr>
          <w:szCs w:val="24"/>
        </w:rPr>
      </w:pPr>
    </w:p>
    <w:p w14:paraId="07645CFB" w14:textId="233CE7DF" w:rsidR="00A91E5E" w:rsidRPr="008B2A13" w:rsidRDefault="00A91E5E" w:rsidP="008F3AD8">
      <w:pPr>
        <w:pStyle w:val="ParrafoANE"/>
        <w:spacing w:before="0" w:after="0"/>
        <w:rPr>
          <w:szCs w:val="24"/>
        </w:rPr>
      </w:pPr>
      <w:r w:rsidRPr="008B2A13">
        <w:rPr>
          <w:szCs w:val="24"/>
        </w:rPr>
        <w:t xml:space="preserve">A continuación, se </w:t>
      </w:r>
      <w:r w:rsidR="0029677A" w:rsidRPr="008B2A13">
        <w:rPr>
          <w:szCs w:val="24"/>
        </w:rPr>
        <w:t>determinan</w:t>
      </w:r>
      <w:r w:rsidRPr="008B2A13">
        <w:rPr>
          <w:szCs w:val="24"/>
        </w:rPr>
        <w:t xml:space="preserve"> los objetivos y las características de las variables mencionadas.</w:t>
      </w:r>
    </w:p>
    <w:p w14:paraId="4783ECCD" w14:textId="77777777" w:rsidR="004B4728" w:rsidRPr="008B2A13" w:rsidRDefault="004B4728" w:rsidP="008F3AD8">
      <w:pPr>
        <w:pStyle w:val="ParrafoANE"/>
        <w:spacing w:before="0" w:after="0"/>
        <w:rPr>
          <w:szCs w:val="24"/>
        </w:rPr>
      </w:pPr>
    </w:p>
    <w:p w14:paraId="304FAC40" w14:textId="43319369" w:rsidR="00A91E5E" w:rsidRPr="008B2A13" w:rsidRDefault="003D577C" w:rsidP="008F3AD8">
      <w:pPr>
        <w:pStyle w:val="Ttulo4"/>
        <w:spacing w:before="0" w:line="240" w:lineRule="auto"/>
        <w:rPr>
          <w:rFonts w:ascii="Arial Narrow" w:hAnsi="Arial Narrow"/>
          <w:sz w:val="24"/>
          <w:szCs w:val="24"/>
        </w:rPr>
      </w:pPr>
      <w:r w:rsidRPr="008B2A13">
        <w:rPr>
          <w:rFonts w:ascii="Arial Narrow" w:hAnsi="Arial Narrow"/>
          <w:sz w:val="24"/>
          <w:szCs w:val="24"/>
        </w:rPr>
        <w:t xml:space="preserve">Variables de tipo demográfico </w:t>
      </w:r>
    </w:p>
    <w:p w14:paraId="0F02006A" w14:textId="77777777" w:rsidR="004B4728" w:rsidRPr="008B2A13" w:rsidRDefault="004B4728" w:rsidP="008F3AD8">
      <w:pPr>
        <w:pStyle w:val="ParrafoANE"/>
        <w:spacing w:before="0" w:after="0"/>
        <w:rPr>
          <w:b/>
          <w:i/>
          <w:szCs w:val="24"/>
          <w:lang w:val="es-ES"/>
        </w:rPr>
      </w:pPr>
    </w:p>
    <w:p w14:paraId="7B8FED63" w14:textId="7BDCB158" w:rsidR="00A91E5E" w:rsidRPr="008B2A13" w:rsidRDefault="00A91E5E" w:rsidP="008F3AD8">
      <w:pPr>
        <w:pStyle w:val="ParrafoANE"/>
        <w:spacing w:before="0" w:after="0"/>
        <w:rPr>
          <w:szCs w:val="24"/>
        </w:rPr>
      </w:pPr>
      <w:r w:rsidRPr="008B2A13">
        <w:rPr>
          <w:b/>
          <w:i/>
          <w:szCs w:val="24"/>
          <w:lang w:val="es-ES"/>
        </w:rPr>
        <w:lastRenderedPageBreak/>
        <w:t>Población étnica:</w:t>
      </w:r>
      <w:r w:rsidRPr="008B2A13">
        <w:rPr>
          <w:szCs w:val="24"/>
        </w:rPr>
        <w:t xml:space="preserve"> La variable de población étnica </w:t>
      </w:r>
      <w:r w:rsidR="005A5187" w:rsidRPr="008B2A13">
        <w:rPr>
          <w:szCs w:val="24"/>
        </w:rPr>
        <w:t>corresponde a</w:t>
      </w:r>
      <w:r w:rsidRPr="008B2A13">
        <w:rPr>
          <w:szCs w:val="24"/>
        </w:rPr>
        <w:t>l porcentaje de</w:t>
      </w:r>
      <w:r w:rsidR="005A5187" w:rsidRPr="008B2A13">
        <w:rPr>
          <w:szCs w:val="24"/>
        </w:rPr>
        <w:t xml:space="preserve"> dicha </w:t>
      </w:r>
      <w:r w:rsidRPr="008B2A13">
        <w:rPr>
          <w:szCs w:val="24"/>
        </w:rPr>
        <w:t>población respecto a la población total de cada municipio.</w:t>
      </w:r>
    </w:p>
    <w:p w14:paraId="5B92DC82" w14:textId="11D0B395" w:rsidR="00A91E5E" w:rsidRPr="008B2A13" w:rsidRDefault="00CE3ADA" w:rsidP="008F3AD8">
      <w:pPr>
        <w:pStyle w:val="ParrafoANE"/>
        <w:spacing w:before="0" w:after="0"/>
        <w:rPr>
          <w:szCs w:val="24"/>
        </w:rPr>
      </w:pPr>
      <w:r w:rsidRPr="008B2A13">
        <w:rPr>
          <w:b/>
          <w:i/>
          <w:szCs w:val="24"/>
          <w:lang w:val="es-ES"/>
        </w:rPr>
        <w:t>Índice</w:t>
      </w:r>
      <w:r w:rsidR="00A91E5E" w:rsidRPr="008B2A13">
        <w:rPr>
          <w:b/>
          <w:i/>
          <w:szCs w:val="24"/>
          <w:lang w:val="es-ES"/>
        </w:rPr>
        <w:t xml:space="preserve"> de pobreza multidimensional – IPM:</w:t>
      </w:r>
      <w:r w:rsidR="00A91E5E" w:rsidRPr="008B2A13">
        <w:rPr>
          <w:szCs w:val="24"/>
        </w:rPr>
        <w:t xml:space="preserve"> Es un método directo de medición de la pobreza en términos de satisfacción que tienen los individuos que conforman un hogar respecto a ciertas características que se consideran vitales como salud, educación, empleo, entre otras</w:t>
      </w:r>
      <w:r w:rsidR="00A91E5E" w:rsidRPr="008B2A13">
        <w:rPr>
          <w:rStyle w:val="Refdenotaalpie"/>
          <w:szCs w:val="24"/>
          <w:lang w:val="es-ES"/>
        </w:rPr>
        <w:footnoteReference w:id="32"/>
      </w:r>
      <w:r w:rsidR="00A91E5E" w:rsidRPr="008B2A13">
        <w:rPr>
          <w:szCs w:val="24"/>
        </w:rPr>
        <w:t>. Adicionalmente, el DANE con el censo del año 2018 actualiz</w:t>
      </w:r>
      <w:r w:rsidR="00050AD6" w:rsidRPr="008B2A13">
        <w:rPr>
          <w:szCs w:val="24"/>
        </w:rPr>
        <w:t>ó</w:t>
      </w:r>
      <w:r w:rsidR="00A91E5E" w:rsidRPr="008B2A13">
        <w:rPr>
          <w:szCs w:val="24"/>
        </w:rPr>
        <w:t xml:space="preserve"> la metodología existente al incluir más indicadores de índole social dando la posibilidad de realizar comparaciones a nivel municipal. </w:t>
      </w:r>
    </w:p>
    <w:p w14:paraId="4D00D378" w14:textId="77777777" w:rsidR="004B4728" w:rsidRPr="008B2A13" w:rsidRDefault="004B4728" w:rsidP="008F3AD8">
      <w:pPr>
        <w:pStyle w:val="ParrafoANE"/>
        <w:spacing w:before="0" w:after="0"/>
        <w:rPr>
          <w:szCs w:val="24"/>
        </w:rPr>
      </w:pPr>
    </w:p>
    <w:p w14:paraId="2C2256A5" w14:textId="2F07E198" w:rsidR="00A91E5E" w:rsidRPr="008B2A13" w:rsidRDefault="00A91E5E" w:rsidP="008F3AD8">
      <w:pPr>
        <w:pStyle w:val="ParrafoANE"/>
        <w:spacing w:before="0" w:after="0"/>
        <w:rPr>
          <w:szCs w:val="24"/>
        </w:rPr>
      </w:pPr>
      <w:r w:rsidRPr="008B2A13">
        <w:rPr>
          <w:szCs w:val="24"/>
        </w:rPr>
        <w:t>En la siguiente tabla se muestran las características de las variables de tipo demográfico a nivel municipal seleccion</w:t>
      </w:r>
      <w:r w:rsidR="00107FB0" w:rsidRPr="008B2A13">
        <w:rPr>
          <w:szCs w:val="24"/>
        </w:rPr>
        <w:t>ada</w:t>
      </w:r>
      <w:r w:rsidRPr="008B2A13">
        <w:rPr>
          <w:szCs w:val="24"/>
        </w:rPr>
        <w:t>s.</w:t>
      </w:r>
    </w:p>
    <w:p w14:paraId="65B01D6F" w14:textId="77777777" w:rsidR="004B4728" w:rsidRPr="008B2A13" w:rsidRDefault="004B4728" w:rsidP="008F3AD8">
      <w:pPr>
        <w:pStyle w:val="ParrafoANE"/>
        <w:spacing w:before="0" w:after="0"/>
        <w:rPr>
          <w:szCs w:val="24"/>
        </w:rPr>
      </w:pPr>
    </w:p>
    <w:p w14:paraId="4BD7D845" w14:textId="21731BB5" w:rsidR="00BE717F" w:rsidRPr="008B2A13" w:rsidRDefault="00BE717F" w:rsidP="007F583E">
      <w:pPr>
        <w:pStyle w:val="Descripcin"/>
        <w:keepNext/>
        <w:jc w:val="center"/>
        <w:rPr>
          <w:rFonts w:ascii="Arial Narrow" w:hAnsi="Arial Narrow"/>
          <w:sz w:val="24"/>
          <w:szCs w:val="24"/>
        </w:rPr>
      </w:pPr>
      <w:r w:rsidRPr="008B2A13">
        <w:rPr>
          <w:rFonts w:ascii="Arial Narrow" w:hAnsi="Arial Narrow"/>
          <w:sz w:val="24"/>
          <w:szCs w:val="24"/>
        </w:rPr>
        <w:t xml:space="preserve">Tabla </w:t>
      </w:r>
      <w:r w:rsidRPr="008B2A13">
        <w:rPr>
          <w:rFonts w:ascii="Arial Narrow" w:hAnsi="Arial Narrow"/>
          <w:sz w:val="24"/>
          <w:szCs w:val="24"/>
        </w:rPr>
        <w:fldChar w:fldCharType="begin"/>
      </w:r>
      <w:r w:rsidRPr="008B2A13">
        <w:rPr>
          <w:rFonts w:ascii="Arial Narrow" w:hAnsi="Arial Narrow"/>
          <w:sz w:val="24"/>
          <w:szCs w:val="24"/>
        </w:rPr>
        <w:instrText xml:space="preserve"> SEQ Tabla \* ARABIC </w:instrText>
      </w:r>
      <w:r w:rsidRPr="008B2A13">
        <w:rPr>
          <w:rFonts w:ascii="Arial Narrow" w:hAnsi="Arial Narrow"/>
          <w:sz w:val="24"/>
          <w:szCs w:val="24"/>
        </w:rPr>
        <w:fldChar w:fldCharType="separate"/>
      </w:r>
      <w:r w:rsidR="00FE1E88" w:rsidRPr="008B2A13">
        <w:rPr>
          <w:rFonts w:ascii="Arial Narrow" w:hAnsi="Arial Narrow"/>
          <w:sz w:val="24"/>
          <w:szCs w:val="24"/>
        </w:rPr>
        <w:t>12</w:t>
      </w:r>
      <w:r w:rsidRPr="008B2A13">
        <w:rPr>
          <w:rFonts w:ascii="Arial Narrow" w:hAnsi="Arial Narrow"/>
          <w:sz w:val="24"/>
          <w:szCs w:val="24"/>
        </w:rPr>
        <w:fldChar w:fldCharType="end"/>
      </w:r>
      <w:r w:rsidRPr="008B2A13">
        <w:rPr>
          <w:rFonts w:ascii="Arial Narrow" w:hAnsi="Arial Narrow"/>
          <w:sz w:val="24"/>
          <w:szCs w:val="24"/>
        </w:rPr>
        <w:t>. Características variables de tipo demográfico</w:t>
      </w:r>
    </w:p>
    <w:tbl>
      <w:tblPr>
        <w:tblW w:w="5299" w:type="pct"/>
        <w:tblCellMar>
          <w:left w:w="0" w:type="dxa"/>
          <w:right w:w="0" w:type="dxa"/>
        </w:tblCellMar>
        <w:tblLook w:val="0420" w:firstRow="1" w:lastRow="0" w:firstColumn="0" w:lastColumn="0" w:noHBand="0" w:noVBand="1"/>
      </w:tblPr>
      <w:tblGrid>
        <w:gridCol w:w="1404"/>
        <w:gridCol w:w="1754"/>
        <w:gridCol w:w="1691"/>
        <w:gridCol w:w="2691"/>
        <w:gridCol w:w="1805"/>
      </w:tblGrid>
      <w:tr w:rsidR="00173112" w:rsidRPr="008B2A13" w14:paraId="3DF64CA8" w14:textId="77777777" w:rsidTr="007F583E">
        <w:trPr>
          <w:cantSplit/>
          <w:trHeight w:val="385"/>
          <w:tblHeader/>
        </w:trPr>
        <w:tc>
          <w:tcPr>
            <w:tcW w:w="751" w:type="pct"/>
            <w:tcBorders>
              <w:top w:val="single" w:sz="8" w:space="0" w:color="000000"/>
              <w:left w:val="single" w:sz="8" w:space="0" w:color="000000"/>
              <w:bottom w:val="single" w:sz="18" w:space="0" w:color="000000"/>
              <w:right w:val="single" w:sz="8" w:space="0" w:color="000000"/>
            </w:tcBorders>
            <w:shd w:val="clear" w:color="auto" w:fill="002060"/>
            <w:tcMar>
              <w:top w:w="72" w:type="dxa"/>
              <w:left w:w="144" w:type="dxa"/>
              <w:bottom w:w="72" w:type="dxa"/>
              <w:right w:w="144" w:type="dxa"/>
            </w:tcMar>
            <w:hideMark/>
          </w:tcPr>
          <w:p w14:paraId="36A950BC"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w:hAnsi="Arial Narrow" w:cs="Calibri"/>
                <w:b/>
                <w:color w:val="FFFFFF"/>
                <w:kern w:val="24"/>
                <w:sz w:val="24"/>
                <w:szCs w:val="24"/>
                <w:lang w:val="es-ES" w:eastAsia="es-CO"/>
              </w:rPr>
              <w:t>TIPO DE VARIABLE</w:t>
            </w:r>
          </w:p>
        </w:tc>
        <w:tc>
          <w:tcPr>
            <w:tcW w:w="938" w:type="pct"/>
            <w:tcBorders>
              <w:top w:val="single" w:sz="8" w:space="0" w:color="000000"/>
              <w:left w:val="single" w:sz="8" w:space="0" w:color="000000"/>
              <w:bottom w:val="single" w:sz="18" w:space="0" w:color="000000"/>
              <w:right w:val="single" w:sz="8" w:space="0" w:color="000000"/>
            </w:tcBorders>
            <w:shd w:val="clear" w:color="auto" w:fill="002060"/>
            <w:tcMar>
              <w:top w:w="72" w:type="dxa"/>
              <w:left w:w="144" w:type="dxa"/>
              <w:bottom w:w="72" w:type="dxa"/>
              <w:right w:w="144" w:type="dxa"/>
            </w:tcMar>
            <w:hideMark/>
          </w:tcPr>
          <w:p w14:paraId="188B0355"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w:hAnsi="Arial Narrow" w:cs="Calibri"/>
                <w:b/>
                <w:color w:val="FFFFFF"/>
                <w:kern w:val="24"/>
                <w:sz w:val="24"/>
                <w:szCs w:val="24"/>
                <w:lang w:val="es-ES" w:eastAsia="es-CO"/>
              </w:rPr>
              <w:t>VARIABLE</w:t>
            </w:r>
          </w:p>
        </w:tc>
        <w:tc>
          <w:tcPr>
            <w:tcW w:w="905" w:type="pct"/>
            <w:tcBorders>
              <w:top w:val="single" w:sz="8" w:space="0" w:color="000000"/>
              <w:left w:val="single" w:sz="8" w:space="0" w:color="000000"/>
              <w:bottom w:val="single" w:sz="18" w:space="0" w:color="000000"/>
              <w:right w:val="single" w:sz="8" w:space="0" w:color="000000"/>
            </w:tcBorders>
            <w:shd w:val="clear" w:color="auto" w:fill="002060"/>
            <w:tcMar>
              <w:top w:w="72" w:type="dxa"/>
              <w:left w:w="144" w:type="dxa"/>
              <w:bottom w:w="72" w:type="dxa"/>
              <w:right w:w="144" w:type="dxa"/>
            </w:tcMar>
            <w:hideMark/>
          </w:tcPr>
          <w:p w14:paraId="280B8ED9"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w:hAnsi="Arial Narrow" w:cs="Calibri"/>
                <w:b/>
                <w:color w:val="FFFFFF"/>
                <w:kern w:val="24"/>
                <w:sz w:val="24"/>
                <w:szCs w:val="24"/>
                <w:lang w:val="es-ES" w:eastAsia="es-CO"/>
              </w:rPr>
              <w:t>OBJETIVO</w:t>
            </w:r>
          </w:p>
        </w:tc>
        <w:tc>
          <w:tcPr>
            <w:tcW w:w="1440" w:type="pct"/>
            <w:tcBorders>
              <w:top w:val="single" w:sz="8" w:space="0" w:color="000000"/>
              <w:left w:val="single" w:sz="8" w:space="0" w:color="000000"/>
              <w:bottom w:val="single" w:sz="18" w:space="0" w:color="000000"/>
              <w:right w:val="single" w:sz="8" w:space="0" w:color="000000"/>
            </w:tcBorders>
            <w:shd w:val="clear" w:color="auto" w:fill="002060"/>
            <w:tcMar>
              <w:top w:w="72" w:type="dxa"/>
              <w:left w:w="144" w:type="dxa"/>
              <w:bottom w:w="72" w:type="dxa"/>
              <w:right w:w="144" w:type="dxa"/>
            </w:tcMar>
            <w:hideMark/>
          </w:tcPr>
          <w:p w14:paraId="5E73F2CC"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w:hAnsi="Arial Narrow" w:cs="Calibri"/>
                <w:b/>
                <w:color w:val="FFFFFF"/>
                <w:kern w:val="24"/>
                <w:sz w:val="24"/>
                <w:szCs w:val="24"/>
                <w:lang w:val="es-ES" w:eastAsia="es-CO"/>
              </w:rPr>
              <w:t>CARACTERISTICAS</w:t>
            </w:r>
          </w:p>
        </w:tc>
        <w:tc>
          <w:tcPr>
            <w:tcW w:w="966" w:type="pct"/>
            <w:tcBorders>
              <w:top w:val="single" w:sz="8" w:space="0" w:color="000000"/>
              <w:left w:val="single" w:sz="8" w:space="0" w:color="000000"/>
              <w:bottom w:val="single" w:sz="18" w:space="0" w:color="000000"/>
              <w:right w:val="single" w:sz="8" w:space="0" w:color="000000"/>
            </w:tcBorders>
            <w:shd w:val="clear" w:color="auto" w:fill="002060"/>
            <w:tcMar>
              <w:top w:w="72" w:type="dxa"/>
              <w:left w:w="144" w:type="dxa"/>
              <w:bottom w:w="72" w:type="dxa"/>
              <w:right w:w="144" w:type="dxa"/>
            </w:tcMar>
            <w:hideMark/>
          </w:tcPr>
          <w:p w14:paraId="21365F64"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w:hAnsi="Arial Narrow" w:cs="Calibri"/>
                <w:b/>
                <w:color w:val="FFFFFF"/>
                <w:kern w:val="24"/>
                <w:sz w:val="24"/>
                <w:szCs w:val="24"/>
                <w:lang w:val="es-ES" w:eastAsia="es-CO"/>
              </w:rPr>
              <w:t>PUNTAJE</w:t>
            </w:r>
          </w:p>
        </w:tc>
      </w:tr>
      <w:tr w:rsidR="00A91E5E" w:rsidRPr="008B2A13" w14:paraId="749CD735" w14:textId="77777777" w:rsidTr="00026B4A">
        <w:trPr>
          <w:cantSplit/>
          <w:trHeight w:val="1512"/>
        </w:trPr>
        <w:tc>
          <w:tcPr>
            <w:tcW w:w="751" w:type="pct"/>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CE78DE4" w14:textId="77777777" w:rsidR="00A91E5E" w:rsidRPr="008B2A13" w:rsidRDefault="00A91E5E" w:rsidP="008F3AD8">
            <w:pPr>
              <w:pStyle w:val="ParrafoANE"/>
              <w:spacing w:before="0" w:after="0"/>
              <w:rPr>
                <w:rFonts w:eastAsia="Times New Roman" w:cs="Calibri"/>
                <w:szCs w:val="24"/>
                <w:lang w:eastAsia="es-CO"/>
              </w:rPr>
            </w:pPr>
            <w:r w:rsidRPr="008B2A13">
              <w:rPr>
                <w:rFonts w:eastAsia="Helvetica" w:cs="Calibri"/>
                <w:color w:val="000000"/>
                <w:kern w:val="24"/>
                <w:szCs w:val="24"/>
                <w:lang w:val="es-ES" w:eastAsia="es-CO"/>
              </w:rPr>
              <w:t>Demográfico</w:t>
            </w:r>
          </w:p>
        </w:tc>
        <w:tc>
          <w:tcPr>
            <w:tcW w:w="938" w:type="pct"/>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3B3AE5" w14:textId="77777777" w:rsidR="00A91E5E" w:rsidRPr="008B2A13" w:rsidRDefault="00A91E5E" w:rsidP="008F3AD8">
            <w:pPr>
              <w:pStyle w:val="ParrafoANE"/>
              <w:spacing w:before="0" w:after="0"/>
              <w:rPr>
                <w:rFonts w:eastAsia="Times New Roman" w:cs="Calibri"/>
                <w:szCs w:val="24"/>
                <w:lang w:eastAsia="es-CO"/>
              </w:rPr>
            </w:pPr>
            <w:r w:rsidRPr="008B2A13">
              <w:rPr>
                <w:rFonts w:eastAsia="Helvetica" w:cs="Calibri"/>
                <w:color w:val="000000"/>
                <w:kern w:val="24"/>
                <w:szCs w:val="24"/>
                <w:lang w:val="es-ES" w:eastAsia="es-CO"/>
              </w:rPr>
              <w:t>Población étnica</w:t>
            </w:r>
          </w:p>
        </w:tc>
        <w:tc>
          <w:tcPr>
            <w:tcW w:w="905" w:type="pct"/>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D4F3F94" w14:textId="77777777" w:rsidR="00A91E5E" w:rsidRPr="008B2A13" w:rsidRDefault="00A91E5E" w:rsidP="008F3AD8">
            <w:pPr>
              <w:pStyle w:val="ParrafoANE"/>
              <w:spacing w:before="0" w:after="0"/>
              <w:rPr>
                <w:rFonts w:eastAsia="Times New Roman" w:cs="Calibri"/>
                <w:szCs w:val="24"/>
                <w:lang w:eastAsia="es-CO"/>
              </w:rPr>
            </w:pPr>
            <w:r w:rsidRPr="008B2A13">
              <w:rPr>
                <w:rFonts w:eastAsia="Helvetica" w:cs="Calibri"/>
                <w:color w:val="000000"/>
                <w:kern w:val="24"/>
                <w:szCs w:val="24"/>
                <w:lang w:val="es-ES" w:eastAsia="es-CO"/>
              </w:rPr>
              <w:t xml:space="preserve">Identificar los municipios en lo que se encuentran personas que pertenecen a alguna de las tres agrupaciones étnicas. </w:t>
            </w:r>
          </w:p>
        </w:tc>
        <w:tc>
          <w:tcPr>
            <w:tcW w:w="1440" w:type="pct"/>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446E92E" w14:textId="77777777" w:rsidR="00A91E5E" w:rsidRPr="008B2A13" w:rsidRDefault="00A91E5E" w:rsidP="008F3AD8">
            <w:pPr>
              <w:pStyle w:val="ParrafoANE"/>
              <w:spacing w:before="0" w:after="0"/>
              <w:rPr>
                <w:rFonts w:eastAsia="Times New Roman" w:cs="Calibri"/>
                <w:szCs w:val="24"/>
                <w:lang w:eastAsia="es-CO"/>
              </w:rPr>
            </w:pPr>
            <w:r w:rsidRPr="008B2A13">
              <w:rPr>
                <w:rFonts w:eastAsia="Helvetica" w:cs="Calibri"/>
                <w:color w:val="000000"/>
                <w:kern w:val="24"/>
                <w:szCs w:val="24"/>
                <w:lang w:val="es-ES" w:eastAsia="es-CO"/>
              </w:rPr>
              <w:t>El DANE identifica los siguientes grupos étnicos</w:t>
            </w:r>
            <w:r w:rsidRPr="008B2A13">
              <w:rPr>
                <w:rStyle w:val="Refdenotaalpie"/>
                <w:rFonts w:eastAsia="Helvetica" w:cs="Calibri"/>
                <w:color w:val="000000"/>
                <w:kern w:val="24"/>
                <w:szCs w:val="24"/>
                <w:lang w:val="es-ES" w:eastAsia="es-CO"/>
              </w:rPr>
              <w:footnoteReference w:id="33"/>
            </w:r>
            <w:r w:rsidRPr="008B2A13">
              <w:rPr>
                <w:rFonts w:eastAsia="Helvetica" w:cs="Calibri"/>
                <w:color w:val="000000"/>
                <w:kern w:val="24"/>
                <w:szCs w:val="24"/>
                <w:lang w:val="es-ES" w:eastAsia="es-CO"/>
              </w:rPr>
              <w:t xml:space="preserve">: </w:t>
            </w:r>
          </w:p>
          <w:p w14:paraId="6F6C706F" w14:textId="77777777" w:rsidR="00A91E5E" w:rsidRPr="008B2A13" w:rsidRDefault="00A91E5E" w:rsidP="008F3AD8">
            <w:pPr>
              <w:pStyle w:val="ParrafoANE"/>
              <w:numPr>
                <w:ilvl w:val="0"/>
                <w:numId w:val="60"/>
              </w:numPr>
              <w:spacing w:before="0" w:after="0"/>
              <w:rPr>
                <w:rFonts w:eastAsia="Times New Roman" w:cs="Calibri"/>
                <w:szCs w:val="24"/>
                <w:lang w:eastAsia="es-CO"/>
              </w:rPr>
            </w:pPr>
            <w:r w:rsidRPr="008B2A13">
              <w:rPr>
                <w:rFonts w:eastAsia="Helvetica" w:cs="Calibri"/>
                <w:color w:val="000000"/>
                <w:kern w:val="24"/>
                <w:szCs w:val="24"/>
                <w:lang w:val="es-ES" w:eastAsia="es-CO"/>
              </w:rPr>
              <w:t>Negra, afrocolombiana, raizal y palenquera: 2.982.224.</w:t>
            </w:r>
          </w:p>
          <w:p w14:paraId="2E2253A7" w14:textId="77777777" w:rsidR="00A91E5E" w:rsidRPr="008B2A13" w:rsidRDefault="00A91E5E" w:rsidP="008F3AD8">
            <w:pPr>
              <w:pStyle w:val="ParrafoANE"/>
              <w:numPr>
                <w:ilvl w:val="0"/>
                <w:numId w:val="60"/>
              </w:numPr>
              <w:spacing w:before="0" w:after="0"/>
              <w:rPr>
                <w:rFonts w:eastAsia="Times New Roman" w:cs="Calibri"/>
                <w:szCs w:val="24"/>
                <w:lang w:eastAsia="es-CO"/>
              </w:rPr>
            </w:pPr>
            <w:r w:rsidRPr="008B2A13">
              <w:rPr>
                <w:rFonts w:eastAsia="Helvetica" w:cs="Calibri"/>
                <w:color w:val="000000"/>
                <w:kern w:val="24"/>
                <w:szCs w:val="24"/>
                <w:lang w:val="es-ES" w:eastAsia="es-CO"/>
              </w:rPr>
              <w:t>Indígena: 1.905.617.</w:t>
            </w:r>
          </w:p>
          <w:p w14:paraId="75EFF4EC" w14:textId="77777777" w:rsidR="00A91E5E" w:rsidRPr="008B2A13" w:rsidRDefault="00A91E5E" w:rsidP="008F3AD8">
            <w:pPr>
              <w:pStyle w:val="ParrafoANE"/>
              <w:numPr>
                <w:ilvl w:val="0"/>
                <w:numId w:val="60"/>
              </w:numPr>
              <w:spacing w:before="0" w:after="0"/>
              <w:rPr>
                <w:rFonts w:eastAsia="Times New Roman" w:cs="Calibri"/>
                <w:szCs w:val="24"/>
                <w:lang w:eastAsia="es-CO"/>
              </w:rPr>
            </w:pPr>
            <w:r w:rsidRPr="008B2A13">
              <w:rPr>
                <w:rFonts w:eastAsia="Helvetica" w:cs="Calibri"/>
                <w:color w:val="000000"/>
                <w:kern w:val="24"/>
                <w:szCs w:val="24"/>
                <w:lang w:val="es-ES" w:eastAsia="es-CO"/>
              </w:rPr>
              <w:t>Gitana – Rrom: 2.649.</w:t>
            </w:r>
          </w:p>
        </w:tc>
        <w:tc>
          <w:tcPr>
            <w:tcW w:w="966" w:type="pct"/>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93F7F9" w14:textId="77777777" w:rsidR="00A91E5E" w:rsidRPr="008B2A13" w:rsidRDefault="00A91E5E" w:rsidP="008F3AD8">
            <w:pPr>
              <w:pStyle w:val="ParrafoANE"/>
              <w:spacing w:before="0" w:after="0"/>
              <w:rPr>
                <w:rFonts w:eastAsia="Times New Roman" w:cs="Calibri"/>
                <w:szCs w:val="24"/>
                <w:lang w:eastAsia="es-CO"/>
              </w:rPr>
            </w:pPr>
            <w:r w:rsidRPr="008B2A13">
              <w:rPr>
                <w:rFonts w:eastAsia="Helvetica" w:cs="Calibri"/>
                <w:color w:val="000000"/>
                <w:kern w:val="24"/>
                <w:szCs w:val="24"/>
                <w:lang w:val="es-ES" w:eastAsia="es-CO"/>
              </w:rPr>
              <w:t xml:space="preserve">Se define un puntaje igualitario por la diversidad de grupos étnicos que se han asentado en diferentes zonas del país. </w:t>
            </w:r>
          </w:p>
        </w:tc>
      </w:tr>
      <w:tr w:rsidR="00A91E5E" w:rsidRPr="008B2A13" w14:paraId="454279D0" w14:textId="77777777" w:rsidTr="00026B4A">
        <w:trPr>
          <w:cantSplit/>
          <w:trHeight w:val="2480"/>
        </w:trPr>
        <w:tc>
          <w:tcPr>
            <w:tcW w:w="75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FF8FE98" w14:textId="77777777" w:rsidR="00A91E5E" w:rsidRPr="008B2A13" w:rsidRDefault="00A91E5E" w:rsidP="008F3AD8">
            <w:pPr>
              <w:pStyle w:val="ParrafoANE"/>
              <w:spacing w:before="0" w:after="0"/>
              <w:rPr>
                <w:rFonts w:eastAsia="Times New Roman" w:cs="Calibri"/>
                <w:szCs w:val="24"/>
                <w:lang w:eastAsia="es-CO"/>
              </w:rPr>
            </w:pPr>
            <w:r w:rsidRPr="008B2A13">
              <w:rPr>
                <w:rFonts w:eastAsia="Helvetica" w:cs="Calibri"/>
                <w:color w:val="000000"/>
                <w:kern w:val="24"/>
                <w:szCs w:val="24"/>
                <w:lang w:val="es-ES" w:eastAsia="es-CO"/>
              </w:rPr>
              <w:lastRenderedPageBreak/>
              <w:t>Demográfico</w:t>
            </w:r>
          </w:p>
        </w:tc>
        <w:tc>
          <w:tcPr>
            <w:tcW w:w="93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4BEE40" w14:textId="77777777" w:rsidR="00A91E5E" w:rsidRPr="008B2A13" w:rsidRDefault="00A91E5E" w:rsidP="008F3AD8">
            <w:pPr>
              <w:pStyle w:val="ParrafoANE"/>
              <w:spacing w:before="0" w:after="0"/>
              <w:rPr>
                <w:rFonts w:eastAsia="Times New Roman" w:cs="Calibri"/>
                <w:szCs w:val="24"/>
                <w:lang w:eastAsia="es-CO"/>
              </w:rPr>
            </w:pPr>
            <w:r w:rsidRPr="008B2A13">
              <w:rPr>
                <w:rFonts w:eastAsia="Helvetica" w:cs="Calibri"/>
                <w:color w:val="000000"/>
                <w:kern w:val="24"/>
                <w:szCs w:val="24"/>
                <w:lang w:val="es-ES" w:eastAsia="es-CO"/>
              </w:rPr>
              <w:t>Índice de pobreza multidimensional - IPM</w:t>
            </w:r>
          </w:p>
        </w:tc>
        <w:tc>
          <w:tcPr>
            <w:tcW w:w="90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1FFEFB4" w14:textId="77777777" w:rsidR="00A91E5E" w:rsidRPr="008B2A13" w:rsidRDefault="00A91E5E" w:rsidP="008F3AD8">
            <w:pPr>
              <w:pStyle w:val="ParrafoANE"/>
              <w:spacing w:before="0" w:after="0"/>
              <w:rPr>
                <w:rFonts w:eastAsia="Times New Roman" w:cs="Calibri"/>
                <w:szCs w:val="24"/>
                <w:lang w:eastAsia="es-CO"/>
              </w:rPr>
            </w:pPr>
            <w:r w:rsidRPr="008B2A13">
              <w:rPr>
                <w:rFonts w:eastAsia="Helvetica" w:cs="Calibri"/>
                <w:color w:val="000000"/>
                <w:kern w:val="24"/>
                <w:szCs w:val="24"/>
                <w:lang w:val="es-ES" w:eastAsia="es-CO"/>
              </w:rPr>
              <w:t>Identificar el estado de la pobreza municipal y sus múltiples dimensiones, y</w:t>
            </w:r>
          </w:p>
          <w:p w14:paraId="629BC027" w14:textId="77777777" w:rsidR="00A91E5E" w:rsidRPr="008B2A13" w:rsidRDefault="00A91E5E" w:rsidP="008F3AD8">
            <w:pPr>
              <w:pStyle w:val="ParrafoANE"/>
              <w:spacing w:before="0" w:after="0"/>
              <w:rPr>
                <w:rFonts w:eastAsia="Times New Roman" w:cs="Calibri"/>
                <w:szCs w:val="24"/>
                <w:lang w:eastAsia="es-CO"/>
              </w:rPr>
            </w:pPr>
            <w:r w:rsidRPr="008B2A13">
              <w:rPr>
                <w:rFonts w:eastAsia="Helvetica" w:cs="Calibri"/>
                <w:color w:val="000000"/>
                <w:kern w:val="24"/>
                <w:szCs w:val="24"/>
                <w:lang w:val="es-ES" w:eastAsia="es-CO"/>
              </w:rPr>
              <w:t>proveer información relevante para el diseño de políticas públicas a nivel municipal.</w:t>
            </w:r>
          </w:p>
        </w:tc>
        <w:tc>
          <w:tcPr>
            <w:tcW w:w="144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278A5D" w14:textId="77777777" w:rsidR="00A91E5E" w:rsidRPr="008B2A13" w:rsidRDefault="00A91E5E" w:rsidP="008F3AD8">
            <w:pPr>
              <w:pStyle w:val="ParrafoANE"/>
              <w:spacing w:before="0" w:after="0"/>
              <w:rPr>
                <w:rFonts w:eastAsia="Times New Roman" w:cs="Calibri"/>
                <w:szCs w:val="24"/>
                <w:lang w:eastAsia="es-CO"/>
              </w:rPr>
            </w:pPr>
            <w:r w:rsidRPr="008B2A13">
              <w:rPr>
                <w:rFonts w:eastAsia="Helvetica" w:cs="Calibri"/>
                <w:color w:val="000000"/>
                <w:kern w:val="24"/>
                <w:szCs w:val="24"/>
                <w:lang w:val="es-ES" w:eastAsia="es-CO"/>
              </w:rPr>
              <w:t>Cuenta con cinco dimensiones:</w:t>
            </w:r>
          </w:p>
          <w:p w14:paraId="63F3BE5E" w14:textId="77777777" w:rsidR="00A91E5E" w:rsidRPr="008B2A13" w:rsidRDefault="00A91E5E" w:rsidP="008F3AD8">
            <w:pPr>
              <w:pStyle w:val="Prrafodelista"/>
              <w:numPr>
                <w:ilvl w:val="0"/>
                <w:numId w:val="5"/>
              </w:numPr>
              <w:spacing w:after="0" w:line="240" w:lineRule="auto"/>
              <w:jc w:val="both"/>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Condiciones educativas del hogar.</w:t>
            </w:r>
          </w:p>
          <w:p w14:paraId="18DAF8EA" w14:textId="77777777" w:rsidR="00A91E5E" w:rsidRPr="008B2A13" w:rsidRDefault="00A91E5E" w:rsidP="008F3AD8">
            <w:pPr>
              <w:pStyle w:val="Prrafodelista"/>
              <w:numPr>
                <w:ilvl w:val="0"/>
                <w:numId w:val="5"/>
              </w:numPr>
              <w:spacing w:after="0" w:line="240" w:lineRule="auto"/>
              <w:jc w:val="both"/>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Condiciones de la niñez y juventud.</w:t>
            </w:r>
          </w:p>
          <w:p w14:paraId="238BD78A" w14:textId="77777777" w:rsidR="00A91E5E" w:rsidRPr="008B2A13" w:rsidRDefault="00A91E5E" w:rsidP="008F3AD8">
            <w:pPr>
              <w:pStyle w:val="Prrafodelista"/>
              <w:numPr>
                <w:ilvl w:val="0"/>
                <w:numId w:val="5"/>
              </w:numPr>
              <w:spacing w:after="0" w:line="240" w:lineRule="auto"/>
              <w:jc w:val="both"/>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Salud.</w:t>
            </w:r>
          </w:p>
          <w:p w14:paraId="46D89B41" w14:textId="77777777" w:rsidR="00A91E5E" w:rsidRPr="008B2A13" w:rsidRDefault="00A91E5E" w:rsidP="008F3AD8">
            <w:pPr>
              <w:pStyle w:val="Prrafodelista"/>
              <w:numPr>
                <w:ilvl w:val="0"/>
                <w:numId w:val="5"/>
              </w:numPr>
              <w:spacing w:after="0" w:line="240" w:lineRule="auto"/>
              <w:jc w:val="both"/>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Trabajo.</w:t>
            </w:r>
          </w:p>
          <w:p w14:paraId="7EC8E972" w14:textId="77777777" w:rsidR="00A91E5E" w:rsidRPr="008B2A13" w:rsidRDefault="00A91E5E" w:rsidP="008F3AD8">
            <w:pPr>
              <w:pStyle w:val="Prrafodelista"/>
              <w:numPr>
                <w:ilvl w:val="0"/>
                <w:numId w:val="5"/>
              </w:numPr>
              <w:spacing w:after="0" w:line="240" w:lineRule="auto"/>
              <w:jc w:val="both"/>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Acceso a servicios públicos domiciliarios y condiciones de la vivienda.</w:t>
            </w:r>
          </w:p>
          <w:p w14:paraId="7CB0BCA3" w14:textId="77777777" w:rsidR="00A91E5E" w:rsidRPr="008B2A13" w:rsidRDefault="00A91E5E" w:rsidP="008F3AD8">
            <w:pPr>
              <w:pStyle w:val="ParrafoANE"/>
              <w:spacing w:before="0" w:after="0"/>
              <w:rPr>
                <w:rFonts w:eastAsia="Times New Roman" w:cs="Calibri"/>
                <w:szCs w:val="24"/>
                <w:lang w:eastAsia="es-CO"/>
              </w:rPr>
            </w:pPr>
            <w:r w:rsidRPr="008B2A13">
              <w:rPr>
                <w:rFonts w:eastAsia="Helvetica" w:cs="Calibri"/>
                <w:color w:val="000000"/>
                <w:kern w:val="24"/>
                <w:szCs w:val="24"/>
                <w:lang w:val="es-ES" w:eastAsia="es-CO"/>
              </w:rPr>
              <w:t xml:space="preserve">Las dimensiones son medidas a su vez por 15 indicadores. </w:t>
            </w:r>
          </w:p>
        </w:tc>
        <w:tc>
          <w:tcPr>
            <w:tcW w:w="96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341ADBB" w14:textId="77777777" w:rsidR="00A91E5E" w:rsidRPr="008B2A13" w:rsidRDefault="00A91E5E" w:rsidP="008F3AD8">
            <w:pPr>
              <w:pStyle w:val="ParrafoANE"/>
              <w:spacing w:before="0" w:after="0"/>
              <w:rPr>
                <w:rFonts w:eastAsia="Times New Roman" w:cs="Calibri"/>
                <w:szCs w:val="24"/>
                <w:lang w:eastAsia="es-CO"/>
              </w:rPr>
            </w:pPr>
            <w:r w:rsidRPr="008B2A13">
              <w:rPr>
                <w:rFonts w:eastAsia="Helvetica" w:cs="Calibri"/>
                <w:color w:val="000000"/>
                <w:kern w:val="24"/>
                <w:szCs w:val="24"/>
                <w:lang w:val="es-ES" w:eastAsia="es-CO"/>
              </w:rPr>
              <w:t>Se consideran como pobres a los hogares que tengan privación desde el 33%</w:t>
            </w:r>
          </w:p>
          <w:p w14:paraId="29B2A3CB" w14:textId="77777777" w:rsidR="00A91E5E" w:rsidRPr="008B2A13" w:rsidRDefault="00A91E5E" w:rsidP="008F3AD8">
            <w:pPr>
              <w:pStyle w:val="ParrafoANE"/>
              <w:spacing w:before="0" w:after="0"/>
              <w:rPr>
                <w:rFonts w:eastAsia="Times New Roman" w:cs="Calibri"/>
                <w:szCs w:val="24"/>
                <w:lang w:eastAsia="es-CO"/>
              </w:rPr>
            </w:pPr>
            <w:r w:rsidRPr="008B2A13">
              <w:rPr>
                <w:rFonts w:eastAsia="Helvetica" w:cs="Calibri"/>
                <w:color w:val="000000"/>
                <w:kern w:val="24"/>
                <w:szCs w:val="24"/>
                <w:lang w:val="es-ES" w:eastAsia="es-CO"/>
              </w:rPr>
              <w:t xml:space="preserve">Se construyen tres rangos de acuerdo con los porcentajes de menor a mayor. </w:t>
            </w:r>
          </w:p>
        </w:tc>
      </w:tr>
    </w:tbl>
    <w:p w14:paraId="2247FCF4" w14:textId="77777777" w:rsidR="00A91E5E" w:rsidRPr="008B2A13" w:rsidRDefault="00A91E5E" w:rsidP="008F3AD8">
      <w:pPr>
        <w:spacing w:after="0" w:line="240" w:lineRule="auto"/>
        <w:jc w:val="center"/>
        <w:rPr>
          <w:rFonts w:ascii="Arial Narrow" w:hAnsi="Arial Narrow" w:cs="Calibri"/>
          <w:i/>
          <w:sz w:val="24"/>
          <w:szCs w:val="24"/>
          <w:lang w:val="es-ES"/>
        </w:rPr>
      </w:pPr>
      <w:r w:rsidRPr="008B2A13">
        <w:rPr>
          <w:rFonts w:ascii="Arial Narrow" w:hAnsi="Arial Narrow" w:cs="Calibri"/>
          <w:i/>
          <w:sz w:val="24"/>
          <w:szCs w:val="24"/>
          <w:lang w:val="es-ES"/>
        </w:rPr>
        <w:t>Fuente: Elaboración propia.</w:t>
      </w:r>
    </w:p>
    <w:p w14:paraId="7FF46133" w14:textId="77777777" w:rsidR="00037C7C" w:rsidRPr="008B2A13" w:rsidRDefault="00037C7C" w:rsidP="008F3AD8">
      <w:pPr>
        <w:spacing w:after="0" w:line="240" w:lineRule="auto"/>
        <w:jc w:val="center"/>
        <w:rPr>
          <w:rFonts w:ascii="Arial Narrow" w:hAnsi="Arial Narrow" w:cs="Calibri"/>
          <w:i/>
          <w:sz w:val="24"/>
          <w:szCs w:val="24"/>
          <w:lang w:val="es-ES"/>
        </w:rPr>
      </w:pPr>
    </w:p>
    <w:p w14:paraId="3EBFCEB1" w14:textId="65E0B467" w:rsidR="00A91E5E" w:rsidRPr="008B2A13" w:rsidRDefault="003D577C" w:rsidP="008F3AD8">
      <w:pPr>
        <w:pStyle w:val="Ttulo4"/>
        <w:spacing w:before="0" w:line="240" w:lineRule="auto"/>
        <w:rPr>
          <w:rFonts w:ascii="Arial Narrow" w:hAnsi="Arial Narrow"/>
          <w:sz w:val="24"/>
          <w:szCs w:val="24"/>
        </w:rPr>
      </w:pPr>
      <w:r w:rsidRPr="008B2A13">
        <w:rPr>
          <w:rFonts w:ascii="Arial Narrow" w:hAnsi="Arial Narrow"/>
          <w:sz w:val="24"/>
          <w:szCs w:val="24"/>
        </w:rPr>
        <w:t xml:space="preserve">Variables de tipo político </w:t>
      </w:r>
    </w:p>
    <w:p w14:paraId="76A3460D" w14:textId="77777777" w:rsidR="004B4728" w:rsidRPr="008B2A13" w:rsidRDefault="004B4728" w:rsidP="008F3AD8">
      <w:pPr>
        <w:pStyle w:val="ParrafoANE"/>
        <w:spacing w:before="0" w:after="0"/>
        <w:rPr>
          <w:b/>
          <w:i/>
          <w:szCs w:val="24"/>
          <w:lang w:val="es-ES"/>
        </w:rPr>
      </w:pPr>
    </w:p>
    <w:p w14:paraId="0E76635F" w14:textId="77777777" w:rsidR="004B4728" w:rsidRPr="008B2A13" w:rsidRDefault="00A91E5E" w:rsidP="008F3AD8">
      <w:pPr>
        <w:pStyle w:val="ParrafoANE"/>
        <w:spacing w:before="0" w:after="0"/>
        <w:rPr>
          <w:szCs w:val="24"/>
        </w:rPr>
      </w:pPr>
      <w:r w:rsidRPr="008B2A13">
        <w:rPr>
          <w:b/>
          <w:i/>
          <w:szCs w:val="24"/>
          <w:lang w:val="es-ES"/>
        </w:rPr>
        <w:t>PDET:</w:t>
      </w:r>
      <w:r w:rsidRPr="008B2A13">
        <w:rPr>
          <w:szCs w:val="24"/>
        </w:rPr>
        <w:t xml:space="preserve"> (Programas de Desarrollo con Enfoque Territorial). Entre los factores que considera tiene en cuenta factores de niveles de pobreza y grupos étnico</w:t>
      </w:r>
      <w:r w:rsidR="00CC650B" w:rsidRPr="008B2A13">
        <w:rPr>
          <w:szCs w:val="24"/>
        </w:rPr>
        <w:t>s</w:t>
      </w:r>
      <w:r w:rsidRPr="008B2A13">
        <w:rPr>
          <w:szCs w:val="24"/>
        </w:rPr>
        <w:t xml:space="preserve">, pero de forma limitada </w:t>
      </w:r>
      <w:r w:rsidR="00565298" w:rsidRPr="008B2A13">
        <w:rPr>
          <w:szCs w:val="24"/>
        </w:rPr>
        <w:t xml:space="preserve">ya </w:t>
      </w:r>
      <w:r w:rsidRPr="008B2A13">
        <w:rPr>
          <w:szCs w:val="24"/>
        </w:rPr>
        <w:t xml:space="preserve">que solo incluye aquellos municipios con Índice de Pobreza Multidimensional - IPM mayor al 79% calculado con base en la información del censo del año 2005, y para los grupos étnicos no especifica la cantidad </w:t>
      </w:r>
      <w:r w:rsidR="00330B83" w:rsidRPr="008B2A13">
        <w:rPr>
          <w:szCs w:val="24"/>
        </w:rPr>
        <w:t>ni</w:t>
      </w:r>
      <w:r w:rsidRPr="008B2A13">
        <w:rPr>
          <w:szCs w:val="24"/>
        </w:rPr>
        <w:t xml:space="preserve"> la concentración en estos. </w:t>
      </w:r>
    </w:p>
    <w:p w14:paraId="5F694307" w14:textId="70C3468C" w:rsidR="00A91E5E" w:rsidRPr="008B2A13" w:rsidRDefault="00A91E5E" w:rsidP="008F3AD8">
      <w:pPr>
        <w:pStyle w:val="ParrafoANE"/>
        <w:spacing w:before="0" w:after="0"/>
        <w:rPr>
          <w:szCs w:val="24"/>
        </w:rPr>
      </w:pPr>
      <w:r w:rsidRPr="008B2A13">
        <w:rPr>
          <w:szCs w:val="24"/>
        </w:rPr>
        <w:t xml:space="preserve"> </w:t>
      </w:r>
    </w:p>
    <w:p w14:paraId="643D3E81" w14:textId="6C0C3A0B" w:rsidR="00A91E5E" w:rsidRPr="008B2A13" w:rsidRDefault="00A91E5E" w:rsidP="008F3AD8">
      <w:pPr>
        <w:pStyle w:val="ParrafoANE"/>
        <w:spacing w:before="0" w:after="0"/>
        <w:rPr>
          <w:szCs w:val="24"/>
        </w:rPr>
      </w:pPr>
      <w:r w:rsidRPr="008B2A13">
        <w:rPr>
          <w:b/>
          <w:i/>
          <w:szCs w:val="24"/>
          <w:lang w:val="es-ES"/>
        </w:rPr>
        <w:t>ZEII</w:t>
      </w:r>
      <w:r w:rsidRPr="008B2A13">
        <w:rPr>
          <w:szCs w:val="24"/>
        </w:rPr>
        <w:t xml:space="preserve">: (Zonas Estratégicas de Intervención Integral). Dentro de los factores que considera </w:t>
      </w:r>
      <w:r w:rsidR="00B11596" w:rsidRPr="008B2A13">
        <w:rPr>
          <w:szCs w:val="24"/>
        </w:rPr>
        <w:t>se encuentra</w:t>
      </w:r>
      <w:r w:rsidRPr="008B2A13">
        <w:rPr>
          <w:szCs w:val="24"/>
        </w:rPr>
        <w:t xml:space="preserve"> la presencia de población víctima de la violencia </w:t>
      </w:r>
      <w:r w:rsidR="009132C3" w:rsidRPr="008B2A13">
        <w:rPr>
          <w:szCs w:val="24"/>
        </w:rPr>
        <w:t>y</w:t>
      </w:r>
      <w:r w:rsidR="00FB5E00" w:rsidRPr="008B2A13">
        <w:rPr>
          <w:szCs w:val="24"/>
        </w:rPr>
        <w:t xml:space="preserve"> </w:t>
      </w:r>
      <w:r w:rsidRPr="008B2A13">
        <w:rPr>
          <w:szCs w:val="24"/>
        </w:rPr>
        <w:t>la pobreza extrema en los municipios seleccionados. Sin embargo, estas zonas están enfocadas en contrarrestar temas de depredación del medio ambiente, la transformación de economías ilícitas a licitas, la preservación del medio ambiente y la desarticulación de estructuras criminales.</w:t>
      </w:r>
    </w:p>
    <w:p w14:paraId="12694A9F" w14:textId="77777777" w:rsidR="004B4728" w:rsidRPr="008B2A13" w:rsidRDefault="004B4728" w:rsidP="008F3AD8">
      <w:pPr>
        <w:pStyle w:val="ParrafoANE"/>
        <w:spacing w:before="0" w:after="0"/>
        <w:rPr>
          <w:szCs w:val="24"/>
        </w:rPr>
      </w:pPr>
    </w:p>
    <w:p w14:paraId="64EBE21F" w14:textId="77777777" w:rsidR="004B4728" w:rsidRPr="008B2A13" w:rsidRDefault="00A91E5E" w:rsidP="008F3AD8">
      <w:pPr>
        <w:pStyle w:val="ParrafoANE"/>
        <w:spacing w:before="0" w:after="0"/>
        <w:rPr>
          <w:szCs w:val="24"/>
        </w:rPr>
      </w:pPr>
      <w:r w:rsidRPr="008B2A13">
        <w:rPr>
          <w:szCs w:val="24"/>
        </w:rPr>
        <w:t>En la siguiente tabla se muestran las características de las variables de tipo político.</w:t>
      </w:r>
    </w:p>
    <w:p w14:paraId="1C93C856" w14:textId="13D4C73B" w:rsidR="00A91E5E" w:rsidRPr="008B2A13" w:rsidRDefault="00A91E5E" w:rsidP="008F3AD8">
      <w:pPr>
        <w:pStyle w:val="ParrafoANE"/>
        <w:spacing w:before="0" w:after="0"/>
        <w:rPr>
          <w:szCs w:val="24"/>
        </w:rPr>
      </w:pPr>
      <w:r w:rsidRPr="008B2A13">
        <w:rPr>
          <w:szCs w:val="24"/>
        </w:rPr>
        <w:t xml:space="preserve"> </w:t>
      </w:r>
    </w:p>
    <w:p w14:paraId="6D277B74" w14:textId="0B24D0D5" w:rsidR="00BE717F" w:rsidRPr="008B2A13" w:rsidRDefault="00BE717F" w:rsidP="007F583E">
      <w:pPr>
        <w:pStyle w:val="Descripcin"/>
        <w:keepNext/>
        <w:jc w:val="center"/>
        <w:rPr>
          <w:rFonts w:ascii="Arial Narrow" w:hAnsi="Arial Narrow"/>
          <w:sz w:val="24"/>
          <w:szCs w:val="24"/>
        </w:rPr>
      </w:pPr>
      <w:r w:rsidRPr="008B2A13">
        <w:rPr>
          <w:rFonts w:ascii="Arial Narrow" w:hAnsi="Arial Narrow"/>
          <w:sz w:val="24"/>
          <w:szCs w:val="24"/>
        </w:rPr>
        <w:lastRenderedPageBreak/>
        <w:t xml:space="preserve">Tabla </w:t>
      </w:r>
      <w:r w:rsidRPr="008B2A13">
        <w:rPr>
          <w:rFonts w:ascii="Arial Narrow" w:hAnsi="Arial Narrow"/>
          <w:sz w:val="24"/>
          <w:szCs w:val="24"/>
        </w:rPr>
        <w:fldChar w:fldCharType="begin"/>
      </w:r>
      <w:r w:rsidRPr="008B2A13">
        <w:rPr>
          <w:rFonts w:ascii="Arial Narrow" w:hAnsi="Arial Narrow"/>
          <w:sz w:val="24"/>
          <w:szCs w:val="24"/>
        </w:rPr>
        <w:instrText xml:space="preserve"> SEQ Tabla \* ARABIC </w:instrText>
      </w:r>
      <w:r w:rsidRPr="008B2A13">
        <w:rPr>
          <w:rFonts w:ascii="Arial Narrow" w:hAnsi="Arial Narrow"/>
          <w:sz w:val="24"/>
          <w:szCs w:val="24"/>
        </w:rPr>
        <w:fldChar w:fldCharType="separate"/>
      </w:r>
      <w:r w:rsidR="00FE1E88" w:rsidRPr="008B2A13">
        <w:rPr>
          <w:rFonts w:ascii="Arial Narrow" w:hAnsi="Arial Narrow"/>
          <w:sz w:val="24"/>
          <w:szCs w:val="24"/>
        </w:rPr>
        <w:t>13</w:t>
      </w:r>
      <w:r w:rsidRPr="008B2A13">
        <w:rPr>
          <w:rFonts w:ascii="Arial Narrow" w:hAnsi="Arial Narrow"/>
          <w:sz w:val="24"/>
          <w:szCs w:val="24"/>
        </w:rPr>
        <w:fldChar w:fldCharType="end"/>
      </w:r>
      <w:r w:rsidRPr="008B2A13">
        <w:rPr>
          <w:rFonts w:ascii="Arial Narrow" w:hAnsi="Arial Narrow"/>
          <w:sz w:val="24"/>
          <w:szCs w:val="24"/>
        </w:rPr>
        <w:t>. Características variables de tipo político</w:t>
      </w:r>
    </w:p>
    <w:tbl>
      <w:tblPr>
        <w:tblW w:w="10763" w:type="dxa"/>
        <w:jc w:val="center"/>
        <w:tblCellMar>
          <w:left w:w="0" w:type="dxa"/>
          <w:right w:w="0" w:type="dxa"/>
        </w:tblCellMar>
        <w:tblLook w:val="0420" w:firstRow="1" w:lastRow="0" w:firstColumn="0" w:lastColumn="0" w:noHBand="0" w:noVBand="1"/>
      </w:tblPr>
      <w:tblGrid>
        <w:gridCol w:w="1280"/>
        <w:gridCol w:w="1372"/>
        <w:gridCol w:w="2541"/>
        <w:gridCol w:w="4192"/>
        <w:gridCol w:w="1378"/>
      </w:tblGrid>
      <w:tr w:rsidR="00173112" w:rsidRPr="008B2A13" w14:paraId="4D803D44" w14:textId="77777777" w:rsidTr="007F583E">
        <w:trPr>
          <w:cantSplit/>
          <w:trHeight w:val="348"/>
          <w:tblHeader/>
          <w:jc w:val="center"/>
        </w:trPr>
        <w:tc>
          <w:tcPr>
            <w:tcW w:w="1280" w:type="dxa"/>
            <w:tcBorders>
              <w:top w:val="single" w:sz="8" w:space="0" w:color="000000"/>
              <w:left w:val="single" w:sz="8" w:space="0" w:color="000000"/>
              <w:bottom w:val="single" w:sz="18" w:space="0" w:color="000000"/>
              <w:right w:val="single" w:sz="8" w:space="0" w:color="000000"/>
            </w:tcBorders>
            <w:shd w:val="clear" w:color="auto" w:fill="002060"/>
            <w:tcMar>
              <w:top w:w="72" w:type="dxa"/>
              <w:left w:w="144" w:type="dxa"/>
              <w:bottom w:w="72" w:type="dxa"/>
              <w:right w:w="144" w:type="dxa"/>
            </w:tcMar>
            <w:hideMark/>
          </w:tcPr>
          <w:p w14:paraId="0492B18F"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w:hAnsi="Arial Narrow" w:cs="Calibri"/>
                <w:b/>
                <w:color w:val="FFFFFF"/>
                <w:kern w:val="24"/>
                <w:sz w:val="24"/>
                <w:szCs w:val="24"/>
                <w:lang w:val="es-ES" w:eastAsia="es-CO"/>
              </w:rPr>
              <w:t>TIPO DE VARIABLE</w:t>
            </w:r>
          </w:p>
        </w:tc>
        <w:tc>
          <w:tcPr>
            <w:tcW w:w="1372" w:type="dxa"/>
            <w:tcBorders>
              <w:top w:val="single" w:sz="8" w:space="0" w:color="000000"/>
              <w:left w:val="single" w:sz="8" w:space="0" w:color="000000"/>
              <w:bottom w:val="single" w:sz="18" w:space="0" w:color="000000"/>
              <w:right w:val="single" w:sz="8" w:space="0" w:color="000000"/>
            </w:tcBorders>
            <w:shd w:val="clear" w:color="auto" w:fill="002060"/>
            <w:tcMar>
              <w:top w:w="72" w:type="dxa"/>
              <w:left w:w="144" w:type="dxa"/>
              <w:bottom w:w="72" w:type="dxa"/>
              <w:right w:w="144" w:type="dxa"/>
            </w:tcMar>
            <w:hideMark/>
          </w:tcPr>
          <w:p w14:paraId="0AB27852"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w:hAnsi="Arial Narrow" w:cs="Calibri"/>
                <w:b/>
                <w:color w:val="FFFFFF"/>
                <w:kern w:val="24"/>
                <w:sz w:val="24"/>
                <w:szCs w:val="24"/>
                <w:lang w:val="es-ES" w:eastAsia="es-CO"/>
              </w:rPr>
              <w:t>VARIABLE</w:t>
            </w:r>
          </w:p>
        </w:tc>
        <w:tc>
          <w:tcPr>
            <w:tcW w:w="2541" w:type="dxa"/>
            <w:tcBorders>
              <w:top w:val="single" w:sz="8" w:space="0" w:color="000000"/>
              <w:left w:val="single" w:sz="8" w:space="0" w:color="000000"/>
              <w:bottom w:val="single" w:sz="18" w:space="0" w:color="000000"/>
              <w:right w:val="single" w:sz="8" w:space="0" w:color="000000"/>
            </w:tcBorders>
            <w:shd w:val="clear" w:color="auto" w:fill="002060"/>
            <w:tcMar>
              <w:top w:w="72" w:type="dxa"/>
              <w:left w:w="144" w:type="dxa"/>
              <w:bottom w:w="72" w:type="dxa"/>
              <w:right w:w="144" w:type="dxa"/>
            </w:tcMar>
            <w:hideMark/>
          </w:tcPr>
          <w:p w14:paraId="7BBE8C32"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w:hAnsi="Arial Narrow" w:cs="Calibri"/>
                <w:b/>
                <w:color w:val="FFFFFF"/>
                <w:kern w:val="24"/>
                <w:sz w:val="24"/>
                <w:szCs w:val="24"/>
                <w:lang w:val="es-ES" w:eastAsia="es-CO"/>
              </w:rPr>
              <w:t>OBJETIVO</w:t>
            </w:r>
          </w:p>
        </w:tc>
        <w:tc>
          <w:tcPr>
            <w:tcW w:w="4192" w:type="dxa"/>
            <w:tcBorders>
              <w:top w:val="single" w:sz="8" w:space="0" w:color="000000"/>
              <w:left w:val="single" w:sz="8" w:space="0" w:color="000000"/>
              <w:bottom w:val="single" w:sz="18" w:space="0" w:color="000000"/>
              <w:right w:val="single" w:sz="8" w:space="0" w:color="000000"/>
            </w:tcBorders>
            <w:shd w:val="clear" w:color="auto" w:fill="002060"/>
            <w:tcMar>
              <w:top w:w="72" w:type="dxa"/>
              <w:left w:w="144" w:type="dxa"/>
              <w:bottom w:w="72" w:type="dxa"/>
              <w:right w:w="144" w:type="dxa"/>
            </w:tcMar>
            <w:hideMark/>
          </w:tcPr>
          <w:p w14:paraId="58155306"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w:hAnsi="Arial Narrow" w:cs="Calibri"/>
                <w:b/>
                <w:color w:val="FFFFFF"/>
                <w:kern w:val="24"/>
                <w:sz w:val="24"/>
                <w:szCs w:val="24"/>
                <w:lang w:val="es-ES" w:eastAsia="es-CO"/>
              </w:rPr>
              <w:t>CARACTERISTICAS</w:t>
            </w:r>
          </w:p>
        </w:tc>
        <w:tc>
          <w:tcPr>
            <w:tcW w:w="1378" w:type="dxa"/>
            <w:tcBorders>
              <w:top w:val="single" w:sz="8" w:space="0" w:color="000000"/>
              <w:left w:val="single" w:sz="8" w:space="0" w:color="000000"/>
              <w:bottom w:val="single" w:sz="18" w:space="0" w:color="000000"/>
              <w:right w:val="single" w:sz="8" w:space="0" w:color="000000"/>
            </w:tcBorders>
            <w:shd w:val="clear" w:color="auto" w:fill="002060"/>
            <w:tcMar>
              <w:top w:w="72" w:type="dxa"/>
              <w:left w:w="144" w:type="dxa"/>
              <w:bottom w:w="72" w:type="dxa"/>
              <w:right w:w="144" w:type="dxa"/>
            </w:tcMar>
            <w:hideMark/>
          </w:tcPr>
          <w:p w14:paraId="451EE692"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w:hAnsi="Arial Narrow" w:cs="Calibri"/>
                <w:b/>
                <w:color w:val="FFFFFF"/>
                <w:kern w:val="24"/>
                <w:sz w:val="24"/>
                <w:szCs w:val="24"/>
                <w:lang w:val="es-ES" w:eastAsia="es-CO"/>
              </w:rPr>
              <w:t>PUNTAJE</w:t>
            </w:r>
          </w:p>
        </w:tc>
      </w:tr>
      <w:tr w:rsidR="00A91E5E" w:rsidRPr="008B2A13" w14:paraId="601D6360" w14:textId="77777777" w:rsidTr="007F583E">
        <w:trPr>
          <w:cantSplit/>
          <w:trHeight w:val="871"/>
          <w:jc w:val="center"/>
        </w:trPr>
        <w:tc>
          <w:tcPr>
            <w:tcW w:w="128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BBB2575" w14:textId="77777777" w:rsidR="00A91E5E" w:rsidRPr="008B2A13" w:rsidRDefault="00A91E5E" w:rsidP="008F3AD8">
            <w:pPr>
              <w:spacing w:after="0" w:line="240" w:lineRule="auto"/>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Político</w:t>
            </w:r>
          </w:p>
        </w:tc>
        <w:tc>
          <w:tcPr>
            <w:tcW w:w="1372"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98C57B"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Municipios PDET</w:t>
            </w:r>
          </w:p>
          <w:p w14:paraId="30DCE091"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 xml:space="preserve">Programas de Desarrollo con Enfoque Territorial </w:t>
            </w:r>
          </w:p>
        </w:tc>
        <w:tc>
          <w:tcPr>
            <w:tcW w:w="2541"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9FEF32" w14:textId="77777777" w:rsidR="00A91E5E" w:rsidRPr="008B2A13" w:rsidRDefault="00A91E5E" w:rsidP="008F3AD8">
            <w:pPr>
              <w:spacing w:after="0" w:line="240" w:lineRule="auto"/>
              <w:jc w:val="both"/>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Identificar los municipios para la ejecución de los PDET como un instrumento de planificación y gestión para implementar de manera prioritaria los planes sectoriales y programas en el marco de la Reforma Rural Integral (RRI), en articulación con los planes territoriales.</w:t>
            </w:r>
          </w:p>
        </w:tc>
        <w:tc>
          <w:tcPr>
            <w:tcW w:w="4192"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A826CF" w14:textId="77777777" w:rsidR="00A91E5E" w:rsidRPr="008B2A13" w:rsidRDefault="00A91E5E" w:rsidP="008F3AD8">
            <w:pPr>
              <w:pStyle w:val="Prrafodelista"/>
              <w:numPr>
                <w:ilvl w:val="0"/>
                <w:numId w:val="7"/>
              </w:numPr>
              <w:spacing w:after="0" w:line="240" w:lineRule="auto"/>
              <w:jc w:val="both"/>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La transformación estructural del campo.</w:t>
            </w:r>
          </w:p>
          <w:p w14:paraId="1BE59E48" w14:textId="77777777" w:rsidR="00A91E5E" w:rsidRPr="008B2A13" w:rsidRDefault="00A91E5E" w:rsidP="008F3AD8">
            <w:pPr>
              <w:pStyle w:val="Prrafodelista"/>
              <w:numPr>
                <w:ilvl w:val="0"/>
                <w:numId w:val="7"/>
              </w:numPr>
              <w:spacing w:after="0" w:line="240" w:lineRule="auto"/>
              <w:jc w:val="both"/>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Un relacionamiento equitativo entre el campo y la ciudad.</w:t>
            </w:r>
          </w:p>
          <w:p w14:paraId="52F5E3C8" w14:textId="77777777" w:rsidR="00A91E5E" w:rsidRPr="008B2A13" w:rsidRDefault="00A91E5E" w:rsidP="008F3AD8">
            <w:pPr>
              <w:pStyle w:val="Prrafodelista"/>
              <w:numPr>
                <w:ilvl w:val="0"/>
                <w:numId w:val="7"/>
              </w:numPr>
              <w:spacing w:after="0" w:line="240" w:lineRule="auto"/>
              <w:jc w:val="both"/>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El bienestar y el buen vivir.</w:t>
            </w:r>
          </w:p>
          <w:p w14:paraId="3E304F44" w14:textId="77777777" w:rsidR="00A91E5E" w:rsidRPr="008B2A13" w:rsidRDefault="00A91E5E" w:rsidP="008F3AD8">
            <w:pPr>
              <w:pStyle w:val="Prrafodelista"/>
              <w:numPr>
                <w:ilvl w:val="0"/>
                <w:numId w:val="7"/>
              </w:numPr>
              <w:spacing w:after="0" w:line="240" w:lineRule="auto"/>
              <w:jc w:val="both"/>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La protección de la riqueza pluriétnica y multicultural.</w:t>
            </w:r>
          </w:p>
          <w:p w14:paraId="5E5DB4D9" w14:textId="77777777" w:rsidR="00A91E5E" w:rsidRPr="008B2A13" w:rsidRDefault="00A91E5E" w:rsidP="008F3AD8">
            <w:pPr>
              <w:pStyle w:val="Prrafodelista"/>
              <w:numPr>
                <w:ilvl w:val="0"/>
                <w:numId w:val="7"/>
              </w:numPr>
              <w:spacing w:after="0" w:line="240" w:lineRule="auto"/>
              <w:jc w:val="both"/>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El desarrollo de la economía campesina y familiar.</w:t>
            </w:r>
          </w:p>
          <w:p w14:paraId="4BEFDE2B" w14:textId="77777777" w:rsidR="00A91E5E" w:rsidRPr="008B2A13" w:rsidRDefault="00A91E5E" w:rsidP="008F3AD8">
            <w:pPr>
              <w:pStyle w:val="Prrafodelista"/>
              <w:numPr>
                <w:ilvl w:val="0"/>
                <w:numId w:val="7"/>
              </w:numPr>
              <w:spacing w:after="0" w:line="240" w:lineRule="auto"/>
              <w:jc w:val="both"/>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El desarrollo y la integración de las regiones abandonadas y golpeadas por el conflicto.</w:t>
            </w:r>
          </w:p>
          <w:p w14:paraId="4C2B02B1" w14:textId="77777777" w:rsidR="00A91E5E" w:rsidRPr="008B2A13" w:rsidRDefault="00A91E5E" w:rsidP="008F3AD8">
            <w:pPr>
              <w:pStyle w:val="Prrafodelista"/>
              <w:numPr>
                <w:ilvl w:val="0"/>
                <w:numId w:val="7"/>
              </w:numPr>
              <w:spacing w:after="0" w:line="240" w:lineRule="auto"/>
              <w:jc w:val="both"/>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El reconocimiento y la promoción a las organizaciones de mujeres rurales.</w:t>
            </w:r>
          </w:p>
        </w:tc>
        <w:tc>
          <w:tcPr>
            <w:tcW w:w="1378"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132FCC"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 xml:space="preserve">De tipo cualitativo </w:t>
            </w:r>
          </w:p>
        </w:tc>
      </w:tr>
      <w:tr w:rsidR="00A91E5E" w:rsidRPr="008B2A13" w14:paraId="32387390" w14:textId="77777777" w:rsidTr="007F583E">
        <w:trPr>
          <w:cantSplit/>
          <w:trHeight w:val="2897"/>
          <w:jc w:val="center"/>
        </w:trPr>
        <w:tc>
          <w:tcPr>
            <w:tcW w:w="1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7A318A" w14:textId="77777777" w:rsidR="00A91E5E" w:rsidRPr="008B2A13" w:rsidRDefault="00A91E5E" w:rsidP="008F3AD8">
            <w:pPr>
              <w:spacing w:after="0" w:line="240" w:lineRule="auto"/>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 xml:space="preserve">Político </w:t>
            </w:r>
          </w:p>
        </w:tc>
        <w:tc>
          <w:tcPr>
            <w:tcW w:w="13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CB68E8"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Municipios ZEII</w:t>
            </w:r>
          </w:p>
          <w:p w14:paraId="0A8443BB"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Zonas Estratégicas de Intervención Integral</w:t>
            </w:r>
          </w:p>
        </w:tc>
        <w:tc>
          <w:tcPr>
            <w:tcW w:w="25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27204C" w14:textId="77777777" w:rsidR="00A91E5E" w:rsidRPr="008B2A13" w:rsidRDefault="00A91E5E" w:rsidP="008F3AD8">
            <w:pPr>
              <w:spacing w:after="0" w:line="240" w:lineRule="auto"/>
              <w:jc w:val="both"/>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Identificar los municipios para los planes especiales de fortalecimiento del Estado Social de Derecho, prioridad para la prestación de servicios sociales y de medidas reforzadas de protección a la población.</w:t>
            </w:r>
          </w:p>
          <w:p w14:paraId="6B0EC266" w14:textId="77777777" w:rsidR="00A91E5E" w:rsidRPr="008B2A13" w:rsidRDefault="00A91E5E" w:rsidP="008F3AD8">
            <w:pPr>
              <w:spacing w:after="0" w:line="240" w:lineRule="auto"/>
              <w:jc w:val="both"/>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Tipos de ZEII:</w:t>
            </w:r>
          </w:p>
          <w:p w14:paraId="3044A523" w14:textId="77777777" w:rsidR="00A91E5E" w:rsidRPr="008B2A13" w:rsidRDefault="00A91E5E" w:rsidP="008F3AD8">
            <w:pPr>
              <w:pStyle w:val="Prrafodelista"/>
              <w:numPr>
                <w:ilvl w:val="0"/>
                <w:numId w:val="6"/>
              </w:numPr>
              <w:spacing w:after="0" w:line="240" w:lineRule="auto"/>
              <w:jc w:val="both"/>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Área de contención</w:t>
            </w:r>
          </w:p>
          <w:p w14:paraId="548000B6" w14:textId="77777777" w:rsidR="00A91E5E" w:rsidRPr="008B2A13" w:rsidRDefault="00A91E5E" w:rsidP="008F3AD8">
            <w:pPr>
              <w:pStyle w:val="Prrafodelista"/>
              <w:numPr>
                <w:ilvl w:val="0"/>
                <w:numId w:val="6"/>
              </w:numPr>
              <w:spacing w:after="0" w:line="240" w:lineRule="auto"/>
              <w:jc w:val="both"/>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Área de desarticulación</w:t>
            </w:r>
          </w:p>
          <w:p w14:paraId="4DA82D85" w14:textId="77777777" w:rsidR="00A91E5E" w:rsidRPr="008B2A13" w:rsidRDefault="00A91E5E" w:rsidP="008F3AD8">
            <w:pPr>
              <w:pStyle w:val="Prrafodelista"/>
              <w:numPr>
                <w:ilvl w:val="0"/>
                <w:numId w:val="6"/>
              </w:numPr>
              <w:spacing w:after="0" w:line="240" w:lineRule="auto"/>
              <w:jc w:val="both"/>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Área de preservación del medio ambiente.</w:t>
            </w:r>
          </w:p>
          <w:p w14:paraId="47E71445" w14:textId="77777777" w:rsidR="00A91E5E" w:rsidRPr="008B2A13" w:rsidRDefault="00A91E5E" w:rsidP="008F3AD8">
            <w:pPr>
              <w:pStyle w:val="Prrafodelista"/>
              <w:numPr>
                <w:ilvl w:val="0"/>
                <w:numId w:val="6"/>
              </w:numPr>
              <w:spacing w:after="0" w:line="240" w:lineRule="auto"/>
              <w:jc w:val="both"/>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Área de transformación</w:t>
            </w:r>
          </w:p>
        </w:tc>
        <w:tc>
          <w:tcPr>
            <w:tcW w:w="41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016373" w14:textId="77777777" w:rsidR="00A91E5E" w:rsidRPr="008B2A13" w:rsidRDefault="00A91E5E" w:rsidP="008F3AD8">
            <w:pPr>
              <w:pStyle w:val="Prrafodelista"/>
              <w:numPr>
                <w:ilvl w:val="0"/>
                <w:numId w:val="6"/>
              </w:numPr>
              <w:spacing w:after="0" w:line="240" w:lineRule="auto"/>
              <w:jc w:val="both"/>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 xml:space="preserve">Intereses nacionales. </w:t>
            </w:r>
          </w:p>
          <w:p w14:paraId="5B50F816" w14:textId="77777777" w:rsidR="00A91E5E" w:rsidRPr="008B2A13" w:rsidRDefault="00A91E5E" w:rsidP="008F3AD8">
            <w:pPr>
              <w:pStyle w:val="Prrafodelista"/>
              <w:numPr>
                <w:ilvl w:val="0"/>
                <w:numId w:val="6"/>
              </w:numPr>
              <w:spacing w:after="0" w:line="240" w:lineRule="auto"/>
              <w:jc w:val="both"/>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Espacios vacíos de institucionalidad.</w:t>
            </w:r>
          </w:p>
          <w:p w14:paraId="4C4A3E81" w14:textId="77777777" w:rsidR="00A91E5E" w:rsidRPr="008B2A13" w:rsidRDefault="00A91E5E" w:rsidP="008F3AD8">
            <w:pPr>
              <w:pStyle w:val="Prrafodelista"/>
              <w:numPr>
                <w:ilvl w:val="0"/>
                <w:numId w:val="6"/>
              </w:numPr>
              <w:spacing w:after="0" w:line="240" w:lineRule="auto"/>
              <w:jc w:val="both"/>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Altos índices de criminalidad.</w:t>
            </w:r>
          </w:p>
          <w:p w14:paraId="574CC4E3" w14:textId="77777777" w:rsidR="00A91E5E" w:rsidRPr="008B2A13" w:rsidRDefault="00A91E5E" w:rsidP="008F3AD8">
            <w:pPr>
              <w:pStyle w:val="Prrafodelista"/>
              <w:numPr>
                <w:ilvl w:val="0"/>
                <w:numId w:val="6"/>
              </w:numPr>
              <w:spacing w:after="0" w:line="240" w:lineRule="auto"/>
              <w:jc w:val="both"/>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 xml:space="preserve">Déficit en el goce de derechos y necesidad de medidas reforzadas de protección a la población. </w:t>
            </w:r>
          </w:p>
          <w:p w14:paraId="372A1321" w14:textId="77777777" w:rsidR="00A91E5E" w:rsidRPr="008B2A13" w:rsidRDefault="00A91E5E" w:rsidP="008F3AD8">
            <w:pPr>
              <w:pStyle w:val="Prrafodelista"/>
              <w:numPr>
                <w:ilvl w:val="0"/>
                <w:numId w:val="6"/>
              </w:numPr>
              <w:spacing w:after="0" w:line="240" w:lineRule="auto"/>
              <w:jc w:val="both"/>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 xml:space="preserve">índices de necesidades básicas insatisfechas, pobreza extrema y alta presencia de población víctima de la violencia. </w:t>
            </w:r>
          </w:p>
          <w:p w14:paraId="642CAA95" w14:textId="77777777" w:rsidR="00A91E5E" w:rsidRPr="008B2A13" w:rsidRDefault="00A91E5E" w:rsidP="008F3AD8">
            <w:pPr>
              <w:pStyle w:val="Prrafodelista"/>
              <w:numPr>
                <w:ilvl w:val="0"/>
                <w:numId w:val="6"/>
              </w:numPr>
              <w:spacing w:after="0" w:line="240" w:lineRule="auto"/>
              <w:jc w:val="both"/>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 xml:space="preserve">Amenaza al agua, la biodiversidad y el medio ambiente. </w:t>
            </w:r>
          </w:p>
          <w:p w14:paraId="20990EEA" w14:textId="77777777" w:rsidR="00A91E5E" w:rsidRPr="008B2A13" w:rsidRDefault="00A91E5E" w:rsidP="008F3AD8">
            <w:pPr>
              <w:pStyle w:val="Prrafodelista"/>
              <w:numPr>
                <w:ilvl w:val="0"/>
                <w:numId w:val="6"/>
              </w:numPr>
              <w:spacing w:after="0" w:line="240" w:lineRule="auto"/>
              <w:jc w:val="both"/>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 xml:space="preserve">Áreas de frontera. </w:t>
            </w:r>
          </w:p>
          <w:p w14:paraId="2ADDF95B" w14:textId="77777777" w:rsidR="00A91E5E" w:rsidRPr="008B2A13" w:rsidRDefault="00A91E5E" w:rsidP="008F3AD8">
            <w:pPr>
              <w:pStyle w:val="Prrafodelista"/>
              <w:numPr>
                <w:ilvl w:val="0"/>
                <w:numId w:val="6"/>
              </w:numPr>
              <w:spacing w:after="0" w:line="240" w:lineRule="auto"/>
              <w:jc w:val="both"/>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Amenazas a la integridad del territorio.</w:t>
            </w:r>
          </w:p>
          <w:p w14:paraId="20B3E370" w14:textId="77777777" w:rsidR="00A91E5E" w:rsidRPr="008B2A13" w:rsidRDefault="00A91E5E" w:rsidP="008F3AD8">
            <w:pPr>
              <w:pStyle w:val="Prrafodelista"/>
              <w:numPr>
                <w:ilvl w:val="0"/>
                <w:numId w:val="6"/>
              </w:numPr>
              <w:spacing w:after="0" w:line="240" w:lineRule="auto"/>
              <w:jc w:val="both"/>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Economías ilícitas.</w:t>
            </w:r>
          </w:p>
        </w:tc>
        <w:tc>
          <w:tcPr>
            <w:tcW w:w="13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290F30"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 xml:space="preserve">De tipo cualitativo </w:t>
            </w:r>
          </w:p>
        </w:tc>
      </w:tr>
    </w:tbl>
    <w:p w14:paraId="3AB62DF6" w14:textId="77777777" w:rsidR="00A91E5E" w:rsidRPr="008B2A13" w:rsidRDefault="00A91E5E" w:rsidP="008F3AD8">
      <w:pPr>
        <w:spacing w:after="0" w:line="240" w:lineRule="auto"/>
        <w:jc w:val="center"/>
        <w:rPr>
          <w:rFonts w:ascii="Arial Narrow" w:hAnsi="Arial Narrow" w:cs="Calibri"/>
          <w:i/>
          <w:sz w:val="24"/>
          <w:szCs w:val="24"/>
          <w:lang w:val="es-ES"/>
        </w:rPr>
      </w:pPr>
      <w:r w:rsidRPr="008B2A13">
        <w:rPr>
          <w:rFonts w:ascii="Arial Narrow" w:hAnsi="Arial Narrow" w:cs="Calibri"/>
          <w:i/>
          <w:sz w:val="24"/>
          <w:szCs w:val="24"/>
          <w:lang w:val="es-ES"/>
        </w:rPr>
        <w:t>Fuente: Elaboración propia.</w:t>
      </w:r>
    </w:p>
    <w:p w14:paraId="7E48C1AD" w14:textId="77777777" w:rsidR="004B4728" w:rsidRPr="008B2A13" w:rsidRDefault="004B4728" w:rsidP="008F3AD8">
      <w:pPr>
        <w:pStyle w:val="Ttulo4"/>
        <w:spacing w:before="0" w:line="240" w:lineRule="auto"/>
        <w:rPr>
          <w:rFonts w:ascii="Arial Narrow" w:hAnsi="Arial Narrow"/>
          <w:sz w:val="24"/>
          <w:szCs w:val="24"/>
        </w:rPr>
      </w:pPr>
    </w:p>
    <w:p w14:paraId="7A0DF740" w14:textId="7E222094" w:rsidR="00A91E5E" w:rsidRPr="008B2A13" w:rsidRDefault="00753AD2" w:rsidP="008F3AD8">
      <w:pPr>
        <w:pStyle w:val="Ttulo4"/>
        <w:spacing w:before="0" w:line="240" w:lineRule="auto"/>
        <w:rPr>
          <w:rFonts w:ascii="Arial Narrow" w:hAnsi="Arial Narrow"/>
          <w:sz w:val="24"/>
          <w:szCs w:val="24"/>
        </w:rPr>
      </w:pPr>
      <w:r w:rsidRPr="008B2A13">
        <w:rPr>
          <w:rFonts w:ascii="Arial Narrow" w:hAnsi="Arial Narrow"/>
          <w:sz w:val="24"/>
          <w:szCs w:val="24"/>
        </w:rPr>
        <w:t>Metodología</w:t>
      </w:r>
    </w:p>
    <w:p w14:paraId="1BFD6679" w14:textId="77777777" w:rsidR="004B4728" w:rsidRPr="008B2A13" w:rsidRDefault="004B4728" w:rsidP="008F3AD8">
      <w:pPr>
        <w:pStyle w:val="ParrafoANE"/>
        <w:spacing w:before="0" w:after="0"/>
        <w:rPr>
          <w:szCs w:val="24"/>
        </w:rPr>
      </w:pPr>
    </w:p>
    <w:p w14:paraId="322BFFBF" w14:textId="5D3F064A" w:rsidR="004B4728" w:rsidRPr="008B2A13" w:rsidRDefault="00A91E5E" w:rsidP="008F3AD8">
      <w:pPr>
        <w:pStyle w:val="ParrafoANE"/>
        <w:spacing w:before="0" w:after="0"/>
        <w:rPr>
          <w:szCs w:val="24"/>
        </w:rPr>
      </w:pPr>
      <w:r w:rsidRPr="008B2A13">
        <w:rPr>
          <w:szCs w:val="24"/>
        </w:rPr>
        <w:t>Para realizar el análisis se parte de la base poblacional del DANE</w:t>
      </w:r>
      <w:r w:rsidRPr="008B2A13">
        <w:rPr>
          <w:rStyle w:val="Refdenotaalpie"/>
          <w:rFonts w:cs="Calibri"/>
          <w:szCs w:val="24"/>
          <w:lang w:val="es-ES"/>
        </w:rPr>
        <w:footnoteReference w:id="34"/>
      </w:r>
      <w:r w:rsidRPr="008B2A13">
        <w:rPr>
          <w:szCs w:val="24"/>
        </w:rPr>
        <w:t xml:space="preserve"> para 1</w:t>
      </w:r>
      <w:r w:rsidR="009F4A55" w:rsidRPr="008B2A13">
        <w:rPr>
          <w:szCs w:val="24"/>
        </w:rPr>
        <w:t>.</w:t>
      </w:r>
      <w:r w:rsidRPr="008B2A13">
        <w:rPr>
          <w:szCs w:val="24"/>
        </w:rPr>
        <w:t>122 entidades administrativas locales, que corresponden a 1103 municipios, 18 áreas no municipalizadas y la isla de San Andrés, y se realizan las siguientes actividades:</w:t>
      </w:r>
    </w:p>
    <w:p w14:paraId="04D35DFF" w14:textId="6350E9F3" w:rsidR="00A91E5E" w:rsidRPr="008B2A13" w:rsidRDefault="00A91E5E" w:rsidP="008F3AD8">
      <w:pPr>
        <w:pStyle w:val="ParrafoANE"/>
        <w:spacing w:before="0" w:after="0"/>
        <w:rPr>
          <w:szCs w:val="24"/>
        </w:rPr>
      </w:pPr>
      <w:r w:rsidRPr="008B2A13">
        <w:rPr>
          <w:szCs w:val="24"/>
        </w:rPr>
        <w:t xml:space="preserve"> </w:t>
      </w:r>
    </w:p>
    <w:p w14:paraId="3BC9A9F9" w14:textId="03952B6A" w:rsidR="00A91E5E" w:rsidRPr="008B2A13" w:rsidRDefault="00A91E5E" w:rsidP="008F3AD8">
      <w:pPr>
        <w:pStyle w:val="ParrafoANE"/>
        <w:numPr>
          <w:ilvl w:val="0"/>
          <w:numId w:val="108"/>
        </w:numPr>
        <w:spacing w:before="0" w:after="0"/>
        <w:rPr>
          <w:szCs w:val="24"/>
        </w:rPr>
      </w:pPr>
      <w:r w:rsidRPr="008B2A13">
        <w:rPr>
          <w:szCs w:val="24"/>
        </w:rPr>
        <w:t xml:space="preserve">Por el ID del municipio se cruzan las bases de datos de las cuatro variables seleccionadas con la base de datos de la población del DANE, y se unifica </w:t>
      </w:r>
      <w:r w:rsidR="00E1462C" w:rsidRPr="008B2A13">
        <w:rPr>
          <w:szCs w:val="24"/>
        </w:rPr>
        <w:t xml:space="preserve">en </w:t>
      </w:r>
      <w:r w:rsidRPr="008B2A13">
        <w:rPr>
          <w:szCs w:val="24"/>
        </w:rPr>
        <w:t xml:space="preserve">una base de datos </w:t>
      </w:r>
    </w:p>
    <w:p w14:paraId="428A80FC" w14:textId="77777777" w:rsidR="00A91E5E" w:rsidRPr="008B2A13" w:rsidRDefault="00A91E5E" w:rsidP="008F3AD8">
      <w:pPr>
        <w:pStyle w:val="ParrafoANE"/>
        <w:numPr>
          <w:ilvl w:val="0"/>
          <w:numId w:val="108"/>
        </w:numPr>
        <w:spacing w:before="0" w:after="0"/>
        <w:rPr>
          <w:szCs w:val="24"/>
        </w:rPr>
      </w:pPr>
      <w:r w:rsidRPr="008B2A13">
        <w:rPr>
          <w:szCs w:val="24"/>
        </w:rPr>
        <w:t xml:space="preserve">De acuerdo con la exploración de los datos de cada variable se construyen unos indicadores de clasificación de la información encontrada por medio de rangos. </w:t>
      </w:r>
    </w:p>
    <w:p w14:paraId="568320FB" w14:textId="77777777" w:rsidR="00A91E5E" w:rsidRPr="008B2A13" w:rsidRDefault="00A91E5E" w:rsidP="008F3AD8">
      <w:pPr>
        <w:pStyle w:val="ParrafoANE"/>
        <w:numPr>
          <w:ilvl w:val="0"/>
          <w:numId w:val="108"/>
        </w:numPr>
        <w:spacing w:before="0" w:after="0"/>
        <w:rPr>
          <w:szCs w:val="24"/>
        </w:rPr>
      </w:pPr>
      <w:r w:rsidRPr="008B2A13">
        <w:rPr>
          <w:szCs w:val="24"/>
        </w:rPr>
        <w:t>Se propone una ponderación por orden de priorización para cada una de las cuatro variables.</w:t>
      </w:r>
    </w:p>
    <w:p w14:paraId="7F952A6D" w14:textId="77777777" w:rsidR="00A91E5E" w:rsidRPr="008B2A13" w:rsidRDefault="00A91E5E" w:rsidP="008F3AD8">
      <w:pPr>
        <w:pStyle w:val="ParrafoANE"/>
        <w:numPr>
          <w:ilvl w:val="0"/>
          <w:numId w:val="108"/>
        </w:numPr>
        <w:spacing w:before="0" w:after="0"/>
        <w:rPr>
          <w:szCs w:val="24"/>
        </w:rPr>
      </w:pPr>
      <w:r w:rsidRPr="008B2A13">
        <w:rPr>
          <w:szCs w:val="24"/>
        </w:rPr>
        <w:t>De acuerdo con la ponderación de cada variable, se establece un puntaje para los rangos definidos.</w:t>
      </w:r>
    </w:p>
    <w:p w14:paraId="3FDCA669" w14:textId="77777777" w:rsidR="004B4728" w:rsidRPr="008B2A13" w:rsidRDefault="004B4728" w:rsidP="004B4728">
      <w:pPr>
        <w:pStyle w:val="ParrafoANE"/>
        <w:spacing w:before="0" w:after="0"/>
        <w:ind w:left="720"/>
        <w:rPr>
          <w:szCs w:val="24"/>
        </w:rPr>
      </w:pPr>
    </w:p>
    <w:p w14:paraId="2F8F9D4F" w14:textId="2BF1D3B9" w:rsidR="00F630EF" w:rsidRPr="008B2A13" w:rsidRDefault="00F630EF" w:rsidP="008F3AD8">
      <w:pPr>
        <w:pStyle w:val="Descripcin"/>
        <w:keepNext/>
        <w:spacing w:after="0" w:line="240" w:lineRule="auto"/>
        <w:ind w:left="720"/>
        <w:jc w:val="center"/>
        <w:rPr>
          <w:rFonts w:ascii="Arial Narrow" w:hAnsi="Arial Narrow"/>
          <w:sz w:val="24"/>
          <w:szCs w:val="24"/>
        </w:rPr>
      </w:pPr>
      <w:bookmarkStart w:id="73" w:name="_Toc55562626"/>
      <w:r w:rsidRPr="008B2A13">
        <w:rPr>
          <w:rFonts w:ascii="Arial Narrow" w:hAnsi="Arial Narrow"/>
          <w:sz w:val="24"/>
          <w:szCs w:val="24"/>
        </w:rPr>
        <w:t xml:space="preserve">Tabla </w:t>
      </w:r>
      <w:r w:rsidRPr="008B2A13">
        <w:rPr>
          <w:rFonts w:ascii="Arial Narrow" w:hAnsi="Arial Narrow"/>
          <w:sz w:val="24"/>
          <w:szCs w:val="24"/>
        </w:rPr>
        <w:fldChar w:fldCharType="begin"/>
      </w:r>
      <w:r w:rsidRPr="008B2A13">
        <w:rPr>
          <w:rFonts w:ascii="Arial Narrow" w:hAnsi="Arial Narrow"/>
          <w:sz w:val="24"/>
          <w:szCs w:val="24"/>
        </w:rPr>
        <w:instrText xml:space="preserve"> SEQ Tabla \* ARABIC </w:instrText>
      </w:r>
      <w:r w:rsidRPr="008B2A13">
        <w:rPr>
          <w:rFonts w:ascii="Arial Narrow" w:hAnsi="Arial Narrow"/>
          <w:sz w:val="24"/>
          <w:szCs w:val="24"/>
        </w:rPr>
        <w:fldChar w:fldCharType="separate"/>
      </w:r>
      <w:r w:rsidR="00FE1E88" w:rsidRPr="008B2A13">
        <w:rPr>
          <w:rFonts w:ascii="Arial Narrow" w:hAnsi="Arial Narrow"/>
          <w:sz w:val="24"/>
          <w:szCs w:val="24"/>
        </w:rPr>
        <w:t>14</w:t>
      </w:r>
      <w:r w:rsidRPr="008B2A13">
        <w:rPr>
          <w:rFonts w:ascii="Arial Narrow" w:hAnsi="Arial Narrow"/>
          <w:sz w:val="24"/>
          <w:szCs w:val="24"/>
        </w:rPr>
        <w:fldChar w:fldCharType="end"/>
      </w:r>
      <w:r w:rsidRPr="008B2A13">
        <w:rPr>
          <w:rFonts w:ascii="Arial Narrow" w:hAnsi="Arial Narrow"/>
          <w:sz w:val="24"/>
          <w:szCs w:val="24"/>
        </w:rPr>
        <w:t>. Ponderación, rangos y puntaje de las variables socioeconómicas</w:t>
      </w:r>
      <w:bookmarkEnd w:id="73"/>
    </w:p>
    <w:tbl>
      <w:tblPr>
        <w:tblW w:w="5811" w:type="dxa"/>
        <w:jc w:val="center"/>
        <w:tblCellMar>
          <w:left w:w="0" w:type="dxa"/>
          <w:right w:w="0" w:type="dxa"/>
        </w:tblCellMar>
        <w:tblLook w:val="0600" w:firstRow="0" w:lastRow="0" w:firstColumn="0" w:lastColumn="0" w:noHBand="1" w:noVBand="1"/>
      </w:tblPr>
      <w:tblGrid>
        <w:gridCol w:w="2409"/>
        <w:gridCol w:w="2394"/>
        <w:gridCol w:w="1008"/>
      </w:tblGrid>
      <w:tr w:rsidR="00F630EF" w:rsidRPr="008B2A13" w14:paraId="036FC602" w14:textId="77777777" w:rsidTr="00A8327C">
        <w:trPr>
          <w:cantSplit/>
          <w:trHeight w:val="646"/>
          <w:tblHeader/>
          <w:jc w:val="center"/>
        </w:trPr>
        <w:tc>
          <w:tcPr>
            <w:tcW w:w="2409" w:type="dxa"/>
            <w:tcBorders>
              <w:top w:val="single" w:sz="8" w:space="0" w:color="000000"/>
              <w:left w:val="single" w:sz="8" w:space="0" w:color="000000"/>
              <w:bottom w:val="single" w:sz="8" w:space="0" w:color="000000"/>
              <w:right w:val="single" w:sz="8" w:space="0" w:color="000000"/>
            </w:tcBorders>
            <w:shd w:val="clear" w:color="auto" w:fill="002060"/>
            <w:tcMar>
              <w:top w:w="15" w:type="dxa"/>
              <w:left w:w="15" w:type="dxa"/>
              <w:bottom w:w="0" w:type="dxa"/>
              <w:right w:w="15" w:type="dxa"/>
            </w:tcMar>
            <w:vAlign w:val="center"/>
            <w:hideMark/>
          </w:tcPr>
          <w:p w14:paraId="3392B1AC" w14:textId="77777777" w:rsidR="00F630EF" w:rsidRPr="008B2A13" w:rsidRDefault="00F630EF" w:rsidP="008F3AD8">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eastAsia="Helvetica" w:hAnsi="Arial Narrow" w:cs="Calibri"/>
                <w:b/>
                <w:i/>
                <w:color w:val="FFFFFF"/>
                <w:kern w:val="24"/>
                <w:sz w:val="24"/>
                <w:szCs w:val="24"/>
                <w:lang w:eastAsia="es-CO"/>
              </w:rPr>
              <w:t>Variable y ponderación</w:t>
            </w:r>
          </w:p>
        </w:tc>
        <w:tc>
          <w:tcPr>
            <w:tcW w:w="2394" w:type="dxa"/>
            <w:tcBorders>
              <w:top w:val="single" w:sz="8" w:space="0" w:color="000000"/>
              <w:left w:val="single" w:sz="8" w:space="0" w:color="000000"/>
              <w:bottom w:val="single" w:sz="8" w:space="0" w:color="000000"/>
              <w:right w:val="single" w:sz="8" w:space="0" w:color="000000"/>
            </w:tcBorders>
            <w:shd w:val="clear" w:color="auto" w:fill="002060"/>
            <w:tcMar>
              <w:top w:w="15" w:type="dxa"/>
              <w:left w:w="15" w:type="dxa"/>
              <w:bottom w:w="0" w:type="dxa"/>
              <w:right w:w="15" w:type="dxa"/>
            </w:tcMar>
            <w:vAlign w:val="center"/>
            <w:hideMark/>
          </w:tcPr>
          <w:p w14:paraId="1DB6E263" w14:textId="77777777" w:rsidR="00F630EF" w:rsidRPr="008B2A13" w:rsidRDefault="00F630EF" w:rsidP="008F3AD8">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eastAsia="Helvetica" w:hAnsi="Arial Narrow" w:cs="Calibri"/>
                <w:b/>
                <w:i/>
                <w:color w:val="FFFFFF"/>
                <w:kern w:val="24"/>
                <w:sz w:val="24"/>
                <w:szCs w:val="24"/>
                <w:lang w:eastAsia="es-CO"/>
              </w:rPr>
              <w:t>Rangos</w:t>
            </w:r>
          </w:p>
        </w:tc>
        <w:tc>
          <w:tcPr>
            <w:tcW w:w="1008" w:type="dxa"/>
            <w:tcBorders>
              <w:top w:val="single" w:sz="8" w:space="0" w:color="000000"/>
              <w:left w:val="single" w:sz="8" w:space="0" w:color="000000"/>
              <w:bottom w:val="single" w:sz="8" w:space="0" w:color="000000"/>
              <w:right w:val="single" w:sz="8" w:space="0" w:color="000000"/>
            </w:tcBorders>
            <w:shd w:val="clear" w:color="auto" w:fill="002060"/>
            <w:tcMar>
              <w:top w:w="15" w:type="dxa"/>
              <w:left w:w="15" w:type="dxa"/>
              <w:bottom w:w="0" w:type="dxa"/>
              <w:right w:w="15" w:type="dxa"/>
            </w:tcMar>
            <w:vAlign w:val="center"/>
            <w:hideMark/>
          </w:tcPr>
          <w:p w14:paraId="0C17ADB6" w14:textId="77777777" w:rsidR="00F630EF" w:rsidRPr="008B2A13" w:rsidRDefault="00F630EF" w:rsidP="008F3AD8">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eastAsia="Helvetica" w:hAnsi="Arial Narrow" w:cs="Calibri"/>
                <w:b/>
                <w:i/>
                <w:color w:val="FFFFFF"/>
                <w:kern w:val="24"/>
                <w:sz w:val="24"/>
                <w:szCs w:val="24"/>
                <w:lang w:eastAsia="es-CO"/>
              </w:rPr>
              <w:t>Puntaje</w:t>
            </w:r>
          </w:p>
        </w:tc>
      </w:tr>
      <w:tr w:rsidR="00F630EF" w:rsidRPr="008B2A13" w14:paraId="71CFEEAB" w14:textId="77777777" w:rsidTr="00A8327C">
        <w:trPr>
          <w:cantSplit/>
          <w:trHeight w:val="179"/>
          <w:jc w:val="center"/>
        </w:trPr>
        <w:tc>
          <w:tcPr>
            <w:tcW w:w="2409" w:type="dxa"/>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720BF89D" w14:textId="77777777" w:rsidR="00F630EF" w:rsidRPr="008B2A13" w:rsidRDefault="00F630EF" w:rsidP="008F3AD8">
            <w:pPr>
              <w:spacing w:after="0" w:line="240" w:lineRule="auto"/>
              <w:jc w:val="center"/>
              <w:textAlignment w:val="center"/>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Porcentaje población étnica respecto a la población total</w:t>
            </w:r>
            <w:r w:rsidRPr="008B2A13">
              <w:rPr>
                <w:rFonts w:ascii="Arial Narrow" w:eastAsia="Helvetica" w:hAnsi="Arial Narrow" w:cs="Calibri"/>
                <w:color w:val="000000"/>
                <w:kern w:val="24"/>
                <w:sz w:val="24"/>
                <w:szCs w:val="24"/>
                <w:lang w:val="es-ES" w:eastAsia="es-CO"/>
              </w:rPr>
              <w:br/>
              <w:t>(40)</w:t>
            </w:r>
          </w:p>
        </w:tc>
        <w:tc>
          <w:tcPr>
            <w:tcW w:w="2394" w:type="dxa"/>
            <w:tcBorders>
              <w:top w:val="single" w:sz="8" w:space="0" w:color="000000"/>
              <w:left w:val="single" w:sz="8" w:space="0" w:color="000000"/>
              <w:bottom w:val="single" w:sz="4" w:space="0" w:color="000000"/>
              <w:right w:val="single" w:sz="8" w:space="0" w:color="000000"/>
            </w:tcBorders>
            <w:shd w:val="clear" w:color="auto" w:fill="F2F2F2"/>
            <w:tcMar>
              <w:top w:w="15" w:type="dxa"/>
              <w:left w:w="15" w:type="dxa"/>
              <w:bottom w:w="0" w:type="dxa"/>
              <w:right w:w="15" w:type="dxa"/>
            </w:tcMar>
            <w:vAlign w:val="center"/>
            <w:hideMark/>
          </w:tcPr>
          <w:p w14:paraId="504DA096" w14:textId="77777777" w:rsidR="00F630EF" w:rsidRPr="008B2A13" w:rsidRDefault="00F630EF" w:rsidP="008F3AD8">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Rango 1: Entre 0,01 y 24,9</w:t>
            </w:r>
          </w:p>
        </w:tc>
        <w:tc>
          <w:tcPr>
            <w:tcW w:w="1008" w:type="dxa"/>
            <w:tcBorders>
              <w:top w:val="single" w:sz="8" w:space="0" w:color="000000"/>
              <w:left w:val="single" w:sz="8" w:space="0" w:color="000000"/>
              <w:bottom w:val="single" w:sz="4" w:space="0" w:color="000000"/>
              <w:right w:val="single" w:sz="8" w:space="0" w:color="000000"/>
            </w:tcBorders>
            <w:shd w:val="clear" w:color="auto" w:fill="F2F2F2"/>
            <w:tcMar>
              <w:top w:w="15" w:type="dxa"/>
              <w:left w:w="15" w:type="dxa"/>
              <w:bottom w:w="0" w:type="dxa"/>
              <w:right w:w="15" w:type="dxa"/>
            </w:tcMar>
            <w:vAlign w:val="center"/>
            <w:hideMark/>
          </w:tcPr>
          <w:p w14:paraId="4D167694" w14:textId="77777777" w:rsidR="00F630EF" w:rsidRPr="008B2A13" w:rsidRDefault="00F630EF" w:rsidP="008F3AD8">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eastAsia="es-CO"/>
              </w:rPr>
              <w:t>10</w:t>
            </w:r>
          </w:p>
        </w:tc>
      </w:tr>
      <w:tr w:rsidR="00F630EF" w:rsidRPr="008B2A13" w14:paraId="499C54C8" w14:textId="77777777" w:rsidTr="00A8327C">
        <w:trPr>
          <w:cantSplit/>
          <w:trHeight w:val="314"/>
          <w:jc w:val="center"/>
        </w:trPr>
        <w:tc>
          <w:tcPr>
            <w:tcW w:w="2409" w:type="dxa"/>
            <w:vMerge/>
            <w:tcBorders>
              <w:top w:val="single" w:sz="8" w:space="0" w:color="000000"/>
              <w:left w:val="single" w:sz="8" w:space="0" w:color="000000"/>
              <w:bottom w:val="single" w:sz="8" w:space="0" w:color="000000"/>
              <w:right w:val="single" w:sz="8" w:space="0" w:color="000000"/>
            </w:tcBorders>
            <w:vAlign w:val="center"/>
            <w:hideMark/>
          </w:tcPr>
          <w:p w14:paraId="51040D55" w14:textId="77777777" w:rsidR="00F630EF" w:rsidRPr="008B2A13" w:rsidRDefault="00F630EF" w:rsidP="008F3AD8">
            <w:pPr>
              <w:spacing w:after="0" w:line="240" w:lineRule="auto"/>
              <w:rPr>
                <w:rFonts w:ascii="Arial Narrow" w:eastAsia="Times New Roman" w:hAnsi="Arial Narrow" w:cs="Calibri"/>
                <w:sz w:val="24"/>
                <w:szCs w:val="24"/>
                <w:lang w:eastAsia="es-CO"/>
              </w:rPr>
            </w:pPr>
          </w:p>
        </w:tc>
        <w:tc>
          <w:tcPr>
            <w:tcW w:w="2394" w:type="dxa"/>
            <w:tcBorders>
              <w:top w:val="single" w:sz="4" w:space="0" w:color="000000"/>
              <w:left w:val="single" w:sz="8" w:space="0" w:color="000000"/>
              <w:bottom w:val="single" w:sz="4" w:space="0" w:color="000000"/>
              <w:right w:val="single" w:sz="8" w:space="0" w:color="000000"/>
            </w:tcBorders>
            <w:shd w:val="clear" w:color="auto" w:fill="F2F2F2"/>
            <w:tcMar>
              <w:top w:w="15" w:type="dxa"/>
              <w:left w:w="15" w:type="dxa"/>
              <w:bottom w:w="0" w:type="dxa"/>
              <w:right w:w="15" w:type="dxa"/>
            </w:tcMar>
            <w:vAlign w:val="center"/>
            <w:hideMark/>
          </w:tcPr>
          <w:p w14:paraId="23804F6C" w14:textId="77777777" w:rsidR="00F630EF" w:rsidRPr="008B2A13" w:rsidRDefault="00F630EF" w:rsidP="008F3AD8">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Rango 2: Entre 25 y 49,9</w:t>
            </w:r>
          </w:p>
        </w:tc>
        <w:tc>
          <w:tcPr>
            <w:tcW w:w="1008" w:type="dxa"/>
            <w:tcBorders>
              <w:top w:val="single" w:sz="4" w:space="0" w:color="000000"/>
              <w:left w:val="single" w:sz="8" w:space="0" w:color="000000"/>
              <w:bottom w:val="single" w:sz="4" w:space="0" w:color="000000"/>
              <w:right w:val="single" w:sz="8" w:space="0" w:color="000000"/>
            </w:tcBorders>
            <w:shd w:val="clear" w:color="auto" w:fill="F2F2F2"/>
            <w:tcMar>
              <w:top w:w="15" w:type="dxa"/>
              <w:left w:w="15" w:type="dxa"/>
              <w:bottom w:w="0" w:type="dxa"/>
              <w:right w:w="15" w:type="dxa"/>
            </w:tcMar>
            <w:vAlign w:val="center"/>
            <w:hideMark/>
          </w:tcPr>
          <w:p w14:paraId="0C739809" w14:textId="77777777" w:rsidR="00F630EF" w:rsidRPr="008B2A13" w:rsidRDefault="00F630EF" w:rsidP="008F3AD8">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eastAsia="es-CO"/>
              </w:rPr>
              <w:t>10</w:t>
            </w:r>
          </w:p>
        </w:tc>
      </w:tr>
      <w:tr w:rsidR="00F630EF" w:rsidRPr="008B2A13" w14:paraId="0265509A" w14:textId="77777777" w:rsidTr="00A8327C">
        <w:trPr>
          <w:cantSplit/>
          <w:trHeight w:val="314"/>
          <w:jc w:val="center"/>
        </w:trPr>
        <w:tc>
          <w:tcPr>
            <w:tcW w:w="2409" w:type="dxa"/>
            <w:vMerge/>
            <w:tcBorders>
              <w:top w:val="single" w:sz="8" w:space="0" w:color="000000"/>
              <w:left w:val="single" w:sz="8" w:space="0" w:color="000000"/>
              <w:bottom w:val="single" w:sz="8" w:space="0" w:color="000000"/>
              <w:right w:val="single" w:sz="8" w:space="0" w:color="000000"/>
            </w:tcBorders>
            <w:vAlign w:val="center"/>
            <w:hideMark/>
          </w:tcPr>
          <w:p w14:paraId="0D6D4963" w14:textId="77777777" w:rsidR="00F630EF" w:rsidRPr="008B2A13" w:rsidRDefault="00F630EF" w:rsidP="008F3AD8">
            <w:pPr>
              <w:spacing w:after="0" w:line="240" w:lineRule="auto"/>
              <w:rPr>
                <w:rFonts w:ascii="Arial Narrow" w:eastAsia="Times New Roman" w:hAnsi="Arial Narrow" w:cs="Calibri"/>
                <w:sz w:val="24"/>
                <w:szCs w:val="24"/>
                <w:lang w:eastAsia="es-CO"/>
              </w:rPr>
            </w:pPr>
          </w:p>
        </w:tc>
        <w:tc>
          <w:tcPr>
            <w:tcW w:w="2394" w:type="dxa"/>
            <w:tcBorders>
              <w:top w:val="single" w:sz="4" w:space="0" w:color="000000"/>
              <w:left w:val="single" w:sz="8" w:space="0" w:color="000000"/>
              <w:bottom w:val="single" w:sz="4" w:space="0" w:color="000000"/>
              <w:right w:val="single" w:sz="8" w:space="0" w:color="000000"/>
            </w:tcBorders>
            <w:shd w:val="clear" w:color="auto" w:fill="F2F2F2"/>
            <w:tcMar>
              <w:top w:w="15" w:type="dxa"/>
              <w:left w:w="15" w:type="dxa"/>
              <w:bottom w:w="0" w:type="dxa"/>
              <w:right w:w="15" w:type="dxa"/>
            </w:tcMar>
            <w:vAlign w:val="center"/>
            <w:hideMark/>
          </w:tcPr>
          <w:p w14:paraId="34A50E71" w14:textId="77777777" w:rsidR="00F630EF" w:rsidRPr="008B2A13" w:rsidRDefault="00F630EF" w:rsidP="008F3AD8">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Rango 3: Entre 50 y 74,9</w:t>
            </w:r>
          </w:p>
        </w:tc>
        <w:tc>
          <w:tcPr>
            <w:tcW w:w="1008" w:type="dxa"/>
            <w:tcBorders>
              <w:top w:val="single" w:sz="4" w:space="0" w:color="000000"/>
              <w:left w:val="single" w:sz="8" w:space="0" w:color="000000"/>
              <w:bottom w:val="single" w:sz="4" w:space="0" w:color="000000"/>
              <w:right w:val="single" w:sz="8" w:space="0" w:color="000000"/>
            </w:tcBorders>
            <w:shd w:val="clear" w:color="auto" w:fill="F2F2F2"/>
            <w:tcMar>
              <w:top w:w="15" w:type="dxa"/>
              <w:left w:w="15" w:type="dxa"/>
              <w:bottom w:w="0" w:type="dxa"/>
              <w:right w:w="15" w:type="dxa"/>
            </w:tcMar>
            <w:vAlign w:val="center"/>
            <w:hideMark/>
          </w:tcPr>
          <w:p w14:paraId="3B27D6B9" w14:textId="77777777" w:rsidR="00F630EF" w:rsidRPr="008B2A13" w:rsidRDefault="00F630EF" w:rsidP="008F3AD8">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eastAsia="es-CO"/>
              </w:rPr>
              <w:t>10</w:t>
            </w:r>
          </w:p>
        </w:tc>
      </w:tr>
      <w:tr w:rsidR="00F630EF" w:rsidRPr="008B2A13" w14:paraId="7BD45D9A" w14:textId="77777777" w:rsidTr="00A8327C">
        <w:trPr>
          <w:cantSplit/>
          <w:trHeight w:val="231"/>
          <w:jc w:val="center"/>
        </w:trPr>
        <w:tc>
          <w:tcPr>
            <w:tcW w:w="2409" w:type="dxa"/>
            <w:vMerge/>
            <w:tcBorders>
              <w:top w:val="single" w:sz="8" w:space="0" w:color="000000"/>
              <w:left w:val="single" w:sz="8" w:space="0" w:color="000000"/>
              <w:bottom w:val="single" w:sz="8" w:space="0" w:color="000000"/>
              <w:right w:val="single" w:sz="8" w:space="0" w:color="000000"/>
            </w:tcBorders>
            <w:vAlign w:val="center"/>
            <w:hideMark/>
          </w:tcPr>
          <w:p w14:paraId="03D1CBD0" w14:textId="77777777" w:rsidR="00F630EF" w:rsidRPr="008B2A13" w:rsidRDefault="00F630EF" w:rsidP="008F3AD8">
            <w:pPr>
              <w:spacing w:after="0" w:line="240" w:lineRule="auto"/>
              <w:rPr>
                <w:rFonts w:ascii="Arial Narrow" w:eastAsia="Times New Roman" w:hAnsi="Arial Narrow" w:cs="Calibri"/>
                <w:sz w:val="24"/>
                <w:szCs w:val="24"/>
                <w:lang w:eastAsia="es-CO"/>
              </w:rPr>
            </w:pPr>
          </w:p>
        </w:tc>
        <w:tc>
          <w:tcPr>
            <w:tcW w:w="2394" w:type="dxa"/>
            <w:tcBorders>
              <w:top w:val="single" w:sz="4"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22848FF5" w14:textId="77777777" w:rsidR="00F630EF" w:rsidRPr="008B2A13" w:rsidRDefault="00F630EF" w:rsidP="008F3AD8">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Rango 4: Entre 75 y 99,9</w:t>
            </w:r>
          </w:p>
        </w:tc>
        <w:tc>
          <w:tcPr>
            <w:tcW w:w="1008" w:type="dxa"/>
            <w:tcBorders>
              <w:top w:val="single" w:sz="4"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5293669C" w14:textId="77777777" w:rsidR="00F630EF" w:rsidRPr="008B2A13" w:rsidRDefault="00F630EF" w:rsidP="008F3AD8">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eastAsia="es-CO"/>
              </w:rPr>
              <w:t>10</w:t>
            </w:r>
          </w:p>
        </w:tc>
      </w:tr>
      <w:tr w:rsidR="00F630EF" w:rsidRPr="008B2A13" w14:paraId="23C004E7" w14:textId="77777777" w:rsidTr="00A8327C">
        <w:trPr>
          <w:cantSplit/>
          <w:trHeight w:val="314"/>
          <w:jc w:val="center"/>
        </w:trPr>
        <w:tc>
          <w:tcPr>
            <w:tcW w:w="2409" w:type="dxa"/>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1D17C6E5" w14:textId="77777777" w:rsidR="00F630EF" w:rsidRPr="008B2A13" w:rsidRDefault="00F630EF" w:rsidP="008F3AD8">
            <w:pPr>
              <w:spacing w:after="0" w:line="240" w:lineRule="auto"/>
              <w:jc w:val="center"/>
              <w:textAlignment w:val="center"/>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eastAsia="es-CO"/>
              </w:rPr>
              <w:t>Índice de pobreza multidimensional - IPM</w:t>
            </w:r>
            <w:r w:rsidRPr="008B2A13">
              <w:rPr>
                <w:rFonts w:ascii="Arial Narrow" w:eastAsia="Helvetica" w:hAnsi="Arial Narrow" w:cs="Calibri"/>
                <w:color w:val="000000"/>
                <w:kern w:val="24"/>
                <w:sz w:val="24"/>
                <w:szCs w:val="24"/>
                <w:lang w:eastAsia="es-CO"/>
              </w:rPr>
              <w:br/>
              <w:t>(30)</w:t>
            </w:r>
          </w:p>
        </w:tc>
        <w:tc>
          <w:tcPr>
            <w:tcW w:w="2394" w:type="dxa"/>
            <w:tcBorders>
              <w:top w:val="single" w:sz="8" w:space="0" w:color="000000"/>
              <w:left w:val="single" w:sz="8" w:space="0" w:color="000000"/>
              <w:bottom w:val="single" w:sz="4" w:space="0" w:color="000000"/>
              <w:right w:val="single" w:sz="8" w:space="0" w:color="000000"/>
            </w:tcBorders>
            <w:shd w:val="clear" w:color="auto" w:fill="F2F2F2"/>
            <w:tcMar>
              <w:top w:w="15" w:type="dxa"/>
              <w:left w:w="15" w:type="dxa"/>
              <w:bottom w:w="0" w:type="dxa"/>
              <w:right w:w="15" w:type="dxa"/>
            </w:tcMar>
            <w:vAlign w:val="center"/>
            <w:hideMark/>
          </w:tcPr>
          <w:p w14:paraId="3436130A" w14:textId="77777777" w:rsidR="00F630EF" w:rsidRPr="008B2A13" w:rsidRDefault="00F630EF" w:rsidP="008F3AD8">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Rango 1: Entre 0 y 32,9</w:t>
            </w:r>
          </w:p>
        </w:tc>
        <w:tc>
          <w:tcPr>
            <w:tcW w:w="1008" w:type="dxa"/>
            <w:tcBorders>
              <w:top w:val="single" w:sz="8" w:space="0" w:color="000000"/>
              <w:left w:val="single" w:sz="8" w:space="0" w:color="000000"/>
              <w:bottom w:val="single" w:sz="4" w:space="0" w:color="000000"/>
              <w:right w:val="single" w:sz="8" w:space="0" w:color="000000"/>
            </w:tcBorders>
            <w:shd w:val="clear" w:color="auto" w:fill="F2F2F2"/>
            <w:tcMar>
              <w:top w:w="15" w:type="dxa"/>
              <w:left w:w="15" w:type="dxa"/>
              <w:bottom w:w="0" w:type="dxa"/>
              <w:right w:w="15" w:type="dxa"/>
            </w:tcMar>
            <w:vAlign w:val="center"/>
            <w:hideMark/>
          </w:tcPr>
          <w:p w14:paraId="198523ED" w14:textId="77777777" w:rsidR="00F630EF" w:rsidRPr="008B2A13" w:rsidRDefault="00F630EF" w:rsidP="008F3AD8">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eastAsia="es-CO"/>
              </w:rPr>
              <w:t>0</w:t>
            </w:r>
          </w:p>
        </w:tc>
      </w:tr>
      <w:tr w:rsidR="00F630EF" w:rsidRPr="008B2A13" w14:paraId="241DEDAC" w14:textId="77777777" w:rsidTr="00A8327C">
        <w:trPr>
          <w:cantSplit/>
          <w:trHeight w:val="314"/>
          <w:jc w:val="center"/>
        </w:trPr>
        <w:tc>
          <w:tcPr>
            <w:tcW w:w="2409" w:type="dxa"/>
            <w:vMerge/>
            <w:tcBorders>
              <w:top w:val="single" w:sz="8" w:space="0" w:color="000000"/>
              <w:left w:val="single" w:sz="8" w:space="0" w:color="000000"/>
              <w:bottom w:val="single" w:sz="8" w:space="0" w:color="000000"/>
              <w:right w:val="single" w:sz="8" w:space="0" w:color="000000"/>
            </w:tcBorders>
            <w:vAlign w:val="center"/>
            <w:hideMark/>
          </w:tcPr>
          <w:p w14:paraId="1888E88A" w14:textId="77777777" w:rsidR="00F630EF" w:rsidRPr="008B2A13" w:rsidRDefault="00F630EF" w:rsidP="008F3AD8">
            <w:pPr>
              <w:spacing w:after="0" w:line="240" w:lineRule="auto"/>
              <w:rPr>
                <w:rFonts w:ascii="Arial Narrow" w:eastAsia="Times New Roman" w:hAnsi="Arial Narrow" w:cs="Calibri"/>
                <w:sz w:val="24"/>
                <w:szCs w:val="24"/>
                <w:lang w:eastAsia="es-CO"/>
              </w:rPr>
            </w:pPr>
          </w:p>
        </w:tc>
        <w:tc>
          <w:tcPr>
            <w:tcW w:w="2394" w:type="dxa"/>
            <w:tcBorders>
              <w:top w:val="single" w:sz="4" w:space="0" w:color="000000"/>
              <w:left w:val="single" w:sz="8" w:space="0" w:color="000000"/>
              <w:bottom w:val="single" w:sz="4" w:space="0" w:color="000000"/>
              <w:right w:val="single" w:sz="8" w:space="0" w:color="000000"/>
            </w:tcBorders>
            <w:shd w:val="clear" w:color="auto" w:fill="F2F2F2"/>
            <w:tcMar>
              <w:top w:w="15" w:type="dxa"/>
              <w:left w:w="15" w:type="dxa"/>
              <w:bottom w:w="0" w:type="dxa"/>
              <w:right w:w="15" w:type="dxa"/>
            </w:tcMar>
            <w:vAlign w:val="center"/>
            <w:hideMark/>
          </w:tcPr>
          <w:p w14:paraId="574DA8B5" w14:textId="77777777" w:rsidR="00F630EF" w:rsidRPr="008B2A13" w:rsidRDefault="00F630EF" w:rsidP="008F3AD8">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Rango 2: Entre 33 y 65,9</w:t>
            </w:r>
          </w:p>
        </w:tc>
        <w:tc>
          <w:tcPr>
            <w:tcW w:w="1008" w:type="dxa"/>
            <w:tcBorders>
              <w:top w:val="single" w:sz="4" w:space="0" w:color="000000"/>
              <w:left w:val="single" w:sz="8" w:space="0" w:color="000000"/>
              <w:bottom w:val="single" w:sz="4" w:space="0" w:color="000000"/>
              <w:right w:val="single" w:sz="8" w:space="0" w:color="000000"/>
            </w:tcBorders>
            <w:shd w:val="clear" w:color="auto" w:fill="F2F2F2"/>
            <w:tcMar>
              <w:top w:w="15" w:type="dxa"/>
              <w:left w:w="15" w:type="dxa"/>
              <w:bottom w:w="0" w:type="dxa"/>
              <w:right w:w="15" w:type="dxa"/>
            </w:tcMar>
            <w:vAlign w:val="center"/>
            <w:hideMark/>
          </w:tcPr>
          <w:p w14:paraId="594E18E5" w14:textId="77777777" w:rsidR="00F630EF" w:rsidRPr="008B2A13" w:rsidRDefault="00F630EF" w:rsidP="008F3AD8">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eastAsia="es-CO"/>
              </w:rPr>
              <w:t>10</w:t>
            </w:r>
          </w:p>
        </w:tc>
      </w:tr>
      <w:tr w:rsidR="00F630EF" w:rsidRPr="008B2A13" w14:paraId="754A56C6" w14:textId="77777777" w:rsidTr="00A8327C">
        <w:trPr>
          <w:cantSplit/>
          <w:trHeight w:val="135"/>
          <w:jc w:val="center"/>
        </w:trPr>
        <w:tc>
          <w:tcPr>
            <w:tcW w:w="2409" w:type="dxa"/>
            <w:vMerge/>
            <w:tcBorders>
              <w:top w:val="single" w:sz="8" w:space="0" w:color="000000"/>
              <w:left w:val="single" w:sz="8" w:space="0" w:color="000000"/>
              <w:bottom w:val="single" w:sz="8" w:space="0" w:color="000000"/>
              <w:right w:val="single" w:sz="8" w:space="0" w:color="000000"/>
            </w:tcBorders>
            <w:vAlign w:val="center"/>
            <w:hideMark/>
          </w:tcPr>
          <w:p w14:paraId="2B33A937" w14:textId="77777777" w:rsidR="00F630EF" w:rsidRPr="008B2A13" w:rsidRDefault="00F630EF" w:rsidP="008F3AD8">
            <w:pPr>
              <w:spacing w:after="0" w:line="240" w:lineRule="auto"/>
              <w:rPr>
                <w:rFonts w:ascii="Arial Narrow" w:eastAsia="Times New Roman" w:hAnsi="Arial Narrow" w:cs="Calibri"/>
                <w:sz w:val="24"/>
                <w:szCs w:val="24"/>
                <w:lang w:eastAsia="es-CO"/>
              </w:rPr>
            </w:pPr>
          </w:p>
        </w:tc>
        <w:tc>
          <w:tcPr>
            <w:tcW w:w="2394" w:type="dxa"/>
            <w:tcBorders>
              <w:top w:val="single" w:sz="4"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77EF72A0" w14:textId="77777777" w:rsidR="00F630EF" w:rsidRPr="008B2A13" w:rsidRDefault="00F630EF" w:rsidP="008F3AD8">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val="es-ES" w:eastAsia="es-CO"/>
              </w:rPr>
              <w:t>Rango 3: Entre 66 y 98,9</w:t>
            </w:r>
          </w:p>
        </w:tc>
        <w:tc>
          <w:tcPr>
            <w:tcW w:w="1008" w:type="dxa"/>
            <w:tcBorders>
              <w:top w:val="single" w:sz="4"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380D678D" w14:textId="77777777" w:rsidR="00F630EF" w:rsidRPr="008B2A13" w:rsidRDefault="00F630EF" w:rsidP="008F3AD8">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eastAsia="es-CO"/>
              </w:rPr>
              <w:t>20</w:t>
            </w:r>
          </w:p>
        </w:tc>
      </w:tr>
      <w:tr w:rsidR="00F630EF" w:rsidRPr="008B2A13" w14:paraId="2F83466B" w14:textId="77777777" w:rsidTr="00A8327C">
        <w:trPr>
          <w:cantSplit/>
          <w:trHeight w:val="296"/>
          <w:jc w:val="center"/>
        </w:trPr>
        <w:tc>
          <w:tcPr>
            <w:tcW w:w="2409" w:type="dxa"/>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3FEFDFDE" w14:textId="77777777" w:rsidR="00F630EF" w:rsidRPr="008B2A13" w:rsidRDefault="00F630EF" w:rsidP="008F3AD8">
            <w:pPr>
              <w:spacing w:after="0" w:line="240" w:lineRule="auto"/>
              <w:jc w:val="center"/>
              <w:textAlignment w:val="center"/>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eastAsia="es-CO"/>
              </w:rPr>
              <w:t xml:space="preserve">Municipios PDET </w:t>
            </w:r>
            <w:r w:rsidRPr="008B2A13">
              <w:rPr>
                <w:rFonts w:ascii="Arial Narrow" w:eastAsia="Helvetica" w:hAnsi="Arial Narrow" w:cs="Calibri"/>
                <w:color w:val="000000"/>
                <w:kern w:val="24"/>
                <w:sz w:val="24"/>
                <w:szCs w:val="24"/>
                <w:lang w:eastAsia="es-CO"/>
              </w:rPr>
              <w:br/>
              <w:t>(20)</w:t>
            </w:r>
          </w:p>
        </w:tc>
        <w:tc>
          <w:tcPr>
            <w:tcW w:w="2394" w:type="dxa"/>
            <w:tcBorders>
              <w:top w:val="single" w:sz="8" w:space="0" w:color="000000"/>
              <w:left w:val="single" w:sz="8" w:space="0" w:color="000000"/>
              <w:bottom w:val="single" w:sz="4" w:space="0" w:color="000000"/>
              <w:right w:val="single" w:sz="8" w:space="0" w:color="000000"/>
            </w:tcBorders>
            <w:shd w:val="clear" w:color="auto" w:fill="F2F2F2"/>
            <w:tcMar>
              <w:top w:w="15" w:type="dxa"/>
              <w:left w:w="15" w:type="dxa"/>
              <w:bottom w:w="0" w:type="dxa"/>
              <w:right w:w="15" w:type="dxa"/>
            </w:tcMar>
            <w:vAlign w:val="center"/>
            <w:hideMark/>
          </w:tcPr>
          <w:p w14:paraId="706C1DE3" w14:textId="77777777" w:rsidR="00F630EF" w:rsidRPr="008B2A13" w:rsidRDefault="00F630EF" w:rsidP="008F3AD8">
            <w:pPr>
              <w:spacing w:after="0" w:line="240" w:lineRule="auto"/>
              <w:jc w:val="center"/>
              <w:textAlignment w:val="center"/>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eastAsia="es-CO"/>
              </w:rPr>
              <w:t>Rango 0: No</w:t>
            </w:r>
          </w:p>
        </w:tc>
        <w:tc>
          <w:tcPr>
            <w:tcW w:w="1008" w:type="dxa"/>
            <w:tcBorders>
              <w:top w:val="single" w:sz="8" w:space="0" w:color="000000"/>
              <w:left w:val="single" w:sz="8" w:space="0" w:color="000000"/>
              <w:bottom w:val="single" w:sz="4" w:space="0" w:color="000000"/>
              <w:right w:val="single" w:sz="8" w:space="0" w:color="000000"/>
            </w:tcBorders>
            <w:shd w:val="clear" w:color="auto" w:fill="F2F2F2"/>
            <w:tcMar>
              <w:top w:w="15" w:type="dxa"/>
              <w:left w:w="15" w:type="dxa"/>
              <w:bottom w:w="0" w:type="dxa"/>
              <w:right w:w="15" w:type="dxa"/>
            </w:tcMar>
            <w:vAlign w:val="center"/>
            <w:hideMark/>
          </w:tcPr>
          <w:p w14:paraId="7EC39049" w14:textId="77777777" w:rsidR="00F630EF" w:rsidRPr="008B2A13" w:rsidRDefault="00F630EF" w:rsidP="008F3AD8">
            <w:pPr>
              <w:spacing w:after="0" w:line="240" w:lineRule="auto"/>
              <w:jc w:val="center"/>
              <w:textAlignment w:val="center"/>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eastAsia="es-CO"/>
              </w:rPr>
              <w:t>0</w:t>
            </w:r>
          </w:p>
        </w:tc>
      </w:tr>
      <w:tr w:rsidR="00F630EF" w:rsidRPr="008B2A13" w14:paraId="0032D4FC" w14:textId="77777777" w:rsidTr="00A8327C">
        <w:trPr>
          <w:cantSplit/>
          <w:trHeight w:val="267"/>
          <w:jc w:val="center"/>
        </w:trPr>
        <w:tc>
          <w:tcPr>
            <w:tcW w:w="2409" w:type="dxa"/>
            <w:vMerge/>
            <w:tcBorders>
              <w:top w:val="single" w:sz="8" w:space="0" w:color="000000"/>
              <w:left w:val="single" w:sz="8" w:space="0" w:color="000000"/>
              <w:bottom w:val="single" w:sz="8" w:space="0" w:color="000000"/>
              <w:right w:val="single" w:sz="8" w:space="0" w:color="000000"/>
            </w:tcBorders>
            <w:vAlign w:val="center"/>
            <w:hideMark/>
          </w:tcPr>
          <w:p w14:paraId="5A314120" w14:textId="77777777" w:rsidR="00F630EF" w:rsidRPr="008B2A13" w:rsidRDefault="00F630EF" w:rsidP="008F3AD8">
            <w:pPr>
              <w:spacing w:after="0" w:line="240" w:lineRule="auto"/>
              <w:rPr>
                <w:rFonts w:ascii="Arial Narrow" w:eastAsia="Times New Roman" w:hAnsi="Arial Narrow" w:cs="Calibri"/>
                <w:sz w:val="24"/>
                <w:szCs w:val="24"/>
                <w:lang w:eastAsia="es-CO"/>
              </w:rPr>
            </w:pPr>
          </w:p>
        </w:tc>
        <w:tc>
          <w:tcPr>
            <w:tcW w:w="2394" w:type="dxa"/>
            <w:tcBorders>
              <w:top w:val="single" w:sz="4"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2E9C42B1" w14:textId="77777777" w:rsidR="00F630EF" w:rsidRPr="008B2A13" w:rsidRDefault="00F630EF" w:rsidP="008F3AD8">
            <w:pPr>
              <w:spacing w:after="0" w:line="240" w:lineRule="auto"/>
              <w:jc w:val="center"/>
              <w:textAlignment w:val="center"/>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eastAsia="es-CO"/>
              </w:rPr>
              <w:t>Rango 1: Si</w:t>
            </w:r>
          </w:p>
        </w:tc>
        <w:tc>
          <w:tcPr>
            <w:tcW w:w="1008" w:type="dxa"/>
            <w:tcBorders>
              <w:top w:val="single" w:sz="4"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3BB74084" w14:textId="77777777" w:rsidR="00F630EF" w:rsidRPr="008B2A13" w:rsidRDefault="00F630EF" w:rsidP="008F3AD8">
            <w:pPr>
              <w:spacing w:after="0" w:line="240" w:lineRule="auto"/>
              <w:jc w:val="center"/>
              <w:textAlignment w:val="center"/>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eastAsia="es-CO"/>
              </w:rPr>
              <w:t>20</w:t>
            </w:r>
          </w:p>
        </w:tc>
      </w:tr>
      <w:tr w:rsidR="00F630EF" w:rsidRPr="008B2A13" w14:paraId="7E4F5D7F" w14:textId="77777777" w:rsidTr="00A8327C">
        <w:trPr>
          <w:cantSplit/>
          <w:trHeight w:val="296"/>
          <w:jc w:val="center"/>
        </w:trPr>
        <w:tc>
          <w:tcPr>
            <w:tcW w:w="2409" w:type="dxa"/>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39217089" w14:textId="77777777" w:rsidR="00F630EF" w:rsidRPr="008B2A13" w:rsidRDefault="00F630EF" w:rsidP="008F3AD8">
            <w:pPr>
              <w:spacing w:after="0" w:line="240" w:lineRule="auto"/>
              <w:jc w:val="center"/>
              <w:textAlignment w:val="bottom"/>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eastAsia="es-CO"/>
              </w:rPr>
              <w:t>Municipios ZEII</w:t>
            </w:r>
            <w:r w:rsidRPr="008B2A13">
              <w:rPr>
                <w:rFonts w:ascii="Arial Narrow" w:eastAsia="Helvetica" w:hAnsi="Arial Narrow" w:cs="Calibri"/>
                <w:color w:val="000000"/>
                <w:kern w:val="24"/>
                <w:sz w:val="24"/>
                <w:szCs w:val="24"/>
                <w:lang w:eastAsia="es-CO"/>
              </w:rPr>
              <w:br/>
              <w:t>(10)</w:t>
            </w:r>
          </w:p>
        </w:tc>
        <w:tc>
          <w:tcPr>
            <w:tcW w:w="2394" w:type="dxa"/>
            <w:tcBorders>
              <w:top w:val="single" w:sz="8" w:space="0" w:color="000000"/>
              <w:left w:val="single" w:sz="8" w:space="0" w:color="000000"/>
              <w:bottom w:val="single" w:sz="4" w:space="0" w:color="000000"/>
              <w:right w:val="single" w:sz="8" w:space="0" w:color="000000"/>
            </w:tcBorders>
            <w:shd w:val="clear" w:color="auto" w:fill="F2F2F2"/>
            <w:tcMar>
              <w:top w:w="15" w:type="dxa"/>
              <w:left w:w="15" w:type="dxa"/>
              <w:bottom w:w="0" w:type="dxa"/>
              <w:right w:w="15" w:type="dxa"/>
            </w:tcMar>
            <w:vAlign w:val="center"/>
            <w:hideMark/>
          </w:tcPr>
          <w:p w14:paraId="52E6F8F5" w14:textId="77777777" w:rsidR="00F630EF" w:rsidRPr="008B2A13" w:rsidRDefault="00F630EF" w:rsidP="008F3AD8">
            <w:pPr>
              <w:spacing w:after="0" w:line="240" w:lineRule="auto"/>
              <w:jc w:val="center"/>
              <w:textAlignment w:val="center"/>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eastAsia="es-CO"/>
              </w:rPr>
              <w:t>Rango 0: No</w:t>
            </w:r>
          </w:p>
        </w:tc>
        <w:tc>
          <w:tcPr>
            <w:tcW w:w="1008" w:type="dxa"/>
            <w:tcBorders>
              <w:top w:val="single" w:sz="8" w:space="0" w:color="000000"/>
              <w:left w:val="single" w:sz="8" w:space="0" w:color="000000"/>
              <w:bottom w:val="single" w:sz="4" w:space="0" w:color="000000"/>
              <w:right w:val="single" w:sz="8" w:space="0" w:color="000000"/>
            </w:tcBorders>
            <w:shd w:val="clear" w:color="auto" w:fill="F2F2F2"/>
            <w:tcMar>
              <w:top w:w="15" w:type="dxa"/>
              <w:left w:w="15" w:type="dxa"/>
              <w:bottom w:w="0" w:type="dxa"/>
              <w:right w:w="15" w:type="dxa"/>
            </w:tcMar>
            <w:vAlign w:val="center"/>
            <w:hideMark/>
          </w:tcPr>
          <w:p w14:paraId="01E9B848" w14:textId="77777777" w:rsidR="00F630EF" w:rsidRPr="008B2A13" w:rsidRDefault="00F630EF" w:rsidP="008F3AD8">
            <w:pPr>
              <w:spacing w:after="0" w:line="240" w:lineRule="auto"/>
              <w:jc w:val="center"/>
              <w:textAlignment w:val="center"/>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eastAsia="es-CO"/>
              </w:rPr>
              <w:t>0</w:t>
            </w:r>
          </w:p>
        </w:tc>
      </w:tr>
      <w:tr w:rsidR="00F630EF" w:rsidRPr="008B2A13" w14:paraId="5636B822" w14:textId="77777777" w:rsidTr="00A8327C">
        <w:trPr>
          <w:cantSplit/>
          <w:trHeight w:val="347"/>
          <w:jc w:val="center"/>
        </w:trPr>
        <w:tc>
          <w:tcPr>
            <w:tcW w:w="2409" w:type="dxa"/>
            <w:vMerge/>
            <w:tcBorders>
              <w:top w:val="single" w:sz="8" w:space="0" w:color="000000"/>
              <w:left w:val="single" w:sz="8" w:space="0" w:color="000000"/>
              <w:bottom w:val="single" w:sz="8" w:space="0" w:color="000000"/>
              <w:right w:val="single" w:sz="8" w:space="0" w:color="000000"/>
            </w:tcBorders>
            <w:vAlign w:val="center"/>
            <w:hideMark/>
          </w:tcPr>
          <w:p w14:paraId="45C2CBF2" w14:textId="77777777" w:rsidR="00F630EF" w:rsidRPr="008B2A13" w:rsidRDefault="00F630EF" w:rsidP="008F3AD8">
            <w:pPr>
              <w:spacing w:after="0" w:line="240" w:lineRule="auto"/>
              <w:rPr>
                <w:rFonts w:ascii="Arial Narrow" w:eastAsia="Times New Roman" w:hAnsi="Arial Narrow" w:cs="Calibri"/>
                <w:sz w:val="24"/>
                <w:szCs w:val="24"/>
                <w:lang w:eastAsia="es-CO"/>
              </w:rPr>
            </w:pPr>
          </w:p>
        </w:tc>
        <w:tc>
          <w:tcPr>
            <w:tcW w:w="2394" w:type="dxa"/>
            <w:tcBorders>
              <w:top w:val="single" w:sz="4"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5D16E897" w14:textId="77777777" w:rsidR="00F630EF" w:rsidRPr="008B2A13" w:rsidRDefault="00F630EF" w:rsidP="008F3AD8">
            <w:pPr>
              <w:spacing w:after="0" w:line="240" w:lineRule="auto"/>
              <w:jc w:val="center"/>
              <w:textAlignment w:val="center"/>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eastAsia="es-CO"/>
              </w:rPr>
              <w:t>Rango 1: Si</w:t>
            </w:r>
          </w:p>
        </w:tc>
        <w:tc>
          <w:tcPr>
            <w:tcW w:w="1008" w:type="dxa"/>
            <w:tcBorders>
              <w:top w:val="single" w:sz="4"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52E5D55A" w14:textId="77777777" w:rsidR="00F630EF" w:rsidRPr="008B2A13" w:rsidRDefault="00F630EF" w:rsidP="008F3AD8">
            <w:pPr>
              <w:spacing w:after="0" w:line="240" w:lineRule="auto"/>
              <w:jc w:val="center"/>
              <w:textAlignment w:val="center"/>
              <w:rPr>
                <w:rFonts w:ascii="Arial Narrow" w:eastAsia="Times New Roman" w:hAnsi="Arial Narrow" w:cs="Calibri"/>
                <w:sz w:val="24"/>
                <w:szCs w:val="24"/>
                <w:lang w:eastAsia="es-CO"/>
              </w:rPr>
            </w:pPr>
            <w:r w:rsidRPr="008B2A13">
              <w:rPr>
                <w:rFonts w:ascii="Arial Narrow" w:eastAsia="Helvetica" w:hAnsi="Arial Narrow" w:cs="Calibri"/>
                <w:color w:val="000000"/>
                <w:kern w:val="24"/>
                <w:sz w:val="24"/>
                <w:szCs w:val="24"/>
                <w:lang w:eastAsia="es-CO"/>
              </w:rPr>
              <w:t>10</w:t>
            </w:r>
          </w:p>
        </w:tc>
      </w:tr>
    </w:tbl>
    <w:p w14:paraId="0C42D369" w14:textId="77777777" w:rsidR="00F630EF" w:rsidRPr="008B2A13" w:rsidRDefault="00F630EF" w:rsidP="008F3AD8">
      <w:pPr>
        <w:pStyle w:val="Prrafodelista"/>
        <w:spacing w:after="0" w:line="240" w:lineRule="auto"/>
        <w:jc w:val="center"/>
        <w:rPr>
          <w:rFonts w:ascii="Arial Narrow" w:hAnsi="Arial Narrow" w:cs="Calibri"/>
          <w:i/>
          <w:sz w:val="24"/>
          <w:szCs w:val="24"/>
          <w:lang w:val="es-ES"/>
        </w:rPr>
      </w:pPr>
      <w:r w:rsidRPr="008B2A13">
        <w:rPr>
          <w:rFonts w:ascii="Arial Narrow" w:hAnsi="Arial Narrow" w:cs="Calibri"/>
          <w:i/>
          <w:sz w:val="24"/>
          <w:szCs w:val="24"/>
          <w:lang w:val="es-ES"/>
        </w:rPr>
        <w:t>Fuente: Elaboración propia.</w:t>
      </w:r>
    </w:p>
    <w:p w14:paraId="6052DBAA" w14:textId="77777777" w:rsidR="004B4728" w:rsidRPr="008B2A13" w:rsidRDefault="004B4728" w:rsidP="008F3AD8">
      <w:pPr>
        <w:pStyle w:val="Prrafodelista"/>
        <w:spacing w:after="0" w:line="240" w:lineRule="auto"/>
        <w:jc w:val="center"/>
        <w:rPr>
          <w:rFonts w:ascii="Arial Narrow" w:hAnsi="Arial Narrow" w:cs="Calibri"/>
          <w:i/>
          <w:sz w:val="24"/>
          <w:szCs w:val="24"/>
          <w:lang w:val="es-ES"/>
        </w:rPr>
      </w:pPr>
    </w:p>
    <w:p w14:paraId="1889915C" w14:textId="5A5CC938" w:rsidR="00A91E5E" w:rsidRPr="008B2A13" w:rsidRDefault="00A91E5E" w:rsidP="008F3AD8">
      <w:pPr>
        <w:pStyle w:val="ParrafoANE"/>
        <w:numPr>
          <w:ilvl w:val="0"/>
          <w:numId w:val="108"/>
        </w:numPr>
        <w:spacing w:before="0" w:after="0"/>
        <w:rPr>
          <w:szCs w:val="24"/>
        </w:rPr>
      </w:pPr>
      <w:r w:rsidRPr="008B2A13">
        <w:rPr>
          <w:szCs w:val="24"/>
        </w:rPr>
        <w:t>Se clasifican los puntajes totales de los municipios, resultado de la suma de los puntajes de los rangos en cada variable, y se define una categoría de descuento para la contraprestación</w:t>
      </w:r>
      <w:r w:rsidR="00231478">
        <w:rPr>
          <w:szCs w:val="24"/>
        </w:rPr>
        <w:t xml:space="preserve"> de emisoras comunitarias</w:t>
      </w:r>
      <w:r w:rsidRPr="008B2A13">
        <w:rPr>
          <w:szCs w:val="24"/>
        </w:rPr>
        <w:t>.</w:t>
      </w:r>
    </w:p>
    <w:p w14:paraId="5D88B1F0" w14:textId="77777777" w:rsidR="004B4728" w:rsidRPr="008B2A13" w:rsidRDefault="004B4728" w:rsidP="008F3AD8">
      <w:pPr>
        <w:pStyle w:val="ParrafoANE"/>
        <w:spacing w:before="0" w:after="0"/>
        <w:rPr>
          <w:szCs w:val="24"/>
        </w:rPr>
      </w:pPr>
    </w:p>
    <w:p w14:paraId="7E498C0B" w14:textId="33049C2C" w:rsidR="00A91E5E" w:rsidRPr="008B2A13" w:rsidRDefault="00BC285B" w:rsidP="008F3AD8">
      <w:pPr>
        <w:pStyle w:val="ParrafoANE"/>
        <w:spacing w:before="0" w:after="0"/>
        <w:rPr>
          <w:szCs w:val="24"/>
        </w:rPr>
      </w:pPr>
      <w:r w:rsidRPr="008B2A13">
        <w:rPr>
          <w:szCs w:val="24"/>
        </w:rPr>
        <w:t xml:space="preserve">A </w:t>
      </w:r>
      <w:r w:rsidR="00CE3ADA" w:rsidRPr="008B2A13">
        <w:rPr>
          <w:szCs w:val="24"/>
        </w:rPr>
        <w:t>continuación,</w:t>
      </w:r>
      <w:r w:rsidRPr="008B2A13">
        <w:rPr>
          <w:szCs w:val="24"/>
        </w:rPr>
        <w:t xml:space="preserve"> se explica la forma como se definieron l</w:t>
      </w:r>
      <w:r w:rsidR="00A91E5E" w:rsidRPr="008B2A13">
        <w:rPr>
          <w:szCs w:val="24"/>
        </w:rPr>
        <w:t>os puntajes</w:t>
      </w:r>
      <w:r w:rsidRPr="008B2A13">
        <w:rPr>
          <w:szCs w:val="24"/>
        </w:rPr>
        <w:t xml:space="preserve"> relacionados en la Tabla 1</w:t>
      </w:r>
      <w:r w:rsidR="002A080D" w:rsidRPr="008B2A13">
        <w:rPr>
          <w:szCs w:val="24"/>
        </w:rPr>
        <w:t>5</w:t>
      </w:r>
      <w:r w:rsidR="00A91E5E" w:rsidRPr="008B2A13">
        <w:rPr>
          <w:szCs w:val="24"/>
        </w:rPr>
        <w:t xml:space="preserve">: </w:t>
      </w:r>
    </w:p>
    <w:p w14:paraId="668E74B6" w14:textId="77777777" w:rsidR="00A91E5E" w:rsidRPr="008B2A13" w:rsidRDefault="00A91E5E" w:rsidP="008F3AD8">
      <w:pPr>
        <w:pStyle w:val="ParrafoANE"/>
        <w:numPr>
          <w:ilvl w:val="0"/>
          <w:numId w:val="109"/>
        </w:numPr>
        <w:spacing w:before="0" w:after="0"/>
        <w:rPr>
          <w:szCs w:val="24"/>
        </w:rPr>
      </w:pPr>
      <w:r w:rsidRPr="008B2A13">
        <w:rPr>
          <w:szCs w:val="24"/>
        </w:rPr>
        <w:lastRenderedPageBreak/>
        <w:t xml:space="preserve">Porcentaje de población étnica: Se asignó la misma calificación de diez (10) puntos a los municipios donde se evidencie un porcentaje mayor a cero, dado que la población perteneciente a los grupos étnicos en el trascurso del tiempo se ha ido asentando en todo el territorio colombiano. El objetivo es que la población étnica situada en cualquier municipio del país pueda tener la posibilidad de manifestar su interés para adquirir una emisora comunitaria. </w:t>
      </w:r>
    </w:p>
    <w:p w14:paraId="78104672" w14:textId="77777777" w:rsidR="005B4F08" w:rsidRPr="008B2A13" w:rsidRDefault="005B4F08" w:rsidP="005B4F08">
      <w:pPr>
        <w:pStyle w:val="ParrafoANE"/>
        <w:spacing w:before="0" w:after="0"/>
        <w:ind w:left="720"/>
        <w:rPr>
          <w:szCs w:val="24"/>
        </w:rPr>
      </w:pPr>
    </w:p>
    <w:p w14:paraId="0E6C0DF1" w14:textId="68E2573C" w:rsidR="00BE717F" w:rsidRPr="008B2A13" w:rsidRDefault="00BE717F" w:rsidP="005B4F08">
      <w:pPr>
        <w:pStyle w:val="Descripcin"/>
        <w:keepNext/>
        <w:jc w:val="center"/>
        <w:rPr>
          <w:rFonts w:ascii="Arial Narrow" w:hAnsi="Arial Narrow"/>
          <w:sz w:val="24"/>
          <w:szCs w:val="24"/>
        </w:rPr>
      </w:pPr>
      <w:r w:rsidRPr="008B2A13">
        <w:rPr>
          <w:rFonts w:ascii="Arial Narrow" w:hAnsi="Arial Narrow"/>
          <w:sz w:val="24"/>
          <w:szCs w:val="24"/>
        </w:rPr>
        <w:t xml:space="preserve">Tabla </w:t>
      </w:r>
      <w:r w:rsidRPr="008B2A13">
        <w:rPr>
          <w:rFonts w:ascii="Arial Narrow" w:hAnsi="Arial Narrow"/>
          <w:sz w:val="24"/>
          <w:szCs w:val="24"/>
        </w:rPr>
        <w:fldChar w:fldCharType="begin"/>
      </w:r>
      <w:r w:rsidRPr="008B2A13">
        <w:rPr>
          <w:rFonts w:ascii="Arial Narrow" w:hAnsi="Arial Narrow"/>
          <w:sz w:val="24"/>
          <w:szCs w:val="24"/>
        </w:rPr>
        <w:instrText xml:space="preserve"> SEQ Tabla \* ARABIC </w:instrText>
      </w:r>
      <w:r w:rsidRPr="008B2A13">
        <w:rPr>
          <w:rFonts w:ascii="Arial Narrow" w:hAnsi="Arial Narrow"/>
          <w:sz w:val="24"/>
          <w:szCs w:val="24"/>
        </w:rPr>
        <w:fldChar w:fldCharType="separate"/>
      </w:r>
      <w:r w:rsidR="00FE1E88" w:rsidRPr="008B2A13">
        <w:rPr>
          <w:rFonts w:ascii="Arial Narrow" w:hAnsi="Arial Narrow"/>
          <w:sz w:val="24"/>
          <w:szCs w:val="24"/>
        </w:rPr>
        <w:t>15</w:t>
      </w:r>
      <w:r w:rsidRPr="008B2A13">
        <w:rPr>
          <w:rFonts w:ascii="Arial Narrow" w:hAnsi="Arial Narrow"/>
          <w:sz w:val="24"/>
          <w:szCs w:val="24"/>
        </w:rPr>
        <w:fldChar w:fldCharType="end"/>
      </w:r>
      <w:r w:rsidRPr="008B2A13">
        <w:rPr>
          <w:rFonts w:ascii="Arial Narrow" w:hAnsi="Arial Narrow"/>
          <w:sz w:val="24"/>
          <w:szCs w:val="24"/>
        </w:rPr>
        <w:t>. Porcentaje población étnica</w:t>
      </w:r>
    </w:p>
    <w:tbl>
      <w:tblPr>
        <w:tblStyle w:val="Tablaconcuadrcula"/>
        <w:tblW w:w="5041" w:type="dxa"/>
        <w:jc w:val="center"/>
        <w:tblLook w:val="0420" w:firstRow="1" w:lastRow="0" w:firstColumn="0" w:lastColumn="0" w:noHBand="0" w:noVBand="1"/>
      </w:tblPr>
      <w:tblGrid>
        <w:gridCol w:w="1212"/>
        <w:gridCol w:w="829"/>
        <w:gridCol w:w="1255"/>
        <w:gridCol w:w="1255"/>
        <w:gridCol w:w="927"/>
      </w:tblGrid>
      <w:tr w:rsidR="00A91E5E" w:rsidRPr="008B2A13" w14:paraId="19285ABA" w14:textId="77777777" w:rsidTr="005B4F08">
        <w:trPr>
          <w:cantSplit/>
          <w:trHeight w:val="669"/>
          <w:tblHeader/>
          <w:jc w:val="center"/>
        </w:trPr>
        <w:tc>
          <w:tcPr>
            <w:tcW w:w="1212" w:type="dxa"/>
            <w:shd w:val="clear" w:color="auto" w:fill="44546A" w:themeFill="text2"/>
            <w:vAlign w:val="center"/>
            <w:hideMark/>
          </w:tcPr>
          <w:p w14:paraId="2B65D978" w14:textId="77777777" w:rsidR="00A91E5E" w:rsidRPr="008B2A13" w:rsidRDefault="00A91E5E" w:rsidP="008F3AD8">
            <w:pPr>
              <w:spacing w:after="0" w:line="240" w:lineRule="auto"/>
              <w:jc w:val="center"/>
              <w:textAlignment w:val="bottom"/>
              <w:rPr>
                <w:rFonts w:ascii="Arial Narrow" w:eastAsia="Helvetica" w:hAnsi="Arial Narrow" w:cs="Calibri"/>
                <w:b/>
                <w:i/>
                <w:color w:val="FFFFFF"/>
                <w:kern w:val="24"/>
                <w:sz w:val="24"/>
                <w:szCs w:val="24"/>
                <w:lang w:eastAsia="es-CO"/>
              </w:rPr>
            </w:pPr>
            <w:r w:rsidRPr="008B2A13">
              <w:rPr>
                <w:rFonts w:ascii="Arial Narrow" w:eastAsia="Helvetica" w:hAnsi="Arial Narrow" w:cs="Calibri"/>
                <w:b/>
                <w:i/>
                <w:color w:val="FFFFFF"/>
                <w:kern w:val="24"/>
                <w:sz w:val="24"/>
                <w:szCs w:val="24"/>
                <w:lang w:eastAsia="es-CO"/>
              </w:rPr>
              <w:t>Rangos porcentaje %</w:t>
            </w:r>
          </w:p>
        </w:tc>
        <w:tc>
          <w:tcPr>
            <w:tcW w:w="829" w:type="dxa"/>
            <w:shd w:val="clear" w:color="auto" w:fill="44546A" w:themeFill="text2"/>
            <w:vAlign w:val="center"/>
            <w:hideMark/>
          </w:tcPr>
          <w:p w14:paraId="7D54A3FD" w14:textId="77777777" w:rsidR="00A91E5E" w:rsidRPr="008B2A13" w:rsidRDefault="00A91E5E" w:rsidP="008F3AD8">
            <w:pPr>
              <w:spacing w:after="0" w:line="240" w:lineRule="auto"/>
              <w:jc w:val="center"/>
              <w:textAlignment w:val="bottom"/>
              <w:rPr>
                <w:rFonts w:ascii="Arial Narrow" w:eastAsia="Helvetica" w:hAnsi="Arial Narrow" w:cs="Calibri"/>
                <w:b/>
                <w:i/>
                <w:color w:val="FFFFFF"/>
                <w:kern w:val="24"/>
                <w:sz w:val="24"/>
                <w:szCs w:val="24"/>
                <w:lang w:eastAsia="es-CO"/>
              </w:rPr>
            </w:pPr>
            <w:r w:rsidRPr="008B2A13">
              <w:rPr>
                <w:rFonts w:ascii="Arial Narrow" w:eastAsia="Helvetica" w:hAnsi="Arial Narrow" w:cs="Calibri"/>
                <w:b/>
                <w:i/>
                <w:color w:val="FFFFFF"/>
                <w:kern w:val="24"/>
                <w:sz w:val="24"/>
                <w:szCs w:val="24"/>
                <w:lang w:eastAsia="es-CO"/>
              </w:rPr>
              <w:t>ID Rango</w:t>
            </w:r>
          </w:p>
        </w:tc>
        <w:tc>
          <w:tcPr>
            <w:tcW w:w="1255" w:type="dxa"/>
            <w:shd w:val="clear" w:color="auto" w:fill="44546A" w:themeFill="text2"/>
            <w:vAlign w:val="center"/>
            <w:hideMark/>
          </w:tcPr>
          <w:p w14:paraId="3324181F" w14:textId="77777777" w:rsidR="00A91E5E" w:rsidRPr="008B2A13" w:rsidRDefault="00A91E5E" w:rsidP="008F3AD8">
            <w:pPr>
              <w:spacing w:after="0" w:line="240" w:lineRule="auto"/>
              <w:jc w:val="center"/>
              <w:textAlignment w:val="bottom"/>
              <w:rPr>
                <w:rFonts w:ascii="Arial Narrow" w:eastAsia="Helvetica" w:hAnsi="Arial Narrow" w:cs="Calibri"/>
                <w:b/>
                <w:i/>
                <w:color w:val="FFFFFF"/>
                <w:kern w:val="24"/>
                <w:sz w:val="24"/>
                <w:szCs w:val="24"/>
                <w:lang w:eastAsia="es-CO"/>
              </w:rPr>
            </w:pPr>
            <w:r w:rsidRPr="008B2A13">
              <w:rPr>
                <w:rFonts w:ascii="Arial Narrow" w:eastAsia="Helvetica" w:hAnsi="Arial Narrow" w:cs="Calibri"/>
                <w:b/>
                <w:i/>
                <w:color w:val="FFFFFF"/>
                <w:kern w:val="24"/>
                <w:sz w:val="24"/>
                <w:szCs w:val="24"/>
                <w:lang w:eastAsia="es-CO"/>
              </w:rPr>
              <w:t>Número de municipios</w:t>
            </w:r>
          </w:p>
        </w:tc>
        <w:tc>
          <w:tcPr>
            <w:tcW w:w="818" w:type="dxa"/>
            <w:shd w:val="clear" w:color="auto" w:fill="44546A" w:themeFill="text2"/>
            <w:vAlign w:val="center"/>
            <w:hideMark/>
          </w:tcPr>
          <w:p w14:paraId="0ABE36CE" w14:textId="1B2AF9B6" w:rsidR="00A91E5E" w:rsidRPr="008B2A13" w:rsidRDefault="00A91E5E" w:rsidP="008F3AD8">
            <w:pPr>
              <w:spacing w:after="0" w:line="240" w:lineRule="auto"/>
              <w:jc w:val="center"/>
              <w:textAlignment w:val="bottom"/>
              <w:rPr>
                <w:rFonts w:ascii="Arial Narrow" w:eastAsia="Helvetica" w:hAnsi="Arial Narrow" w:cs="Calibri"/>
                <w:b/>
                <w:i/>
                <w:color w:val="FFFFFF"/>
                <w:kern w:val="24"/>
                <w:sz w:val="24"/>
                <w:szCs w:val="24"/>
                <w:lang w:eastAsia="es-CO"/>
              </w:rPr>
            </w:pPr>
            <w:r w:rsidRPr="008B2A13">
              <w:rPr>
                <w:rFonts w:ascii="Arial Narrow" w:eastAsia="Helvetica" w:hAnsi="Arial Narrow" w:cs="Calibri"/>
                <w:b/>
                <w:i/>
                <w:color w:val="FFFFFF"/>
                <w:kern w:val="24"/>
                <w:sz w:val="24"/>
                <w:szCs w:val="24"/>
                <w:lang w:eastAsia="es-CO"/>
              </w:rPr>
              <w:t>%</w:t>
            </w:r>
            <w:r w:rsidR="000A3286">
              <w:rPr>
                <w:rFonts w:ascii="Arial Narrow" w:eastAsia="Helvetica" w:hAnsi="Arial Narrow" w:cs="Calibri"/>
                <w:b/>
                <w:i/>
                <w:color w:val="FFFFFF"/>
                <w:kern w:val="24"/>
                <w:sz w:val="24"/>
                <w:szCs w:val="24"/>
                <w:lang w:eastAsia="es-CO"/>
              </w:rPr>
              <w:t>respecto del total de municipios</w:t>
            </w:r>
          </w:p>
        </w:tc>
        <w:tc>
          <w:tcPr>
            <w:tcW w:w="927" w:type="dxa"/>
            <w:shd w:val="clear" w:color="auto" w:fill="44546A" w:themeFill="text2"/>
            <w:vAlign w:val="center"/>
            <w:hideMark/>
          </w:tcPr>
          <w:p w14:paraId="3E4932A3" w14:textId="77777777" w:rsidR="00A91E5E" w:rsidRPr="008B2A13" w:rsidRDefault="00A91E5E" w:rsidP="008F3AD8">
            <w:pPr>
              <w:spacing w:after="0" w:line="240" w:lineRule="auto"/>
              <w:jc w:val="center"/>
              <w:textAlignment w:val="bottom"/>
              <w:rPr>
                <w:rFonts w:ascii="Arial Narrow" w:eastAsia="Helvetica" w:hAnsi="Arial Narrow" w:cs="Calibri"/>
                <w:b/>
                <w:i/>
                <w:color w:val="FFFFFF"/>
                <w:kern w:val="24"/>
                <w:sz w:val="24"/>
                <w:szCs w:val="24"/>
                <w:lang w:eastAsia="es-CO"/>
              </w:rPr>
            </w:pPr>
            <w:r w:rsidRPr="008B2A13">
              <w:rPr>
                <w:rFonts w:ascii="Arial Narrow" w:eastAsia="Helvetica" w:hAnsi="Arial Narrow" w:cs="Calibri"/>
                <w:b/>
                <w:i/>
                <w:color w:val="FFFFFF"/>
                <w:kern w:val="24"/>
                <w:sz w:val="24"/>
                <w:szCs w:val="24"/>
                <w:lang w:eastAsia="es-CO"/>
              </w:rPr>
              <w:t>Puntaje</w:t>
            </w:r>
          </w:p>
        </w:tc>
      </w:tr>
      <w:tr w:rsidR="00A91E5E" w:rsidRPr="008B2A13" w14:paraId="1AC2A475" w14:textId="77777777" w:rsidTr="005B4F08">
        <w:trPr>
          <w:cantSplit/>
          <w:trHeight w:val="286"/>
          <w:jc w:val="center"/>
        </w:trPr>
        <w:tc>
          <w:tcPr>
            <w:tcW w:w="1212" w:type="dxa"/>
            <w:vAlign w:val="center"/>
            <w:hideMark/>
          </w:tcPr>
          <w:p w14:paraId="3C2D5E4C"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kern w:val="24"/>
                <w:sz w:val="24"/>
                <w:szCs w:val="24"/>
                <w:lang w:val="es-ES" w:eastAsia="es-CO"/>
              </w:rPr>
              <w:t>0,01 al 24,9</w:t>
            </w:r>
          </w:p>
        </w:tc>
        <w:tc>
          <w:tcPr>
            <w:tcW w:w="829" w:type="dxa"/>
            <w:vAlign w:val="center"/>
            <w:hideMark/>
          </w:tcPr>
          <w:p w14:paraId="33876373"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kern w:val="24"/>
                <w:sz w:val="24"/>
                <w:szCs w:val="24"/>
                <w:lang w:val="es-ES" w:eastAsia="es-CO"/>
              </w:rPr>
              <w:t>1</w:t>
            </w:r>
          </w:p>
        </w:tc>
        <w:tc>
          <w:tcPr>
            <w:tcW w:w="1255" w:type="dxa"/>
            <w:vAlign w:val="center"/>
            <w:hideMark/>
          </w:tcPr>
          <w:p w14:paraId="6BFF0472"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kern w:val="24"/>
                <w:sz w:val="24"/>
                <w:szCs w:val="24"/>
                <w:lang w:val="es-ES" w:eastAsia="es-CO"/>
              </w:rPr>
              <w:t>920</w:t>
            </w:r>
          </w:p>
        </w:tc>
        <w:tc>
          <w:tcPr>
            <w:tcW w:w="818" w:type="dxa"/>
            <w:vAlign w:val="center"/>
            <w:hideMark/>
          </w:tcPr>
          <w:p w14:paraId="315A892B"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kern w:val="24"/>
                <w:sz w:val="24"/>
                <w:szCs w:val="24"/>
                <w:lang w:val="es-ES" w:eastAsia="es-CO"/>
              </w:rPr>
              <w:t>82,00</w:t>
            </w:r>
          </w:p>
        </w:tc>
        <w:tc>
          <w:tcPr>
            <w:tcW w:w="927" w:type="dxa"/>
            <w:vAlign w:val="center"/>
            <w:hideMark/>
          </w:tcPr>
          <w:p w14:paraId="794D04EB"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kern w:val="24"/>
                <w:sz w:val="24"/>
                <w:szCs w:val="24"/>
                <w:lang w:val="es-ES" w:eastAsia="es-CO"/>
              </w:rPr>
              <w:t>10</w:t>
            </w:r>
          </w:p>
        </w:tc>
      </w:tr>
      <w:tr w:rsidR="00A91E5E" w:rsidRPr="008B2A13" w14:paraId="0EE8EAEE" w14:textId="77777777" w:rsidTr="005B4F08">
        <w:trPr>
          <w:cantSplit/>
          <w:trHeight w:val="269"/>
          <w:jc w:val="center"/>
        </w:trPr>
        <w:tc>
          <w:tcPr>
            <w:tcW w:w="1212" w:type="dxa"/>
            <w:vAlign w:val="center"/>
            <w:hideMark/>
          </w:tcPr>
          <w:p w14:paraId="382BE45C"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kern w:val="24"/>
                <w:sz w:val="24"/>
                <w:szCs w:val="24"/>
                <w:lang w:val="es-ES" w:eastAsia="es-CO"/>
              </w:rPr>
              <w:t>25 al 49,9</w:t>
            </w:r>
          </w:p>
        </w:tc>
        <w:tc>
          <w:tcPr>
            <w:tcW w:w="829" w:type="dxa"/>
            <w:vAlign w:val="center"/>
            <w:hideMark/>
          </w:tcPr>
          <w:p w14:paraId="06E47EAF"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kern w:val="24"/>
                <w:sz w:val="24"/>
                <w:szCs w:val="24"/>
                <w:lang w:val="es-ES" w:eastAsia="es-CO"/>
              </w:rPr>
              <w:t>2</w:t>
            </w:r>
          </w:p>
        </w:tc>
        <w:tc>
          <w:tcPr>
            <w:tcW w:w="1255" w:type="dxa"/>
            <w:vAlign w:val="center"/>
            <w:hideMark/>
          </w:tcPr>
          <w:p w14:paraId="06DCAA36"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kern w:val="24"/>
                <w:sz w:val="24"/>
                <w:szCs w:val="24"/>
                <w:lang w:val="es-ES" w:eastAsia="es-CO"/>
              </w:rPr>
              <w:t>79</w:t>
            </w:r>
          </w:p>
        </w:tc>
        <w:tc>
          <w:tcPr>
            <w:tcW w:w="818" w:type="dxa"/>
            <w:vAlign w:val="center"/>
            <w:hideMark/>
          </w:tcPr>
          <w:p w14:paraId="5A7A9AA7"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kern w:val="24"/>
                <w:sz w:val="24"/>
                <w:szCs w:val="24"/>
                <w:lang w:val="es-ES" w:eastAsia="es-CO"/>
              </w:rPr>
              <w:t>7,04</w:t>
            </w:r>
          </w:p>
        </w:tc>
        <w:tc>
          <w:tcPr>
            <w:tcW w:w="927" w:type="dxa"/>
            <w:vAlign w:val="center"/>
            <w:hideMark/>
          </w:tcPr>
          <w:p w14:paraId="2C8BEBFC"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kern w:val="24"/>
                <w:sz w:val="24"/>
                <w:szCs w:val="24"/>
                <w:lang w:val="es-ES" w:eastAsia="es-CO"/>
              </w:rPr>
              <w:t>10</w:t>
            </w:r>
          </w:p>
        </w:tc>
      </w:tr>
      <w:tr w:rsidR="00A91E5E" w:rsidRPr="008B2A13" w14:paraId="5976A3D1" w14:textId="77777777" w:rsidTr="005B4F08">
        <w:trPr>
          <w:cantSplit/>
          <w:trHeight w:val="217"/>
          <w:jc w:val="center"/>
        </w:trPr>
        <w:tc>
          <w:tcPr>
            <w:tcW w:w="1212" w:type="dxa"/>
            <w:vAlign w:val="center"/>
            <w:hideMark/>
          </w:tcPr>
          <w:p w14:paraId="188971C6"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kern w:val="24"/>
                <w:sz w:val="24"/>
                <w:szCs w:val="24"/>
                <w:lang w:val="es-ES" w:eastAsia="es-CO"/>
              </w:rPr>
              <w:t>50 al 79,9</w:t>
            </w:r>
          </w:p>
        </w:tc>
        <w:tc>
          <w:tcPr>
            <w:tcW w:w="829" w:type="dxa"/>
            <w:vAlign w:val="center"/>
            <w:hideMark/>
          </w:tcPr>
          <w:p w14:paraId="6BDE6D14"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kern w:val="24"/>
                <w:sz w:val="24"/>
                <w:szCs w:val="24"/>
                <w:lang w:val="es-ES" w:eastAsia="es-CO"/>
              </w:rPr>
              <w:t>3</w:t>
            </w:r>
          </w:p>
        </w:tc>
        <w:tc>
          <w:tcPr>
            <w:tcW w:w="1255" w:type="dxa"/>
            <w:vAlign w:val="center"/>
            <w:hideMark/>
          </w:tcPr>
          <w:p w14:paraId="4F0B824A"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kern w:val="24"/>
                <w:sz w:val="24"/>
                <w:szCs w:val="24"/>
                <w:lang w:val="es-ES" w:eastAsia="es-CO"/>
              </w:rPr>
              <w:t>57</w:t>
            </w:r>
          </w:p>
        </w:tc>
        <w:tc>
          <w:tcPr>
            <w:tcW w:w="818" w:type="dxa"/>
            <w:vAlign w:val="center"/>
            <w:hideMark/>
          </w:tcPr>
          <w:p w14:paraId="07922BA0"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kern w:val="24"/>
                <w:sz w:val="24"/>
                <w:szCs w:val="24"/>
                <w:lang w:val="es-ES" w:eastAsia="es-CO"/>
              </w:rPr>
              <w:t>5,08</w:t>
            </w:r>
          </w:p>
        </w:tc>
        <w:tc>
          <w:tcPr>
            <w:tcW w:w="927" w:type="dxa"/>
            <w:vAlign w:val="center"/>
            <w:hideMark/>
          </w:tcPr>
          <w:p w14:paraId="0DA04B55"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kern w:val="24"/>
                <w:sz w:val="24"/>
                <w:szCs w:val="24"/>
                <w:lang w:val="es-ES" w:eastAsia="es-CO"/>
              </w:rPr>
              <w:t>10</w:t>
            </w:r>
          </w:p>
        </w:tc>
      </w:tr>
      <w:tr w:rsidR="00A91E5E" w:rsidRPr="008B2A13" w14:paraId="473C5421" w14:textId="77777777" w:rsidTr="005B4F08">
        <w:trPr>
          <w:cantSplit/>
          <w:trHeight w:val="151"/>
          <w:jc w:val="center"/>
        </w:trPr>
        <w:tc>
          <w:tcPr>
            <w:tcW w:w="1212" w:type="dxa"/>
            <w:vAlign w:val="center"/>
            <w:hideMark/>
          </w:tcPr>
          <w:p w14:paraId="37775BA6" w14:textId="0E862011"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kern w:val="24"/>
                <w:sz w:val="24"/>
                <w:szCs w:val="24"/>
                <w:lang w:val="es-ES" w:eastAsia="es-CO"/>
              </w:rPr>
              <w:t>8</w:t>
            </w:r>
            <w:r w:rsidR="009D4A30" w:rsidRPr="008B2A13">
              <w:rPr>
                <w:rFonts w:ascii="Arial Narrow" w:eastAsia="Helvetica Neue Medium" w:hAnsi="Arial Narrow" w:cs="Calibri"/>
                <w:kern w:val="24"/>
                <w:sz w:val="24"/>
                <w:szCs w:val="24"/>
                <w:lang w:val="es-ES" w:eastAsia="es-CO"/>
              </w:rPr>
              <w:t>0</w:t>
            </w:r>
            <w:r w:rsidRPr="008B2A13">
              <w:rPr>
                <w:rFonts w:ascii="Arial Narrow" w:eastAsia="Helvetica Neue Medium" w:hAnsi="Arial Narrow" w:cs="Calibri"/>
                <w:kern w:val="24"/>
                <w:sz w:val="24"/>
                <w:szCs w:val="24"/>
                <w:lang w:val="es-ES" w:eastAsia="es-CO"/>
              </w:rPr>
              <w:t xml:space="preserve"> al 99,9 </w:t>
            </w:r>
          </w:p>
        </w:tc>
        <w:tc>
          <w:tcPr>
            <w:tcW w:w="829" w:type="dxa"/>
            <w:vAlign w:val="center"/>
            <w:hideMark/>
          </w:tcPr>
          <w:p w14:paraId="7903B728"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kern w:val="24"/>
                <w:sz w:val="24"/>
                <w:szCs w:val="24"/>
                <w:lang w:val="es-ES" w:eastAsia="es-CO"/>
              </w:rPr>
              <w:t>4</w:t>
            </w:r>
          </w:p>
        </w:tc>
        <w:tc>
          <w:tcPr>
            <w:tcW w:w="1255" w:type="dxa"/>
            <w:vAlign w:val="center"/>
            <w:hideMark/>
          </w:tcPr>
          <w:p w14:paraId="1E968127"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kern w:val="24"/>
                <w:sz w:val="24"/>
                <w:szCs w:val="24"/>
                <w:lang w:val="es-ES" w:eastAsia="es-CO"/>
              </w:rPr>
              <w:t>52</w:t>
            </w:r>
          </w:p>
        </w:tc>
        <w:tc>
          <w:tcPr>
            <w:tcW w:w="818" w:type="dxa"/>
            <w:vAlign w:val="center"/>
            <w:hideMark/>
          </w:tcPr>
          <w:p w14:paraId="0EE58652"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kern w:val="24"/>
                <w:sz w:val="24"/>
                <w:szCs w:val="24"/>
                <w:lang w:val="es-ES" w:eastAsia="es-CO"/>
              </w:rPr>
              <w:t>4,63</w:t>
            </w:r>
          </w:p>
        </w:tc>
        <w:tc>
          <w:tcPr>
            <w:tcW w:w="927" w:type="dxa"/>
            <w:vAlign w:val="center"/>
            <w:hideMark/>
          </w:tcPr>
          <w:p w14:paraId="165EA067"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kern w:val="24"/>
                <w:sz w:val="24"/>
                <w:szCs w:val="24"/>
                <w:lang w:val="es-ES" w:eastAsia="es-CO"/>
              </w:rPr>
              <w:t>10</w:t>
            </w:r>
          </w:p>
        </w:tc>
      </w:tr>
      <w:tr w:rsidR="00A91E5E" w:rsidRPr="008B2A13" w14:paraId="6BF99456" w14:textId="77777777" w:rsidTr="005B4F08">
        <w:trPr>
          <w:cantSplit/>
          <w:trHeight w:val="227"/>
          <w:jc w:val="center"/>
        </w:trPr>
        <w:tc>
          <w:tcPr>
            <w:tcW w:w="1212" w:type="dxa"/>
            <w:vAlign w:val="center"/>
            <w:hideMark/>
          </w:tcPr>
          <w:p w14:paraId="70743F1E"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kern w:val="24"/>
                <w:sz w:val="24"/>
                <w:szCs w:val="24"/>
                <w:lang w:val="es-ES" w:eastAsia="es-CO"/>
              </w:rPr>
              <w:t xml:space="preserve">*Cero </w:t>
            </w:r>
          </w:p>
        </w:tc>
        <w:tc>
          <w:tcPr>
            <w:tcW w:w="829" w:type="dxa"/>
            <w:vAlign w:val="center"/>
            <w:hideMark/>
          </w:tcPr>
          <w:p w14:paraId="36A64687"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kern w:val="24"/>
                <w:sz w:val="24"/>
                <w:szCs w:val="24"/>
                <w:lang w:val="es-ES" w:eastAsia="es-CO"/>
              </w:rPr>
              <w:t>N. A</w:t>
            </w:r>
          </w:p>
        </w:tc>
        <w:tc>
          <w:tcPr>
            <w:tcW w:w="1255" w:type="dxa"/>
            <w:vAlign w:val="center"/>
            <w:hideMark/>
          </w:tcPr>
          <w:p w14:paraId="23EC80C9"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kern w:val="24"/>
                <w:sz w:val="24"/>
                <w:szCs w:val="24"/>
                <w:lang w:val="es-ES" w:eastAsia="es-CO"/>
              </w:rPr>
              <w:t>14</w:t>
            </w:r>
          </w:p>
        </w:tc>
        <w:tc>
          <w:tcPr>
            <w:tcW w:w="818" w:type="dxa"/>
            <w:vAlign w:val="center"/>
            <w:hideMark/>
          </w:tcPr>
          <w:p w14:paraId="43156D65"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kern w:val="24"/>
                <w:sz w:val="24"/>
                <w:szCs w:val="24"/>
                <w:lang w:val="es-ES" w:eastAsia="es-CO"/>
              </w:rPr>
              <w:t>1,25</w:t>
            </w:r>
          </w:p>
        </w:tc>
        <w:tc>
          <w:tcPr>
            <w:tcW w:w="927" w:type="dxa"/>
            <w:vAlign w:val="center"/>
            <w:hideMark/>
          </w:tcPr>
          <w:p w14:paraId="28129562"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kern w:val="24"/>
                <w:sz w:val="24"/>
                <w:szCs w:val="24"/>
                <w:lang w:val="es-ES" w:eastAsia="es-CO"/>
              </w:rPr>
              <w:t>0</w:t>
            </w:r>
          </w:p>
        </w:tc>
      </w:tr>
      <w:tr w:rsidR="00A91E5E" w:rsidRPr="008B2A13" w14:paraId="4BECF27F" w14:textId="77777777" w:rsidTr="005B4F08">
        <w:trPr>
          <w:cantSplit/>
          <w:trHeight w:val="123"/>
          <w:jc w:val="center"/>
        </w:trPr>
        <w:tc>
          <w:tcPr>
            <w:tcW w:w="2041" w:type="dxa"/>
            <w:gridSpan w:val="2"/>
            <w:vAlign w:val="center"/>
            <w:hideMark/>
          </w:tcPr>
          <w:p w14:paraId="60BC88DF"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kern w:val="24"/>
                <w:sz w:val="24"/>
                <w:szCs w:val="24"/>
                <w:lang w:val="es-ES" w:eastAsia="es-CO"/>
              </w:rPr>
              <w:t>Total</w:t>
            </w:r>
          </w:p>
        </w:tc>
        <w:tc>
          <w:tcPr>
            <w:tcW w:w="1255" w:type="dxa"/>
            <w:vAlign w:val="center"/>
            <w:hideMark/>
          </w:tcPr>
          <w:p w14:paraId="3BDBC6ED"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kern w:val="24"/>
                <w:sz w:val="24"/>
                <w:szCs w:val="24"/>
                <w:lang w:val="es-ES" w:eastAsia="es-CO"/>
              </w:rPr>
              <w:t>1122</w:t>
            </w:r>
          </w:p>
        </w:tc>
        <w:tc>
          <w:tcPr>
            <w:tcW w:w="818" w:type="dxa"/>
            <w:vAlign w:val="center"/>
            <w:hideMark/>
          </w:tcPr>
          <w:p w14:paraId="796B4BDC"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kern w:val="24"/>
                <w:sz w:val="24"/>
                <w:szCs w:val="24"/>
                <w:lang w:val="es-ES" w:eastAsia="es-CO"/>
              </w:rPr>
              <w:t>100,00</w:t>
            </w:r>
          </w:p>
        </w:tc>
        <w:tc>
          <w:tcPr>
            <w:tcW w:w="927" w:type="dxa"/>
            <w:vAlign w:val="center"/>
            <w:hideMark/>
          </w:tcPr>
          <w:p w14:paraId="244A27FE" w14:textId="77777777" w:rsidR="00A91E5E" w:rsidRPr="008B2A13" w:rsidRDefault="00A91E5E" w:rsidP="008F3AD8">
            <w:pPr>
              <w:spacing w:after="0" w:line="240" w:lineRule="auto"/>
              <w:rPr>
                <w:rFonts w:ascii="Arial Narrow" w:eastAsia="Times New Roman" w:hAnsi="Arial Narrow" w:cs="Calibri"/>
                <w:sz w:val="24"/>
                <w:szCs w:val="24"/>
                <w:lang w:eastAsia="es-CO"/>
              </w:rPr>
            </w:pPr>
          </w:p>
        </w:tc>
      </w:tr>
    </w:tbl>
    <w:p w14:paraId="5C1FC6F4" w14:textId="77777777" w:rsidR="00A91E5E" w:rsidRPr="008B2A13" w:rsidRDefault="00A91E5E" w:rsidP="008F3AD8">
      <w:pPr>
        <w:spacing w:after="0" w:line="240" w:lineRule="auto"/>
        <w:jc w:val="center"/>
        <w:rPr>
          <w:rFonts w:ascii="Arial Narrow" w:hAnsi="Arial Narrow" w:cs="Calibri"/>
          <w:i/>
          <w:sz w:val="24"/>
          <w:szCs w:val="24"/>
          <w:lang w:val="es-ES"/>
        </w:rPr>
      </w:pPr>
      <w:r w:rsidRPr="008B2A13">
        <w:rPr>
          <w:rFonts w:ascii="Arial Narrow" w:hAnsi="Arial Narrow" w:cs="Calibri"/>
          <w:i/>
          <w:sz w:val="24"/>
          <w:szCs w:val="24"/>
          <w:lang w:val="es-ES"/>
        </w:rPr>
        <w:t>Fuente: Elaboración propia</w:t>
      </w:r>
    </w:p>
    <w:p w14:paraId="4A207028" w14:textId="1DF596AB" w:rsidR="00A91E5E" w:rsidRPr="008B2A13" w:rsidRDefault="00A91E5E" w:rsidP="008F3AD8">
      <w:pPr>
        <w:spacing w:after="0" w:line="240" w:lineRule="auto"/>
        <w:jc w:val="center"/>
        <w:rPr>
          <w:rFonts w:ascii="Arial Narrow" w:hAnsi="Arial Narrow" w:cs="Calibri"/>
          <w:sz w:val="24"/>
          <w:szCs w:val="24"/>
          <w:lang w:val="es-ES"/>
        </w:rPr>
      </w:pPr>
    </w:p>
    <w:p w14:paraId="597B8F7D" w14:textId="77777777" w:rsidR="00A91E5E" w:rsidRPr="008B2A13" w:rsidRDefault="00A91E5E" w:rsidP="008F3AD8">
      <w:pPr>
        <w:pStyle w:val="ParrafoANE"/>
        <w:numPr>
          <w:ilvl w:val="0"/>
          <w:numId w:val="109"/>
        </w:numPr>
        <w:spacing w:before="0" w:after="0"/>
        <w:rPr>
          <w:szCs w:val="24"/>
        </w:rPr>
      </w:pPr>
      <w:r w:rsidRPr="008B2A13">
        <w:rPr>
          <w:szCs w:val="24"/>
        </w:rPr>
        <w:t>Índice de pobreza multidimensional – IPM: De acuerdo con la nota metodológica</w:t>
      </w:r>
      <w:r w:rsidRPr="008B2A13">
        <w:rPr>
          <w:rStyle w:val="Refdenotaalpie"/>
          <w:szCs w:val="24"/>
          <w:lang w:val="es-ES"/>
        </w:rPr>
        <w:footnoteReference w:id="35"/>
      </w:r>
      <w:r w:rsidRPr="008B2A13">
        <w:rPr>
          <w:szCs w:val="24"/>
        </w:rPr>
        <w:t xml:space="preserve"> establecida por el DANE, se consideran como pobres a los hogares de los municipios que tengan un porcentaje mayor o igual a 33%. En este sentido se construyeron tres rangos, así: </w:t>
      </w:r>
    </w:p>
    <w:p w14:paraId="743C89E5" w14:textId="6E5FFBBA" w:rsidR="00A91E5E" w:rsidRPr="008B2A13" w:rsidRDefault="00A91E5E" w:rsidP="008F3AD8">
      <w:pPr>
        <w:pStyle w:val="ParrafoANE"/>
        <w:numPr>
          <w:ilvl w:val="1"/>
          <w:numId w:val="109"/>
        </w:numPr>
        <w:spacing w:before="0" w:after="0"/>
        <w:rPr>
          <w:szCs w:val="24"/>
        </w:rPr>
      </w:pPr>
      <w:r w:rsidRPr="008B2A13">
        <w:rPr>
          <w:szCs w:val="24"/>
        </w:rPr>
        <w:t xml:space="preserve">Rango 1, aquel donde se encuentran los municipios que no </w:t>
      </w:r>
      <w:r w:rsidR="00F43338" w:rsidRPr="008B2A13">
        <w:rPr>
          <w:szCs w:val="24"/>
        </w:rPr>
        <w:t>se</w:t>
      </w:r>
      <w:r w:rsidRPr="008B2A13">
        <w:rPr>
          <w:szCs w:val="24"/>
        </w:rPr>
        <w:t xml:space="preserve"> consideran pobres</w:t>
      </w:r>
      <w:r w:rsidR="00F43338" w:rsidRPr="008B2A13">
        <w:rPr>
          <w:szCs w:val="24"/>
        </w:rPr>
        <w:t>,</w:t>
      </w:r>
      <w:r w:rsidRPr="008B2A13">
        <w:rPr>
          <w:szCs w:val="24"/>
        </w:rPr>
        <w:t xml:space="preserve"> por tanto tienen puntaje igual a cero.</w:t>
      </w:r>
    </w:p>
    <w:p w14:paraId="51830E13" w14:textId="172883BC" w:rsidR="00A91E5E" w:rsidRPr="008B2A13" w:rsidRDefault="00A91E5E" w:rsidP="008F3AD8">
      <w:pPr>
        <w:pStyle w:val="ParrafoANE"/>
        <w:numPr>
          <w:ilvl w:val="1"/>
          <w:numId w:val="109"/>
        </w:numPr>
        <w:spacing w:before="0" w:after="0"/>
        <w:rPr>
          <w:szCs w:val="24"/>
        </w:rPr>
      </w:pPr>
      <w:r w:rsidRPr="008B2A13">
        <w:rPr>
          <w:szCs w:val="24"/>
        </w:rPr>
        <w:t>Rango 2, aquel donde se encuentran los municipios que se consideran con una pobreza alta</w:t>
      </w:r>
      <w:r w:rsidR="00BC285B" w:rsidRPr="008B2A13">
        <w:rPr>
          <w:szCs w:val="24"/>
        </w:rPr>
        <w:t>,</w:t>
      </w:r>
      <w:r w:rsidRPr="008B2A13">
        <w:rPr>
          <w:szCs w:val="24"/>
        </w:rPr>
        <w:t xml:space="preserve"> con una asignación de puntaje de diez (10) puntos.</w:t>
      </w:r>
    </w:p>
    <w:p w14:paraId="2BBFE0B8" w14:textId="67E7D617" w:rsidR="00A91E5E" w:rsidRPr="008B2A13" w:rsidRDefault="00A91E5E" w:rsidP="008F3AD8">
      <w:pPr>
        <w:pStyle w:val="ParrafoANE"/>
        <w:numPr>
          <w:ilvl w:val="1"/>
          <w:numId w:val="109"/>
        </w:numPr>
        <w:spacing w:before="0" w:after="0"/>
        <w:rPr>
          <w:szCs w:val="24"/>
        </w:rPr>
      </w:pPr>
      <w:r w:rsidRPr="008B2A13">
        <w:rPr>
          <w:szCs w:val="24"/>
        </w:rPr>
        <w:t>Rango 3, aquel donde se encuentran los municipios que se consideran en condiciones críticas de pobreza</w:t>
      </w:r>
      <w:r w:rsidR="00BC285B" w:rsidRPr="008B2A13">
        <w:rPr>
          <w:szCs w:val="24"/>
        </w:rPr>
        <w:t>,</w:t>
      </w:r>
      <w:r w:rsidRPr="008B2A13">
        <w:rPr>
          <w:szCs w:val="24"/>
        </w:rPr>
        <w:t xml:space="preserve"> con una asignación de puntaje de veinte (20) puntos.</w:t>
      </w:r>
    </w:p>
    <w:p w14:paraId="6390FA01" w14:textId="77777777" w:rsidR="004B4728" w:rsidRPr="008B2A13" w:rsidRDefault="004B4728" w:rsidP="004B4728">
      <w:pPr>
        <w:pStyle w:val="ParrafoANE"/>
        <w:spacing w:before="0" w:after="0"/>
        <w:ind w:left="1440"/>
        <w:rPr>
          <w:szCs w:val="24"/>
        </w:rPr>
      </w:pPr>
    </w:p>
    <w:p w14:paraId="1AD96FF1" w14:textId="03510A5B" w:rsidR="005B4F08" w:rsidRPr="008B2A13" w:rsidRDefault="00BE717F" w:rsidP="00D9652F">
      <w:pPr>
        <w:pStyle w:val="Descripcin"/>
        <w:keepNext/>
        <w:jc w:val="center"/>
        <w:rPr>
          <w:rFonts w:ascii="Arial Narrow" w:hAnsi="Arial Narrow"/>
          <w:sz w:val="24"/>
          <w:szCs w:val="24"/>
        </w:rPr>
      </w:pPr>
      <w:r w:rsidRPr="008B2A13">
        <w:rPr>
          <w:rFonts w:ascii="Arial Narrow" w:hAnsi="Arial Narrow"/>
          <w:sz w:val="24"/>
          <w:szCs w:val="24"/>
        </w:rPr>
        <w:t xml:space="preserve">Tabla </w:t>
      </w:r>
      <w:r w:rsidRPr="008B2A13">
        <w:rPr>
          <w:rFonts w:ascii="Arial Narrow" w:hAnsi="Arial Narrow"/>
          <w:sz w:val="24"/>
          <w:szCs w:val="24"/>
        </w:rPr>
        <w:fldChar w:fldCharType="begin"/>
      </w:r>
      <w:r w:rsidRPr="008B2A13">
        <w:rPr>
          <w:rFonts w:ascii="Arial Narrow" w:hAnsi="Arial Narrow"/>
          <w:sz w:val="24"/>
          <w:szCs w:val="24"/>
        </w:rPr>
        <w:instrText xml:space="preserve"> SEQ Tabla \* ARABIC </w:instrText>
      </w:r>
      <w:r w:rsidRPr="008B2A13">
        <w:rPr>
          <w:rFonts w:ascii="Arial Narrow" w:hAnsi="Arial Narrow"/>
          <w:sz w:val="24"/>
          <w:szCs w:val="24"/>
        </w:rPr>
        <w:fldChar w:fldCharType="separate"/>
      </w:r>
      <w:r w:rsidR="00FE1E88" w:rsidRPr="008B2A13">
        <w:rPr>
          <w:rFonts w:ascii="Arial Narrow" w:hAnsi="Arial Narrow"/>
          <w:sz w:val="24"/>
          <w:szCs w:val="24"/>
        </w:rPr>
        <w:t>16</w:t>
      </w:r>
      <w:r w:rsidRPr="008B2A13">
        <w:rPr>
          <w:rFonts w:ascii="Arial Narrow" w:hAnsi="Arial Narrow"/>
          <w:sz w:val="24"/>
          <w:szCs w:val="24"/>
        </w:rPr>
        <w:fldChar w:fldCharType="end"/>
      </w:r>
      <w:r w:rsidRPr="008B2A13">
        <w:rPr>
          <w:rFonts w:ascii="Arial Narrow" w:hAnsi="Arial Narrow"/>
          <w:sz w:val="24"/>
          <w:szCs w:val="24"/>
        </w:rPr>
        <w:t xml:space="preserve">. </w:t>
      </w:r>
      <w:r w:rsidR="00D9652F" w:rsidRPr="008B2A13">
        <w:rPr>
          <w:rFonts w:ascii="Arial Narrow" w:hAnsi="Arial Narrow"/>
          <w:sz w:val="24"/>
          <w:szCs w:val="24"/>
        </w:rPr>
        <w:t>Índice</w:t>
      </w:r>
      <w:r w:rsidRPr="008B2A13">
        <w:rPr>
          <w:rFonts w:ascii="Arial Narrow" w:hAnsi="Arial Narrow"/>
          <w:sz w:val="24"/>
          <w:szCs w:val="24"/>
        </w:rPr>
        <w:t xml:space="preserve"> de pobreza multidimensional</w:t>
      </w:r>
    </w:p>
    <w:tbl>
      <w:tblPr>
        <w:tblStyle w:val="Tablaconcuadrcula"/>
        <w:tblW w:w="5041" w:type="dxa"/>
        <w:jc w:val="center"/>
        <w:tblLook w:val="0420" w:firstRow="1" w:lastRow="0" w:firstColumn="0" w:lastColumn="0" w:noHBand="0" w:noVBand="1"/>
      </w:tblPr>
      <w:tblGrid>
        <w:gridCol w:w="1212"/>
        <w:gridCol w:w="829"/>
        <w:gridCol w:w="1255"/>
        <w:gridCol w:w="1255"/>
        <w:gridCol w:w="927"/>
      </w:tblGrid>
      <w:tr w:rsidR="00A91E5E" w:rsidRPr="008B2A13" w14:paraId="4A49BE0D" w14:textId="77777777" w:rsidTr="005B4F08">
        <w:trPr>
          <w:cantSplit/>
          <w:trHeight w:val="130"/>
          <w:tblHeader/>
          <w:jc w:val="center"/>
        </w:trPr>
        <w:tc>
          <w:tcPr>
            <w:tcW w:w="1212" w:type="dxa"/>
            <w:shd w:val="clear" w:color="auto" w:fill="44546A" w:themeFill="text2"/>
            <w:vAlign w:val="center"/>
            <w:hideMark/>
          </w:tcPr>
          <w:p w14:paraId="1A63CD11" w14:textId="77777777" w:rsidR="00A91E5E" w:rsidRPr="008B2A13" w:rsidRDefault="00A91E5E" w:rsidP="008F3AD8">
            <w:pPr>
              <w:spacing w:after="0" w:line="240" w:lineRule="auto"/>
              <w:jc w:val="center"/>
              <w:textAlignment w:val="bottom"/>
              <w:rPr>
                <w:rFonts w:ascii="Arial Narrow" w:eastAsia="Helvetica" w:hAnsi="Arial Narrow" w:cs="Calibri"/>
                <w:b/>
                <w:i/>
                <w:color w:val="FFFFFF"/>
                <w:kern w:val="24"/>
                <w:sz w:val="24"/>
                <w:szCs w:val="24"/>
                <w:lang w:eastAsia="es-CO"/>
              </w:rPr>
            </w:pPr>
            <w:r w:rsidRPr="008B2A13">
              <w:rPr>
                <w:rFonts w:ascii="Arial Narrow" w:eastAsia="Helvetica" w:hAnsi="Arial Narrow" w:cs="Calibri"/>
                <w:b/>
                <w:i/>
                <w:color w:val="FFFFFF"/>
                <w:kern w:val="24"/>
                <w:sz w:val="24"/>
                <w:szCs w:val="24"/>
                <w:lang w:eastAsia="es-CO"/>
              </w:rPr>
              <w:t>Rangos porcentaje %</w:t>
            </w:r>
          </w:p>
        </w:tc>
        <w:tc>
          <w:tcPr>
            <w:tcW w:w="829" w:type="dxa"/>
            <w:shd w:val="clear" w:color="auto" w:fill="44546A" w:themeFill="text2"/>
            <w:vAlign w:val="center"/>
            <w:hideMark/>
          </w:tcPr>
          <w:p w14:paraId="01BED846" w14:textId="77777777" w:rsidR="00A91E5E" w:rsidRPr="008B2A13" w:rsidRDefault="00A91E5E" w:rsidP="008F3AD8">
            <w:pPr>
              <w:spacing w:after="0" w:line="240" w:lineRule="auto"/>
              <w:jc w:val="center"/>
              <w:textAlignment w:val="bottom"/>
              <w:rPr>
                <w:rFonts w:ascii="Arial Narrow" w:eastAsia="Helvetica" w:hAnsi="Arial Narrow" w:cs="Calibri"/>
                <w:b/>
                <w:i/>
                <w:color w:val="FFFFFF"/>
                <w:kern w:val="24"/>
                <w:sz w:val="24"/>
                <w:szCs w:val="24"/>
                <w:lang w:eastAsia="es-CO"/>
              </w:rPr>
            </w:pPr>
            <w:r w:rsidRPr="008B2A13">
              <w:rPr>
                <w:rFonts w:ascii="Arial Narrow" w:eastAsia="Helvetica" w:hAnsi="Arial Narrow" w:cs="Calibri"/>
                <w:b/>
                <w:i/>
                <w:color w:val="FFFFFF"/>
                <w:kern w:val="24"/>
                <w:sz w:val="24"/>
                <w:szCs w:val="24"/>
                <w:lang w:eastAsia="es-CO"/>
              </w:rPr>
              <w:t>ID Rango</w:t>
            </w:r>
          </w:p>
        </w:tc>
        <w:tc>
          <w:tcPr>
            <w:tcW w:w="1255" w:type="dxa"/>
            <w:shd w:val="clear" w:color="auto" w:fill="44546A" w:themeFill="text2"/>
            <w:vAlign w:val="center"/>
            <w:hideMark/>
          </w:tcPr>
          <w:p w14:paraId="117BB9C4" w14:textId="77777777" w:rsidR="00A91E5E" w:rsidRPr="008B2A13" w:rsidRDefault="00A91E5E" w:rsidP="008F3AD8">
            <w:pPr>
              <w:spacing w:after="0" w:line="240" w:lineRule="auto"/>
              <w:jc w:val="center"/>
              <w:textAlignment w:val="bottom"/>
              <w:rPr>
                <w:rFonts w:ascii="Arial Narrow" w:eastAsia="Helvetica" w:hAnsi="Arial Narrow" w:cs="Calibri"/>
                <w:b/>
                <w:i/>
                <w:color w:val="FFFFFF"/>
                <w:kern w:val="24"/>
                <w:sz w:val="24"/>
                <w:szCs w:val="24"/>
                <w:lang w:eastAsia="es-CO"/>
              </w:rPr>
            </w:pPr>
            <w:r w:rsidRPr="008B2A13">
              <w:rPr>
                <w:rFonts w:ascii="Arial Narrow" w:eastAsia="Helvetica" w:hAnsi="Arial Narrow" w:cs="Calibri"/>
                <w:b/>
                <w:i/>
                <w:color w:val="FFFFFF"/>
                <w:kern w:val="24"/>
                <w:sz w:val="24"/>
                <w:szCs w:val="24"/>
                <w:lang w:eastAsia="es-CO"/>
              </w:rPr>
              <w:t>Número de municipios</w:t>
            </w:r>
          </w:p>
        </w:tc>
        <w:tc>
          <w:tcPr>
            <w:tcW w:w="818" w:type="dxa"/>
            <w:shd w:val="clear" w:color="auto" w:fill="44546A" w:themeFill="text2"/>
            <w:vAlign w:val="center"/>
            <w:hideMark/>
          </w:tcPr>
          <w:p w14:paraId="529260DB" w14:textId="3162A5E2" w:rsidR="00A91E5E" w:rsidRPr="008B2A13" w:rsidRDefault="00A91E5E" w:rsidP="008F3AD8">
            <w:pPr>
              <w:spacing w:after="0" w:line="240" w:lineRule="auto"/>
              <w:jc w:val="center"/>
              <w:textAlignment w:val="bottom"/>
              <w:rPr>
                <w:rFonts w:ascii="Arial Narrow" w:eastAsia="Helvetica" w:hAnsi="Arial Narrow" w:cs="Calibri"/>
                <w:b/>
                <w:i/>
                <w:color w:val="FFFFFF"/>
                <w:kern w:val="24"/>
                <w:sz w:val="24"/>
                <w:szCs w:val="24"/>
                <w:lang w:eastAsia="es-CO"/>
              </w:rPr>
            </w:pPr>
            <w:r w:rsidRPr="008B2A13">
              <w:rPr>
                <w:rFonts w:ascii="Arial Narrow" w:eastAsia="Helvetica" w:hAnsi="Arial Narrow" w:cs="Calibri"/>
                <w:b/>
                <w:i/>
                <w:color w:val="FFFFFF"/>
                <w:kern w:val="24"/>
                <w:sz w:val="24"/>
                <w:szCs w:val="24"/>
                <w:lang w:eastAsia="es-CO"/>
              </w:rPr>
              <w:t>%</w:t>
            </w:r>
            <w:r w:rsidR="00284811">
              <w:rPr>
                <w:rFonts w:ascii="Arial Narrow" w:eastAsia="Helvetica" w:hAnsi="Arial Narrow" w:cs="Calibri"/>
                <w:b/>
                <w:i/>
                <w:color w:val="FFFFFF"/>
                <w:kern w:val="24"/>
                <w:sz w:val="24"/>
                <w:szCs w:val="24"/>
                <w:lang w:eastAsia="es-CO"/>
              </w:rPr>
              <w:t xml:space="preserve"> especto del total de municipios</w:t>
            </w:r>
          </w:p>
        </w:tc>
        <w:tc>
          <w:tcPr>
            <w:tcW w:w="927" w:type="dxa"/>
            <w:shd w:val="clear" w:color="auto" w:fill="44546A" w:themeFill="text2"/>
            <w:vAlign w:val="center"/>
            <w:hideMark/>
          </w:tcPr>
          <w:p w14:paraId="549A9B6E" w14:textId="77777777" w:rsidR="00A91E5E" w:rsidRPr="008B2A13" w:rsidRDefault="00A91E5E" w:rsidP="008F3AD8">
            <w:pPr>
              <w:spacing w:after="0" w:line="240" w:lineRule="auto"/>
              <w:jc w:val="center"/>
              <w:textAlignment w:val="bottom"/>
              <w:rPr>
                <w:rFonts w:ascii="Arial Narrow" w:eastAsia="Helvetica" w:hAnsi="Arial Narrow" w:cs="Calibri"/>
                <w:b/>
                <w:i/>
                <w:color w:val="FFFFFF"/>
                <w:kern w:val="24"/>
                <w:sz w:val="24"/>
                <w:szCs w:val="24"/>
                <w:lang w:eastAsia="es-CO"/>
              </w:rPr>
            </w:pPr>
            <w:r w:rsidRPr="008B2A13">
              <w:rPr>
                <w:rFonts w:ascii="Arial Narrow" w:eastAsia="Helvetica" w:hAnsi="Arial Narrow" w:cs="Calibri"/>
                <w:b/>
                <w:i/>
                <w:color w:val="FFFFFF"/>
                <w:kern w:val="24"/>
                <w:sz w:val="24"/>
                <w:szCs w:val="24"/>
                <w:lang w:eastAsia="es-CO"/>
              </w:rPr>
              <w:t>Puntaje</w:t>
            </w:r>
          </w:p>
        </w:tc>
      </w:tr>
      <w:tr w:rsidR="00A91E5E" w:rsidRPr="008B2A13" w14:paraId="43BCA451" w14:textId="77777777" w:rsidTr="005B4F08">
        <w:trPr>
          <w:cantSplit/>
          <w:trHeight w:val="296"/>
          <w:jc w:val="center"/>
        </w:trPr>
        <w:tc>
          <w:tcPr>
            <w:tcW w:w="1212" w:type="dxa"/>
            <w:vAlign w:val="center"/>
            <w:hideMark/>
          </w:tcPr>
          <w:p w14:paraId="0A0CD291"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color w:val="000000"/>
                <w:kern w:val="24"/>
                <w:sz w:val="24"/>
                <w:szCs w:val="24"/>
                <w:lang w:val="es-ES" w:eastAsia="es-CO"/>
              </w:rPr>
              <w:t>0 al 32,9</w:t>
            </w:r>
          </w:p>
        </w:tc>
        <w:tc>
          <w:tcPr>
            <w:tcW w:w="829" w:type="dxa"/>
            <w:vAlign w:val="center"/>
            <w:hideMark/>
          </w:tcPr>
          <w:p w14:paraId="28F6AFFC"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color w:val="000000"/>
                <w:kern w:val="24"/>
                <w:sz w:val="24"/>
                <w:szCs w:val="24"/>
                <w:lang w:val="es-ES" w:eastAsia="es-CO"/>
              </w:rPr>
              <w:t>1</w:t>
            </w:r>
          </w:p>
        </w:tc>
        <w:tc>
          <w:tcPr>
            <w:tcW w:w="1255" w:type="dxa"/>
            <w:vAlign w:val="center"/>
            <w:hideMark/>
          </w:tcPr>
          <w:p w14:paraId="1ACA2FF0"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color w:val="000000"/>
                <w:kern w:val="24"/>
                <w:sz w:val="24"/>
                <w:szCs w:val="24"/>
                <w:lang w:val="es-ES" w:eastAsia="es-CO"/>
              </w:rPr>
              <w:t>370</w:t>
            </w:r>
          </w:p>
        </w:tc>
        <w:tc>
          <w:tcPr>
            <w:tcW w:w="818" w:type="dxa"/>
            <w:vAlign w:val="center"/>
            <w:hideMark/>
          </w:tcPr>
          <w:p w14:paraId="599DD869"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color w:val="000000"/>
                <w:kern w:val="24"/>
                <w:sz w:val="24"/>
                <w:szCs w:val="24"/>
                <w:lang w:val="es-ES" w:eastAsia="es-CO"/>
              </w:rPr>
              <w:t>32,98</w:t>
            </w:r>
          </w:p>
        </w:tc>
        <w:tc>
          <w:tcPr>
            <w:tcW w:w="927" w:type="dxa"/>
            <w:vAlign w:val="center"/>
            <w:hideMark/>
          </w:tcPr>
          <w:p w14:paraId="17842643"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color w:val="000000"/>
                <w:kern w:val="24"/>
                <w:sz w:val="24"/>
                <w:szCs w:val="24"/>
                <w:lang w:val="es-ES" w:eastAsia="es-CO"/>
              </w:rPr>
              <w:t>0</w:t>
            </w:r>
          </w:p>
        </w:tc>
      </w:tr>
      <w:tr w:rsidR="00A91E5E" w:rsidRPr="008B2A13" w14:paraId="50335C0E" w14:textId="77777777" w:rsidTr="005B4F08">
        <w:trPr>
          <w:cantSplit/>
          <w:trHeight w:val="284"/>
          <w:jc w:val="center"/>
        </w:trPr>
        <w:tc>
          <w:tcPr>
            <w:tcW w:w="1212" w:type="dxa"/>
            <w:vAlign w:val="center"/>
            <w:hideMark/>
          </w:tcPr>
          <w:p w14:paraId="36F8984F"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color w:val="000000"/>
                <w:kern w:val="24"/>
                <w:sz w:val="24"/>
                <w:szCs w:val="24"/>
                <w:lang w:val="es-ES" w:eastAsia="es-CO"/>
              </w:rPr>
              <w:t>33 al 65,9</w:t>
            </w:r>
          </w:p>
        </w:tc>
        <w:tc>
          <w:tcPr>
            <w:tcW w:w="829" w:type="dxa"/>
            <w:vAlign w:val="center"/>
            <w:hideMark/>
          </w:tcPr>
          <w:p w14:paraId="79F7E337"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color w:val="000000"/>
                <w:kern w:val="24"/>
                <w:sz w:val="24"/>
                <w:szCs w:val="24"/>
                <w:lang w:val="es-ES" w:eastAsia="es-CO"/>
              </w:rPr>
              <w:t>2</w:t>
            </w:r>
          </w:p>
        </w:tc>
        <w:tc>
          <w:tcPr>
            <w:tcW w:w="1255" w:type="dxa"/>
            <w:vAlign w:val="center"/>
            <w:hideMark/>
          </w:tcPr>
          <w:p w14:paraId="35D4B0FD"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color w:val="000000"/>
                <w:kern w:val="24"/>
                <w:sz w:val="24"/>
                <w:szCs w:val="24"/>
                <w:lang w:val="es-ES" w:eastAsia="es-CO"/>
              </w:rPr>
              <w:t>651</w:t>
            </w:r>
          </w:p>
        </w:tc>
        <w:tc>
          <w:tcPr>
            <w:tcW w:w="818" w:type="dxa"/>
            <w:vAlign w:val="center"/>
            <w:hideMark/>
          </w:tcPr>
          <w:p w14:paraId="3B96A510"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color w:val="000000"/>
                <w:kern w:val="24"/>
                <w:sz w:val="24"/>
                <w:szCs w:val="24"/>
                <w:lang w:val="es-ES" w:eastAsia="es-CO"/>
              </w:rPr>
              <w:t>58,02</w:t>
            </w:r>
          </w:p>
        </w:tc>
        <w:tc>
          <w:tcPr>
            <w:tcW w:w="927" w:type="dxa"/>
            <w:vAlign w:val="center"/>
            <w:hideMark/>
          </w:tcPr>
          <w:p w14:paraId="1D4737C6"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color w:val="000000"/>
                <w:kern w:val="24"/>
                <w:sz w:val="24"/>
                <w:szCs w:val="24"/>
                <w:lang w:val="es-ES" w:eastAsia="es-CO"/>
              </w:rPr>
              <w:t>10</w:t>
            </w:r>
          </w:p>
        </w:tc>
      </w:tr>
      <w:tr w:rsidR="00A91E5E" w:rsidRPr="008B2A13" w14:paraId="261BDFCD" w14:textId="77777777" w:rsidTr="005B4F08">
        <w:trPr>
          <w:cantSplit/>
          <w:trHeight w:val="284"/>
          <w:jc w:val="center"/>
        </w:trPr>
        <w:tc>
          <w:tcPr>
            <w:tcW w:w="1212" w:type="dxa"/>
            <w:vAlign w:val="center"/>
            <w:hideMark/>
          </w:tcPr>
          <w:p w14:paraId="5D5F569B"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color w:val="000000"/>
                <w:kern w:val="24"/>
                <w:sz w:val="24"/>
                <w:szCs w:val="24"/>
                <w:lang w:val="es-ES" w:eastAsia="es-CO"/>
              </w:rPr>
              <w:t>66 al 98,9</w:t>
            </w:r>
          </w:p>
        </w:tc>
        <w:tc>
          <w:tcPr>
            <w:tcW w:w="829" w:type="dxa"/>
            <w:vAlign w:val="center"/>
            <w:hideMark/>
          </w:tcPr>
          <w:p w14:paraId="2D8A6A20"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color w:val="000000"/>
                <w:kern w:val="24"/>
                <w:sz w:val="24"/>
                <w:szCs w:val="24"/>
                <w:lang w:val="es-ES" w:eastAsia="es-CO"/>
              </w:rPr>
              <w:t>3</w:t>
            </w:r>
          </w:p>
        </w:tc>
        <w:tc>
          <w:tcPr>
            <w:tcW w:w="1255" w:type="dxa"/>
            <w:vAlign w:val="center"/>
            <w:hideMark/>
          </w:tcPr>
          <w:p w14:paraId="32162418"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color w:val="000000"/>
                <w:kern w:val="24"/>
                <w:sz w:val="24"/>
                <w:szCs w:val="24"/>
                <w:lang w:val="es-ES" w:eastAsia="es-CO"/>
              </w:rPr>
              <w:t>101</w:t>
            </w:r>
          </w:p>
        </w:tc>
        <w:tc>
          <w:tcPr>
            <w:tcW w:w="818" w:type="dxa"/>
            <w:vAlign w:val="center"/>
            <w:hideMark/>
          </w:tcPr>
          <w:p w14:paraId="167377BA"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color w:val="000000"/>
                <w:kern w:val="24"/>
                <w:sz w:val="24"/>
                <w:szCs w:val="24"/>
                <w:lang w:val="es-ES" w:eastAsia="es-CO"/>
              </w:rPr>
              <w:t>9,00</w:t>
            </w:r>
          </w:p>
        </w:tc>
        <w:tc>
          <w:tcPr>
            <w:tcW w:w="927" w:type="dxa"/>
            <w:vAlign w:val="center"/>
            <w:hideMark/>
          </w:tcPr>
          <w:p w14:paraId="66C4C73A"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color w:val="000000"/>
                <w:kern w:val="24"/>
                <w:sz w:val="24"/>
                <w:szCs w:val="24"/>
                <w:lang w:val="es-ES" w:eastAsia="es-CO"/>
              </w:rPr>
              <w:t>20</w:t>
            </w:r>
          </w:p>
        </w:tc>
      </w:tr>
      <w:tr w:rsidR="00A91E5E" w:rsidRPr="008B2A13" w14:paraId="7850995C" w14:textId="77777777" w:rsidTr="005B4F08">
        <w:trPr>
          <w:cantSplit/>
          <w:trHeight w:val="284"/>
          <w:jc w:val="center"/>
        </w:trPr>
        <w:tc>
          <w:tcPr>
            <w:tcW w:w="2041" w:type="dxa"/>
            <w:gridSpan w:val="2"/>
            <w:vAlign w:val="center"/>
            <w:hideMark/>
          </w:tcPr>
          <w:p w14:paraId="16658C40"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color w:val="000000"/>
                <w:kern w:val="24"/>
                <w:sz w:val="24"/>
                <w:szCs w:val="24"/>
                <w:lang w:val="es-ES" w:eastAsia="es-CO"/>
              </w:rPr>
              <w:t xml:space="preserve">Total </w:t>
            </w:r>
          </w:p>
        </w:tc>
        <w:tc>
          <w:tcPr>
            <w:tcW w:w="1255" w:type="dxa"/>
            <w:vAlign w:val="center"/>
            <w:hideMark/>
          </w:tcPr>
          <w:p w14:paraId="50C21F62"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color w:val="000000"/>
                <w:kern w:val="24"/>
                <w:sz w:val="24"/>
                <w:szCs w:val="24"/>
                <w:lang w:val="es-ES" w:eastAsia="es-CO"/>
              </w:rPr>
              <w:t>1122</w:t>
            </w:r>
          </w:p>
        </w:tc>
        <w:tc>
          <w:tcPr>
            <w:tcW w:w="818" w:type="dxa"/>
            <w:vAlign w:val="center"/>
            <w:hideMark/>
          </w:tcPr>
          <w:p w14:paraId="423ACBEB"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color w:val="000000"/>
                <w:kern w:val="24"/>
                <w:sz w:val="24"/>
                <w:szCs w:val="24"/>
                <w:lang w:val="es-ES" w:eastAsia="es-CO"/>
              </w:rPr>
              <w:t>100,00</w:t>
            </w:r>
          </w:p>
        </w:tc>
        <w:tc>
          <w:tcPr>
            <w:tcW w:w="927" w:type="dxa"/>
            <w:vAlign w:val="center"/>
            <w:hideMark/>
          </w:tcPr>
          <w:p w14:paraId="64ADBDA0" w14:textId="77777777" w:rsidR="00A91E5E" w:rsidRPr="008B2A13" w:rsidRDefault="00A91E5E" w:rsidP="008F3AD8">
            <w:pPr>
              <w:spacing w:after="0" w:line="240" w:lineRule="auto"/>
              <w:rPr>
                <w:rFonts w:ascii="Arial Narrow" w:eastAsia="Times New Roman" w:hAnsi="Arial Narrow" w:cs="Calibri"/>
                <w:sz w:val="24"/>
                <w:szCs w:val="24"/>
                <w:lang w:eastAsia="es-CO"/>
              </w:rPr>
            </w:pPr>
          </w:p>
        </w:tc>
      </w:tr>
    </w:tbl>
    <w:p w14:paraId="47185063" w14:textId="77777777" w:rsidR="00A91E5E" w:rsidRPr="008B2A13" w:rsidRDefault="00A91E5E" w:rsidP="008F3AD8">
      <w:pPr>
        <w:spacing w:after="0" w:line="240" w:lineRule="auto"/>
        <w:jc w:val="center"/>
        <w:rPr>
          <w:rFonts w:ascii="Arial Narrow" w:hAnsi="Arial Narrow" w:cs="Calibri"/>
          <w:i/>
          <w:sz w:val="24"/>
          <w:szCs w:val="24"/>
          <w:lang w:val="es-ES"/>
        </w:rPr>
      </w:pPr>
      <w:r w:rsidRPr="008B2A13">
        <w:rPr>
          <w:rFonts w:ascii="Arial Narrow" w:hAnsi="Arial Narrow" w:cs="Calibri"/>
          <w:i/>
          <w:sz w:val="24"/>
          <w:szCs w:val="24"/>
          <w:lang w:val="es-ES"/>
        </w:rPr>
        <w:lastRenderedPageBreak/>
        <w:t>Fuente: Elaboración propia</w:t>
      </w:r>
    </w:p>
    <w:p w14:paraId="079D9007" w14:textId="77777777" w:rsidR="004B4728" w:rsidRPr="008B2A13" w:rsidRDefault="004B4728" w:rsidP="004B4728">
      <w:pPr>
        <w:pStyle w:val="ParrafoANE"/>
        <w:spacing w:before="0" w:after="0"/>
        <w:ind w:left="720"/>
        <w:rPr>
          <w:szCs w:val="24"/>
        </w:rPr>
      </w:pPr>
    </w:p>
    <w:p w14:paraId="0AD0CA72" w14:textId="030F9396" w:rsidR="00A91E5E" w:rsidRPr="008B2A13" w:rsidRDefault="00A91E5E" w:rsidP="008F3AD8">
      <w:pPr>
        <w:pStyle w:val="ParrafoANE"/>
        <w:numPr>
          <w:ilvl w:val="0"/>
          <w:numId w:val="109"/>
        </w:numPr>
        <w:spacing w:before="0" w:after="0"/>
        <w:rPr>
          <w:szCs w:val="24"/>
        </w:rPr>
      </w:pPr>
      <w:r w:rsidRPr="008B2A13">
        <w:rPr>
          <w:szCs w:val="24"/>
        </w:rPr>
        <w:t xml:space="preserve">Municipios PDET: Se identificaron los municipios seleccionados como objeto de los Programas de Desarrollo con Enfoque Territorial y se les asignó un puntaje de veinte (20) puntos, y con puntaje igual a cero aquellos que no lo son. </w:t>
      </w:r>
    </w:p>
    <w:p w14:paraId="67F3A079" w14:textId="77777777" w:rsidR="004B4728" w:rsidRPr="008B2A13" w:rsidRDefault="004B4728" w:rsidP="004B4728">
      <w:pPr>
        <w:pStyle w:val="ParrafoANE"/>
        <w:spacing w:before="0" w:after="0"/>
        <w:ind w:left="720"/>
        <w:rPr>
          <w:szCs w:val="24"/>
        </w:rPr>
      </w:pPr>
    </w:p>
    <w:p w14:paraId="18DBDC44" w14:textId="0A86D350" w:rsidR="00BE717F" w:rsidRPr="008B2A13" w:rsidRDefault="00BE717F" w:rsidP="00D9652F">
      <w:pPr>
        <w:pStyle w:val="Descripcin"/>
        <w:keepNext/>
        <w:jc w:val="center"/>
        <w:rPr>
          <w:rFonts w:ascii="Arial Narrow" w:hAnsi="Arial Narrow"/>
          <w:sz w:val="24"/>
          <w:szCs w:val="24"/>
        </w:rPr>
      </w:pPr>
      <w:r w:rsidRPr="008B2A13">
        <w:rPr>
          <w:rFonts w:ascii="Arial Narrow" w:hAnsi="Arial Narrow"/>
          <w:sz w:val="24"/>
          <w:szCs w:val="24"/>
        </w:rPr>
        <w:t xml:space="preserve">Tabla </w:t>
      </w:r>
      <w:r w:rsidRPr="008B2A13">
        <w:rPr>
          <w:rFonts w:ascii="Arial Narrow" w:hAnsi="Arial Narrow"/>
          <w:sz w:val="24"/>
          <w:szCs w:val="24"/>
        </w:rPr>
        <w:fldChar w:fldCharType="begin"/>
      </w:r>
      <w:r w:rsidRPr="008B2A13">
        <w:rPr>
          <w:rFonts w:ascii="Arial Narrow" w:hAnsi="Arial Narrow"/>
          <w:sz w:val="24"/>
          <w:szCs w:val="24"/>
        </w:rPr>
        <w:instrText xml:space="preserve"> SEQ Tabla \* ARABIC </w:instrText>
      </w:r>
      <w:r w:rsidRPr="008B2A13">
        <w:rPr>
          <w:rFonts w:ascii="Arial Narrow" w:hAnsi="Arial Narrow"/>
          <w:sz w:val="24"/>
          <w:szCs w:val="24"/>
        </w:rPr>
        <w:fldChar w:fldCharType="separate"/>
      </w:r>
      <w:r w:rsidR="00FE1E88" w:rsidRPr="008B2A13">
        <w:rPr>
          <w:rFonts w:ascii="Arial Narrow" w:hAnsi="Arial Narrow"/>
          <w:sz w:val="24"/>
          <w:szCs w:val="24"/>
        </w:rPr>
        <w:t>17</w:t>
      </w:r>
      <w:r w:rsidRPr="008B2A13">
        <w:rPr>
          <w:rFonts w:ascii="Arial Narrow" w:hAnsi="Arial Narrow"/>
          <w:sz w:val="24"/>
          <w:szCs w:val="24"/>
        </w:rPr>
        <w:fldChar w:fldCharType="end"/>
      </w:r>
      <w:r w:rsidRPr="008B2A13">
        <w:rPr>
          <w:rFonts w:ascii="Arial Narrow" w:hAnsi="Arial Narrow"/>
          <w:sz w:val="24"/>
          <w:szCs w:val="24"/>
        </w:rPr>
        <w:t>. Municipios PDET</w:t>
      </w:r>
    </w:p>
    <w:tbl>
      <w:tblPr>
        <w:tblStyle w:val="Tablaconcuadrcula"/>
        <w:tblW w:w="5240" w:type="dxa"/>
        <w:jc w:val="center"/>
        <w:tblLook w:val="0420" w:firstRow="1" w:lastRow="0" w:firstColumn="0" w:lastColumn="0" w:noHBand="0" w:noVBand="1"/>
      </w:tblPr>
      <w:tblGrid>
        <w:gridCol w:w="1124"/>
        <w:gridCol w:w="829"/>
        <w:gridCol w:w="1255"/>
        <w:gridCol w:w="1255"/>
        <w:gridCol w:w="927"/>
      </w:tblGrid>
      <w:tr w:rsidR="00A91E5E" w:rsidRPr="008B2A13" w14:paraId="2FF26663" w14:textId="77777777" w:rsidTr="00D9652F">
        <w:trPr>
          <w:cantSplit/>
          <w:trHeight w:val="284"/>
          <w:tblHeader/>
          <w:jc w:val="center"/>
        </w:trPr>
        <w:tc>
          <w:tcPr>
            <w:tcW w:w="1411" w:type="dxa"/>
            <w:shd w:val="clear" w:color="auto" w:fill="44546A" w:themeFill="text2"/>
            <w:hideMark/>
          </w:tcPr>
          <w:p w14:paraId="3D16F817" w14:textId="77777777" w:rsidR="00A91E5E" w:rsidRPr="008B2A13" w:rsidRDefault="00A91E5E" w:rsidP="008F3AD8">
            <w:pPr>
              <w:spacing w:after="0" w:line="240" w:lineRule="auto"/>
              <w:jc w:val="center"/>
              <w:textAlignment w:val="bottom"/>
              <w:rPr>
                <w:rFonts w:ascii="Arial Narrow" w:eastAsia="Helvetica" w:hAnsi="Arial Narrow" w:cs="Calibri"/>
                <w:b/>
                <w:i/>
                <w:color w:val="FFFFFF"/>
                <w:kern w:val="24"/>
                <w:sz w:val="24"/>
                <w:szCs w:val="24"/>
                <w:lang w:eastAsia="es-CO"/>
              </w:rPr>
            </w:pPr>
            <w:r w:rsidRPr="008B2A13">
              <w:rPr>
                <w:rFonts w:ascii="Arial Narrow" w:eastAsia="Helvetica" w:hAnsi="Arial Narrow" w:cs="Calibri"/>
                <w:b/>
                <w:i/>
                <w:color w:val="FFFFFF"/>
                <w:kern w:val="24"/>
                <w:sz w:val="24"/>
                <w:szCs w:val="24"/>
                <w:lang w:eastAsia="es-CO"/>
              </w:rPr>
              <w:t>Concepto</w:t>
            </w:r>
          </w:p>
        </w:tc>
        <w:tc>
          <w:tcPr>
            <w:tcW w:w="829" w:type="dxa"/>
            <w:shd w:val="clear" w:color="auto" w:fill="44546A" w:themeFill="text2"/>
            <w:hideMark/>
          </w:tcPr>
          <w:p w14:paraId="3538676B" w14:textId="77777777" w:rsidR="00A91E5E" w:rsidRPr="008B2A13" w:rsidRDefault="00A91E5E" w:rsidP="008F3AD8">
            <w:pPr>
              <w:spacing w:after="0" w:line="240" w:lineRule="auto"/>
              <w:jc w:val="center"/>
              <w:textAlignment w:val="bottom"/>
              <w:rPr>
                <w:rFonts w:ascii="Arial Narrow" w:eastAsia="Helvetica" w:hAnsi="Arial Narrow" w:cs="Calibri"/>
                <w:b/>
                <w:i/>
                <w:color w:val="FFFFFF"/>
                <w:kern w:val="24"/>
                <w:sz w:val="24"/>
                <w:szCs w:val="24"/>
                <w:lang w:eastAsia="es-CO"/>
              </w:rPr>
            </w:pPr>
            <w:r w:rsidRPr="008B2A13">
              <w:rPr>
                <w:rFonts w:ascii="Arial Narrow" w:eastAsia="Helvetica" w:hAnsi="Arial Narrow" w:cs="Calibri"/>
                <w:b/>
                <w:i/>
                <w:color w:val="FFFFFF"/>
                <w:kern w:val="24"/>
                <w:sz w:val="24"/>
                <w:szCs w:val="24"/>
                <w:lang w:eastAsia="es-CO"/>
              </w:rPr>
              <w:t>ID Rango</w:t>
            </w:r>
          </w:p>
        </w:tc>
        <w:tc>
          <w:tcPr>
            <w:tcW w:w="1255" w:type="dxa"/>
            <w:shd w:val="clear" w:color="auto" w:fill="44546A" w:themeFill="text2"/>
            <w:hideMark/>
          </w:tcPr>
          <w:p w14:paraId="4FE43E46" w14:textId="77777777" w:rsidR="00A91E5E" w:rsidRPr="008B2A13" w:rsidRDefault="00A91E5E" w:rsidP="008F3AD8">
            <w:pPr>
              <w:spacing w:after="0" w:line="240" w:lineRule="auto"/>
              <w:jc w:val="center"/>
              <w:textAlignment w:val="bottom"/>
              <w:rPr>
                <w:rFonts w:ascii="Arial Narrow" w:eastAsia="Helvetica" w:hAnsi="Arial Narrow" w:cs="Calibri"/>
                <w:b/>
                <w:i/>
                <w:color w:val="FFFFFF"/>
                <w:kern w:val="24"/>
                <w:sz w:val="24"/>
                <w:szCs w:val="24"/>
                <w:lang w:eastAsia="es-CO"/>
              </w:rPr>
            </w:pPr>
            <w:r w:rsidRPr="008B2A13">
              <w:rPr>
                <w:rFonts w:ascii="Arial Narrow" w:eastAsia="Helvetica" w:hAnsi="Arial Narrow" w:cs="Calibri"/>
                <w:b/>
                <w:i/>
                <w:color w:val="FFFFFF"/>
                <w:kern w:val="24"/>
                <w:sz w:val="24"/>
                <w:szCs w:val="24"/>
                <w:lang w:eastAsia="es-CO"/>
              </w:rPr>
              <w:t>Número de municipios</w:t>
            </w:r>
          </w:p>
        </w:tc>
        <w:tc>
          <w:tcPr>
            <w:tcW w:w="818" w:type="dxa"/>
            <w:shd w:val="clear" w:color="auto" w:fill="44546A" w:themeFill="text2"/>
            <w:hideMark/>
          </w:tcPr>
          <w:p w14:paraId="0235EB6F" w14:textId="658322A9" w:rsidR="00A91E5E" w:rsidRPr="008B2A13" w:rsidRDefault="00A91E5E" w:rsidP="008F3AD8">
            <w:pPr>
              <w:spacing w:after="0" w:line="240" w:lineRule="auto"/>
              <w:jc w:val="center"/>
              <w:textAlignment w:val="bottom"/>
              <w:rPr>
                <w:rFonts w:ascii="Arial Narrow" w:eastAsia="Helvetica" w:hAnsi="Arial Narrow" w:cs="Calibri"/>
                <w:b/>
                <w:i/>
                <w:color w:val="FFFFFF"/>
                <w:kern w:val="24"/>
                <w:sz w:val="24"/>
                <w:szCs w:val="24"/>
                <w:lang w:eastAsia="es-CO"/>
              </w:rPr>
            </w:pPr>
            <w:r w:rsidRPr="008B2A13">
              <w:rPr>
                <w:rFonts w:ascii="Arial Narrow" w:eastAsia="Helvetica" w:hAnsi="Arial Narrow" w:cs="Calibri"/>
                <w:b/>
                <w:i/>
                <w:color w:val="FFFFFF"/>
                <w:kern w:val="24"/>
                <w:sz w:val="24"/>
                <w:szCs w:val="24"/>
                <w:lang w:eastAsia="es-CO"/>
              </w:rPr>
              <w:t>%</w:t>
            </w:r>
            <w:r w:rsidR="00284811">
              <w:rPr>
                <w:rFonts w:ascii="Arial Narrow" w:eastAsia="Helvetica" w:hAnsi="Arial Narrow" w:cs="Calibri"/>
                <w:b/>
                <w:i/>
                <w:color w:val="FFFFFF"/>
                <w:kern w:val="24"/>
                <w:sz w:val="24"/>
                <w:szCs w:val="24"/>
                <w:lang w:eastAsia="es-CO"/>
              </w:rPr>
              <w:t xml:space="preserve"> especto del total de municipios</w:t>
            </w:r>
          </w:p>
        </w:tc>
        <w:tc>
          <w:tcPr>
            <w:tcW w:w="927" w:type="dxa"/>
            <w:shd w:val="clear" w:color="auto" w:fill="44546A" w:themeFill="text2"/>
            <w:hideMark/>
          </w:tcPr>
          <w:p w14:paraId="6995B94B" w14:textId="77777777" w:rsidR="00A91E5E" w:rsidRPr="008B2A13" w:rsidRDefault="00A91E5E" w:rsidP="008F3AD8">
            <w:pPr>
              <w:spacing w:after="0" w:line="240" w:lineRule="auto"/>
              <w:jc w:val="center"/>
              <w:textAlignment w:val="bottom"/>
              <w:rPr>
                <w:rFonts w:ascii="Arial Narrow" w:eastAsia="Helvetica" w:hAnsi="Arial Narrow" w:cs="Calibri"/>
                <w:b/>
                <w:i/>
                <w:color w:val="FFFFFF"/>
                <w:kern w:val="24"/>
                <w:sz w:val="24"/>
                <w:szCs w:val="24"/>
                <w:lang w:eastAsia="es-CO"/>
              </w:rPr>
            </w:pPr>
            <w:r w:rsidRPr="008B2A13">
              <w:rPr>
                <w:rFonts w:ascii="Arial Narrow" w:eastAsia="Helvetica" w:hAnsi="Arial Narrow" w:cs="Calibri"/>
                <w:b/>
                <w:i/>
                <w:color w:val="FFFFFF"/>
                <w:kern w:val="24"/>
                <w:sz w:val="24"/>
                <w:szCs w:val="24"/>
                <w:lang w:eastAsia="es-CO"/>
              </w:rPr>
              <w:t>Puntaje</w:t>
            </w:r>
          </w:p>
        </w:tc>
      </w:tr>
      <w:tr w:rsidR="00A91E5E" w:rsidRPr="008B2A13" w14:paraId="43E75228" w14:textId="77777777" w:rsidTr="00D9652F">
        <w:trPr>
          <w:cantSplit/>
          <w:trHeight w:val="234"/>
          <w:jc w:val="center"/>
        </w:trPr>
        <w:tc>
          <w:tcPr>
            <w:tcW w:w="1411" w:type="dxa"/>
            <w:hideMark/>
          </w:tcPr>
          <w:p w14:paraId="014EC347"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color w:val="000000"/>
                <w:kern w:val="24"/>
                <w:sz w:val="24"/>
                <w:szCs w:val="24"/>
                <w:lang w:val="es-ES" w:eastAsia="es-CO"/>
              </w:rPr>
              <w:t>No es municipio PDET</w:t>
            </w:r>
          </w:p>
        </w:tc>
        <w:tc>
          <w:tcPr>
            <w:tcW w:w="829" w:type="dxa"/>
            <w:hideMark/>
          </w:tcPr>
          <w:p w14:paraId="45A63011"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color w:val="000000"/>
                <w:kern w:val="24"/>
                <w:sz w:val="24"/>
                <w:szCs w:val="24"/>
                <w:lang w:val="es-ES" w:eastAsia="es-CO"/>
              </w:rPr>
              <w:t>0</w:t>
            </w:r>
          </w:p>
        </w:tc>
        <w:tc>
          <w:tcPr>
            <w:tcW w:w="1255" w:type="dxa"/>
            <w:hideMark/>
          </w:tcPr>
          <w:p w14:paraId="138EDBA3"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color w:val="000000"/>
                <w:kern w:val="24"/>
                <w:sz w:val="24"/>
                <w:szCs w:val="24"/>
                <w:lang w:val="es-ES" w:eastAsia="es-CO"/>
              </w:rPr>
              <w:t>952</w:t>
            </w:r>
          </w:p>
        </w:tc>
        <w:tc>
          <w:tcPr>
            <w:tcW w:w="818" w:type="dxa"/>
            <w:hideMark/>
          </w:tcPr>
          <w:p w14:paraId="6A8CCAE3"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color w:val="000000"/>
                <w:kern w:val="24"/>
                <w:sz w:val="24"/>
                <w:szCs w:val="24"/>
                <w:lang w:val="es-ES" w:eastAsia="es-CO"/>
              </w:rPr>
              <w:t>84,85</w:t>
            </w:r>
          </w:p>
        </w:tc>
        <w:tc>
          <w:tcPr>
            <w:tcW w:w="927" w:type="dxa"/>
            <w:hideMark/>
          </w:tcPr>
          <w:p w14:paraId="36505C07"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color w:val="000000"/>
                <w:kern w:val="24"/>
                <w:sz w:val="24"/>
                <w:szCs w:val="24"/>
                <w:lang w:val="es-ES" w:eastAsia="es-CO"/>
              </w:rPr>
              <w:t>0</w:t>
            </w:r>
          </w:p>
        </w:tc>
      </w:tr>
      <w:tr w:rsidR="00A91E5E" w:rsidRPr="008B2A13" w14:paraId="3405735B" w14:textId="77777777" w:rsidTr="00D9652F">
        <w:trPr>
          <w:cantSplit/>
          <w:trHeight w:val="138"/>
          <w:jc w:val="center"/>
        </w:trPr>
        <w:tc>
          <w:tcPr>
            <w:tcW w:w="1411" w:type="dxa"/>
            <w:hideMark/>
          </w:tcPr>
          <w:p w14:paraId="1C47ABAA"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color w:val="000000"/>
                <w:kern w:val="24"/>
                <w:sz w:val="24"/>
                <w:szCs w:val="24"/>
                <w:lang w:val="es-ES" w:eastAsia="es-CO"/>
              </w:rPr>
              <w:t>Es municipio PDET</w:t>
            </w:r>
          </w:p>
        </w:tc>
        <w:tc>
          <w:tcPr>
            <w:tcW w:w="829" w:type="dxa"/>
            <w:hideMark/>
          </w:tcPr>
          <w:p w14:paraId="04915827"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color w:val="000000"/>
                <w:kern w:val="24"/>
                <w:sz w:val="24"/>
                <w:szCs w:val="24"/>
                <w:lang w:val="es-ES" w:eastAsia="es-CO"/>
              </w:rPr>
              <w:t>1</w:t>
            </w:r>
          </w:p>
        </w:tc>
        <w:tc>
          <w:tcPr>
            <w:tcW w:w="1255" w:type="dxa"/>
            <w:hideMark/>
          </w:tcPr>
          <w:p w14:paraId="56EF76E8"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color w:val="000000"/>
                <w:kern w:val="24"/>
                <w:sz w:val="24"/>
                <w:szCs w:val="24"/>
                <w:lang w:val="es-ES" w:eastAsia="es-CO"/>
              </w:rPr>
              <w:t>170</w:t>
            </w:r>
          </w:p>
        </w:tc>
        <w:tc>
          <w:tcPr>
            <w:tcW w:w="818" w:type="dxa"/>
            <w:hideMark/>
          </w:tcPr>
          <w:p w14:paraId="3BB17899"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color w:val="000000"/>
                <w:kern w:val="24"/>
                <w:sz w:val="24"/>
                <w:szCs w:val="24"/>
                <w:lang w:val="es-ES" w:eastAsia="es-CO"/>
              </w:rPr>
              <w:t>15,15</w:t>
            </w:r>
          </w:p>
        </w:tc>
        <w:tc>
          <w:tcPr>
            <w:tcW w:w="927" w:type="dxa"/>
            <w:hideMark/>
          </w:tcPr>
          <w:p w14:paraId="226C6904"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color w:val="000000"/>
                <w:kern w:val="24"/>
                <w:sz w:val="24"/>
                <w:szCs w:val="24"/>
                <w:lang w:val="es-ES" w:eastAsia="es-CO"/>
              </w:rPr>
              <w:t>20</w:t>
            </w:r>
          </w:p>
        </w:tc>
      </w:tr>
      <w:tr w:rsidR="00A91E5E" w:rsidRPr="008B2A13" w14:paraId="436C2D90" w14:textId="77777777" w:rsidTr="00D9652F">
        <w:trPr>
          <w:cantSplit/>
          <w:trHeight w:val="170"/>
          <w:jc w:val="center"/>
        </w:trPr>
        <w:tc>
          <w:tcPr>
            <w:tcW w:w="2240" w:type="dxa"/>
            <w:gridSpan w:val="2"/>
            <w:hideMark/>
          </w:tcPr>
          <w:p w14:paraId="502726AD"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color w:val="000000"/>
                <w:kern w:val="24"/>
                <w:sz w:val="24"/>
                <w:szCs w:val="24"/>
                <w:lang w:val="es-ES" w:eastAsia="es-CO"/>
              </w:rPr>
              <w:t xml:space="preserve">Total </w:t>
            </w:r>
          </w:p>
        </w:tc>
        <w:tc>
          <w:tcPr>
            <w:tcW w:w="1255" w:type="dxa"/>
            <w:hideMark/>
          </w:tcPr>
          <w:p w14:paraId="090392AB"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color w:val="000000"/>
                <w:kern w:val="24"/>
                <w:sz w:val="24"/>
                <w:szCs w:val="24"/>
                <w:lang w:val="es-ES" w:eastAsia="es-CO"/>
              </w:rPr>
              <w:t>1122</w:t>
            </w:r>
          </w:p>
        </w:tc>
        <w:tc>
          <w:tcPr>
            <w:tcW w:w="818" w:type="dxa"/>
            <w:hideMark/>
          </w:tcPr>
          <w:p w14:paraId="691E5919"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color w:val="000000"/>
                <w:kern w:val="24"/>
                <w:sz w:val="24"/>
                <w:szCs w:val="24"/>
                <w:lang w:val="es-ES" w:eastAsia="es-CO"/>
              </w:rPr>
              <w:t>100,00</w:t>
            </w:r>
          </w:p>
        </w:tc>
        <w:tc>
          <w:tcPr>
            <w:tcW w:w="927" w:type="dxa"/>
            <w:hideMark/>
          </w:tcPr>
          <w:p w14:paraId="4C4D1003" w14:textId="77777777" w:rsidR="00A91E5E" w:rsidRPr="008B2A13" w:rsidRDefault="00A91E5E" w:rsidP="008F3AD8">
            <w:pPr>
              <w:spacing w:after="0" w:line="240" w:lineRule="auto"/>
              <w:rPr>
                <w:rFonts w:ascii="Arial Narrow" w:eastAsia="Times New Roman" w:hAnsi="Arial Narrow" w:cs="Calibri"/>
                <w:sz w:val="24"/>
                <w:szCs w:val="24"/>
                <w:lang w:eastAsia="es-CO"/>
              </w:rPr>
            </w:pPr>
          </w:p>
        </w:tc>
      </w:tr>
    </w:tbl>
    <w:p w14:paraId="281CCB6D" w14:textId="77777777" w:rsidR="00A91E5E" w:rsidRPr="008B2A13" w:rsidRDefault="00A91E5E" w:rsidP="008F3AD8">
      <w:pPr>
        <w:spacing w:after="0" w:line="240" w:lineRule="auto"/>
        <w:jc w:val="center"/>
        <w:rPr>
          <w:rFonts w:ascii="Arial Narrow" w:hAnsi="Arial Narrow" w:cs="Calibri"/>
          <w:i/>
          <w:sz w:val="24"/>
          <w:szCs w:val="24"/>
          <w:lang w:val="es-ES"/>
        </w:rPr>
      </w:pPr>
      <w:r w:rsidRPr="008B2A13">
        <w:rPr>
          <w:rFonts w:ascii="Arial Narrow" w:hAnsi="Arial Narrow" w:cs="Calibri"/>
          <w:i/>
          <w:sz w:val="24"/>
          <w:szCs w:val="24"/>
          <w:lang w:val="es-ES"/>
        </w:rPr>
        <w:t>Fuente: Elaboración propia</w:t>
      </w:r>
    </w:p>
    <w:p w14:paraId="7EF62550" w14:textId="77777777" w:rsidR="004B4728" w:rsidRPr="008B2A13" w:rsidRDefault="004B4728" w:rsidP="008F3AD8">
      <w:pPr>
        <w:spacing w:after="0" w:line="240" w:lineRule="auto"/>
        <w:jc w:val="center"/>
        <w:rPr>
          <w:rFonts w:ascii="Arial Narrow" w:hAnsi="Arial Narrow" w:cs="Calibri"/>
          <w:i/>
          <w:sz w:val="24"/>
          <w:szCs w:val="24"/>
          <w:lang w:val="es-ES"/>
        </w:rPr>
      </w:pPr>
    </w:p>
    <w:p w14:paraId="73B4CD77" w14:textId="77777777" w:rsidR="00A91E5E" w:rsidRPr="008B2A13" w:rsidRDefault="00A91E5E" w:rsidP="008F3AD8">
      <w:pPr>
        <w:pStyle w:val="ParrafoANE"/>
        <w:numPr>
          <w:ilvl w:val="0"/>
          <w:numId w:val="109"/>
        </w:numPr>
        <w:spacing w:before="0" w:after="0"/>
        <w:rPr>
          <w:szCs w:val="24"/>
        </w:rPr>
      </w:pPr>
      <w:r w:rsidRPr="008B2A13">
        <w:rPr>
          <w:szCs w:val="24"/>
        </w:rPr>
        <w:t>Municipios ZEII: Se identificaron los municipios seleccionados como objeto de las Zonas Estratégicas de Intervención Integral y se les asignó un puntaje de diez (10) puntos, y con puntaje igual a cero aquellos que no lo son.</w:t>
      </w:r>
    </w:p>
    <w:p w14:paraId="5293D750" w14:textId="088EE38C" w:rsidR="00B0664A" w:rsidRPr="008B2A13" w:rsidRDefault="00B0664A" w:rsidP="00BB371E">
      <w:pPr>
        <w:pStyle w:val="Descripcin"/>
        <w:keepNext/>
        <w:jc w:val="center"/>
        <w:rPr>
          <w:rFonts w:ascii="Arial Narrow" w:hAnsi="Arial Narrow"/>
          <w:sz w:val="24"/>
          <w:szCs w:val="24"/>
        </w:rPr>
      </w:pPr>
      <w:r w:rsidRPr="008B2A13">
        <w:rPr>
          <w:rFonts w:ascii="Arial Narrow" w:hAnsi="Arial Narrow"/>
          <w:sz w:val="24"/>
          <w:szCs w:val="24"/>
        </w:rPr>
        <w:t xml:space="preserve">Tabla </w:t>
      </w:r>
      <w:r w:rsidRPr="008B2A13">
        <w:rPr>
          <w:rFonts w:ascii="Arial Narrow" w:hAnsi="Arial Narrow"/>
          <w:sz w:val="24"/>
          <w:szCs w:val="24"/>
        </w:rPr>
        <w:fldChar w:fldCharType="begin"/>
      </w:r>
      <w:r w:rsidRPr="008B2A13">
        <w:rPr>
          <w:rFonts w:ascii="Arial Narrow" w:hAnsi="Arial Narrow"/>
          <w:sz w:val="24"/>
          <w:szCs w:val="24"/>
        </w:rPr>
        <w:instrText xml:space="preserve"> SEQ Tabla \* ARABIC </w:instrText>
      </w:r>
      <w:r w:rsidRPr="008B2A13">
        <w:rPr>
          <w:rFonts w:ascii="Arial Narrow" w:hAnsi="Arial Narrow"/>
          <w:sz w:val="24"/>
          <w:szCs w:val="24"/>
        </w:rPr>
        <w:fldChar w:fldCharType="separate"/>
      </w:r>
      <w:r w:rsidR="00C23C9C" w:rsidRPr="008B2A13">
        <w:rPr>
          <w:rFonts w:ascii="Arial Narrow" w:hAnsi="Arial Narrow"/>
          <w:noProof/>
          <w:sz w:val="24"/>
          <w:szCs w:val="24"/>
        </w:rPr>
        <w:t>18</w:t>
      </w:r>
      <w:r w:rsidRPr="008B2A13">
        <w:rPr>
          <w:rFonts w:ascii="Arial Narrow" w:hAnsi="Arial Narrow"/>
          <w:sz w:val="24"/>
          <w:szCs w:val="24"/>
        </w:rPr>
        <w:fldChar w:fldCharType="end"/>
      </w:r>
      <w:r w:rsidRPr="008B2A13">
        <w:rPr>
          <w:rFonts w:ascii="Arial Narrow" w:hAnsi="Arial Narrow"/>
          <w:sz w:val="24"/>
          <w:szCs w:val="24"/>
        </w:rPr>
        <w:t>. Municipios ZEII</w:t>
      </w:r>
    </w:p>
    <w:tbl>
      <w:tblPr>
        <w:tblStyle w:val="Tablaconcuadrcula"/>
        <w:tblW w:w="5835" w:type="dxa"/>
        <w:jc w:val="center"/>
        <w:tblLook w:val="0420" w:firstRow="1" w:lastRow="0" w:firstColumn="0" w:lastColumn="0" w:noHBand="0" w:noVBand="1"/>
      </w:tblPr>
      <w:tblGrid>
        <w:gridCol w:w="1569"/>
        <w:gridCol w:w="829"/>
        <w:gridCol w:w="1255"/>
        <w:gridCol w:w="1255"/>
        <w:gridCol w:w="927"/>
      </w:tblGrid>
      <w:tr w:rsidR="00A91E5E" w:rsidRPr="008B2A13" w14:paraId="69D8739C" w14:textId="77777777" w:rsidTr="00B0664A">
        <w:trPr>
          <w:cantSplit/>
          <w:trHeight w:val="265"/>
          <w:tblHeader/>
          <w:jc w:val="center"/>
        </w:trPr>
        <w:tc>
          <w:tcPr>
            <w:tcW w:w="1870" w:type="dxa"/>
            <w:shd w:val="clear" w:color="auto" w:fill="44546A" w:themeFill="text2"/>
            <w:vAlign w:val="center"/>
            <w:hideMark/>
          </w:tcPr>
          <w:p w14:paraId="4F767312" w14:textId="77777777" w:rsidR="00A91E5E" w:rsidRPr="008B2A13" w:rsidRDefault="00A91E5E" w:rsidP="008F3AD8">
            <w:pPr>
              <w:spacing w:after="0" w:line="240" w:lineRule="auto"/>
              <w:jc w:val="center"/>
              <w:textAlignment w:val="bottom"/>
              <w:rPr>
                <w:rFonts w:ascii="Arial Narrow" w:eastAsia="Helvetica" w:hAnsi="Arial Narrow" w:cs="Calibri"/>
                <w:b/>
                <w:i/>
                <w:color w:val="FFFFFF"/>
                <w:kern w:val="24"/>
                <w:sz w:val="24"/>
                <w:szCs w:val="24"/>
                <w:lang w:eastAsia="es-CO"/>
              </w:rPr>
            </w:pPr>
            <w:r w:rsidRPr="008B2A13">
              <w:rPr>
                <w:rFonts w:ascii="Arial Narrow" w:eastAsia="Helvetica" w:hAnsi="Arial Narrow" w:cs="Calibri"/>
                <w:b/>
                <w:i/>
                <w:color w:val="FFFFFF"/>
                <w:kern w:val="24"/>
                <w:sz w:val="24"/>
                <w:szCs w:val="24"/>
                <w:lang w:eastAsia="es-CO"/>
              </w:rPr>
              <w:t>Concepto</w:t>
            </w:r>
          </w:p>
        </w:tc>
        <w:tc>
          <w:tcPr>
            <w:tcW w:w="829" w:type="dxa"/>
            <w:shd w:val="clear" w:color="auto" w:fill="44546A" w:themeFill="text2"/>
            <w:vAlign w:val="center"/>
            <w:hideMark/>
          </w:tcPr>
          <w:p w14:paraId="0E294A64" w14:textId="77777777" w:rsidR="00A91E5E" w:rsidRPr="008B2A13" w:rsidRDefault="00A91E5E" w:rsidP="008F3AD8">
            <w:pPr>
              <w:spacing w:after="0" w:line="240" w:lineRule="auto"/>
              <w:jc w:val="center"/>
              <w:textAlignment w:val="bottom"/>
              <w:rPr>
                <w:rFonts w:ascii="Arial Narrow" w:eastAsia="Helvetica" w:hAnsi="Arial Narrow" w:cs="Calibri"/>
                <w:b/>
                <w:i/>
                <w:color w:val="FFFFFF"/>
                <w:kern w:val="24"/>
                <w:sz w:val="24"/>
                <w:szCs w:val="24"/>
                <w:lang w:eastAsia="es-CO"/>
              </w:rPr>
            </w:pPr>
            <w:r w:rsidRPr="008B2A13">
              <w:rPr>
                <w:rFonts w:ascii="Arial Narrow" w:eastAsia="Helvetica" w:hAnsi="Arial Narrow" w:cs="Calibri"/>
                <w:b/>
                <w:i/>
                <w:color w:val="FFFFFF"/>
                <w:kern w:val="24"/>
                <w:sz w:val="24"/>
                <w:szCs w:val="24"/>
                <w:lang w:eastAsia="es-CO"/>
              </w:rPr>
              <w:t>ID Rango</w:t>
            </w:r>
          </w:p>
        </w:tc>
        <w:tc>
          <w:tcPr>
            <w:tcW w:w="1255" w:type="dxa"/>
            <w:shd w:val="clear" w:color="auto" w:fill="44546A" w:themeFill="text2"/>
            <w:vAlign w:val="center"/>
            <w:hideMark/>
          </w:tcPr>
          <w:p w14:paraId="6117916D" w14:textId="77777777" w:rsidR="00A91E5E" w:rsidRPr="008B2A13" w:rsidRDefault="00A91E5E" w:rsidP="008F3AD8">
            <w:pPr>
              <w:spacing w:after="0" w:line="240" w:lineRule="auto"/>
              <w:jc w:val="center"/>
              <w:textAlignment w:val="bottom"/>
              <w:rPr>
                <w:rFonts w:ascii="Arial Narrow" w:eastAsia="Helvetica" w:hAnsi="Arial Narrow" w:cs="Calibri"/>
                <w:b/>
                <w:i/>
                <w:color w:val="FFFFFF"/>
                <w:kern w:val="24"/>
                <w:sz w:val="24"/>
                <w:szCs w:val="24"/>
                <w:lang w:eastAsia="es-CO"/>
              </w:rPr>
            </w:pPr>
            <w:r w:rsidRPr="008B2A13">
              <w:rPr>
                <w:rFonts w:ascii="Arial Narrow" w:eastAsia="Helvetica" w:hAnsi="Arial Narrow" w:cs="Calibri"/>
                <w:b/>
                <w:i/>
                <w:color w:val="FFFFFF"/>
                <w:kern w:val="24"/>
                <w:sz w:val="24"/>
                <w:szCs w:val="24"/>
                <w:lang w:eastAsia="es-CO"/>
              </w:rPr>
              <w:t>Número de municipios</w:t>
            </w:r>
          </w:p>
        </w:tc>
        <w:tc>
          <w:tcPr>
            <w:tcW w:w="954" w:type="dxa"/>
            <w:shd w:val="clear" w:color="auto" w:fill="44546A" w:themeFill="text2"/>
            <w:vAlign w:val="center"/>
            <w:hideMark/>
          </w:tcPr>
          <w:p w14:paraId="6032FE27" w14:textId="6C8F1BD7" w:rsidR="00A91E5E" w:rsidRPr="008B2A13" w:rsidRDefault="00A91E5E" w:rsidP="008F3AD8">
            <w:pPr>
              <w:spacing w:after="0" w:line="240" w:lineRule="auto"/>
              <w:jc w:val="center"/>
              <w:textAlignment w:val="bottom"/>
              <w:rPr>
                <w:rFonts w:ascii="Arial Narrow" w:eastAsia="Helvetica" w:hAnsi="Arial Narrow" w:cs="Calibri"/>
                <w:b/>
                <w:i/>
                <w:color w:val="FFFFFF"/>
                <w:kern w:val="24"/>
                <w:sz w:val="24"/>
                <w:szCs w:val="24"/>
                <w:lang w:eastAsia="es-CO"/>
              </w:rPr>
            </w:pPr>
            <w:r w:rsidRPr="008B2A13">
              <w:rPr>
                <w:rFonts w:ascii="Arial Narrow" w:eastAsia="Helvetica" w:hAnsi="Arial Narrow" w:cs="Calibri"/>
                <w:b/>
                <w:i/>
                <w:color w:val="FFFFFF"/>
                <w:kern w:val="24"/>
                <w:sz w:val="24"/>
                <w:szCs w:val="24"/>
                <w:lang w:eastAsia="es-CO"/>
              </w:rPr>
              <w:t>%</w:t>
            </w:r>
            <w:r w:rsidR="00284811">
              <w:rPr>
                <w:rFonts w:ascii="Arial Narrow" w:eastAsia="Helvetica" w:hAnsi="Arial Narrow" w:cs="Calibri"/>
                <w:b/>
                <w:i/>
                <w:color w:val="FFFFFF"/>
                <w:kern w:val="24"/>
                <w:sz w:val="24"/>
                <w:szCs w:val="24"/>
                <w:lang w:eastAsia="es-CO"/>
              </w:rPr>
              <w:t>respecto del total de municipios</w:t>
            </w:r>
          </w:p>
        </w:tc>
        <w:tc>
          <w:tcPr>
            <w:tcW w:w="927" w:type="dxa"/>
            <w:shd w:val="clear" w:color="auto" w:fill="44546A" w:themeFill="text2"/>
            <w:vAlign w:val="center"/>
            <w:hideMark/>
          </w:tcPr>
          <w:p w14:paraId="1F4D0C2A" w14:textId="77777777" w:rsidR="00A91E5E" w:rsidRPr="008B2A13" w:rsidRDefault="00A91E5E" w:rsidP="008F3AD8">
            <w:pPr>
              <w:spacing w:after="0" w:line="240" w:lineRule="auto"/>
              <w:jc w:val="center"/>
              <w:textAlignment w:val="bottom"/>
              <w:rPr>
                <w:rFonts w:ascii="Arial Narrow" w:eastAsia="Helvetica" w:hAnsi="Arial Narrow" w:cs="Calibri"/>
                <w:b/>
                <w:i/>
                <w:color w:val="FFFFFF"/>
                <w:kern w:val="24"/>
                <w:sz w:val="24"/>
                <w:szCs w:val="24"/>
                <w:lang w:eastAsia="es-CO"/>
              </w:rPr>
            </w:pPr>
            <w:r w:rsidRPr="008B2A13">
              <w:rPr>
                <w:rFonts w:ascii="Arial Narrow" w:eastAsia="Helvetica" w:hAnsi="Arial Narrow" w:cs="Calibri"/>
                <w:b/>
                <w:i/>
                <w:color w:val="FFFFFF"/>
                <w:kern w:val="24"/>
                <w:sz w:val="24"/>
                <w:szCs w:val="24"/>
                <w:lang w:eastAsia="es-CO"/>
              </w:rPr>
              <w:t>Puntaje</w:t>
            </w:r>
          </w:p>
        </w:tc>
      </w:tr>
      <w:tr w:rsidR="00A91E5E" w:rsidRPr="008B2A13" w14:paraId="5E41D7E2" w14:textId="77777777" w:rsidTr="00B0664A">
        <w:trPr>
          <w:cantSplit/>
          <w:trHeight w:val="232"/>
          <w:jc w:val="center"/>
        </w:trPr>
        <w:tc>
          <w:tcPr>
            <w:tcW w:w="1870" w:type="dxa"/>
            <w:vAlign w:val="center"/>
            <w:hideMark/>
          </w:tcPr>
          <w:p w14:paraId="2FD80509"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color w:val="000000"/>
                <w:kern w:val="24"/>
                <w:sz w:val="24"/>
                <w:szCs w:val="24"/>
                <w:lang w:val="es-ES" w:eastAsia="es-CO"/>
              </w:rPr>
              <w:t>No es municipio ZEII</w:t>
            </w:r>
          </w:p>
        </w:tc>
        <w:tc>
          <w:tcPr>
            <w:tcW w:w="829" w:type="dxa"/>
            <w:vAlign w:val="center"/>
            <w:hideMark/>
          </w:tcPr>
          <w:p w14:paraId="0D45EA30"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color w:val="000000"/>
                <w:kern w:val="24"/>
                <w:sz w:val="24"/>
                <w:szCs w:val="24"/>
                <w:lang w:val="es-ES" w:eastAsia="es-CO"/>
              </w:rPr>
              <w:t>0</w:t>
            </w:r>
          </w:p>
        </w:tc>
        <w:tc>
          <w:tcPr>
            <w:tcW w:w="1255" w:type="dxa"/>
            <w:vAlign w:val="center"/>
            <w:hideMark/>
          </w:tcPr>
          <w:p w14:paraId="4E35E497"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color w:val="000000"/>
                <w:kern w:val="24"/>
                <w:sz w:val="24"/>
                <w:szCs w:val="24"/>
                <w:lang w:val="es-ES" w:eastAsia="es-CO"/>
              </w:rPr>
              <w:t>1076</w:t>
            </w:r>
          </w:p>
        </w:tc>
        <w:tc>
          <w:tcPr>
            <w:tcW w:w="954" w:type="dxa"/>
            <w:vAlign w:val="center"/>
            <w:hideMark/>
          </w:tcPr>
          <w:p w14:paraId="048F54B1"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color w:val="000000"/>
                <w:kern w:val="24"/>
                <w:sz w:val="24"/>
                <w:szCs w:val="24"/>
                <w:lang w:val="es-ES" w:eastAsia="es-CO"/>
              </w:rPr>
              <w:t>95,90</w:t>
            </w:r>
          </w:p>
        </w:tc>
        <w:tc>
          <w:tcPr>
            <w:tcW w:w="927" w:type="dxa"/>
            <w:vAlign w:val="center"/>
            <w:hideMark/>
          </w:tcPr>
          <w:p w14:paraId="09B0C9FE"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color w:val="000000"/>
                <w:kern w:val="24"/>
                <w:sz w:val="24"/>
                <w:szCs w:val="24"/>
                <w:lang w:val="es-ES" w:eastAsia="es-CO"/>
              </w:rPr>
              <w:t>0</w:t>
            </w:r>
          </w:p>
        </w:tc>
      </w:tr>
      <w:tr w:rsidR="00A91E5E" w:rsidRPr="008B2A13" w14:paraId="1A0815FB" w14:textId="77777777" w:rsidTr="00B0664A">
        <w:trPr>
          <w:cantSplit/>
          <w:trHeight w:val="236"/>
          <w:jc w:val="center"/>
        </w:trPr>
        <w:tc>
          <w:tcPr>
            <w:tcW w:w="1870" w:type="dxa"/>
            <w:vAlign w:val="center"/>
            <w:hideMark/>
          </w:tcPr>
          <w:p w14:paraId="1F03E54D"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color w:val="000000"/>
                <w:kern w:val="24"/>
                <w:sz w:val="24"/>
                <w:szCs w:val="24"/>
                <w:lang w:val="es-ES" w:eastAsia="es-CO"/>
              </w:rPr>
              <w:t>Es municipio ZEII</w:t>
            </w:r>
          </w:p>
        </w:tc>
        <w:tc>
          <w:tcPr>
            <w:tcW w:w="829" w:type="dxa"/>
            <w:vAlign w:val="center"/>
            <w:hideMark/>
          </w:tcPr>
          <w:p w14:paraId="73807989"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color w:val="000000"/>
                <w:kern w:val="24"/>
                <w:sz w:val="24"/>
                <w:szCs w:val="24"/>
                <w:lang w:val="es-ES" w:eastAsia="es-CO"/>
              </w:rPr>
              <w:t>1</w:t>
            </w:r>
          </w:p>
        </w:tc>
        <w:tc>
          <w:tcPr>
            <w:tcW w:w="1255" w:type="dxa"/>
            <w:vAlign w:val="center"/>
            <w:hideMark/>
          </w:tcPr>
          <w:p w14:paraId="22C37050"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color w:val="000000"/>
                <w:kern w:val="24"/>
                <w:sz w:val="24"/>
                <w:szCs w:val="24"/>
                <w:lang w:val="es-ES" w:eastAsia="es-CO"/>
              </w:rPr>
              <w:t>46</w:t>
            </w:r>
          </w:p>
        </w:tc>
        <w:tc>
          <w:tcPr>
            <w:tcW w:w="954" w:type="dxa"/>
            <w:vAlign w:val="center"/>
            <w:hideMark/>
          </w:tcPr>
          <w:p w14:paraId="3EB86423"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color w:val="000000"/>
                <w:kern w:val="24"/>
                <w:sz w:val="24"/>
                <w:szCs w:val="24"/>
                <w:lang w:val="es-ES" w:eastAsia="es-CO"/>
              </w:rPr>
              <w:t>4,10</w:t>
            </w:r>
          </w:p>
        </w:tc>
        <w:tc>
          <w:tcPr>
            <w:tcW w:w="927" w:type="dxa"/>
            <w:vAlign w:val="center"/>
            <w:hideMark/>
          </w:tcPr>
          <w:p w14:paraId="42E65999"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color w:val="000000"/>
                <w:kern w:val="24"/>
                <w:sz w:val="24"/>
                <w:szCs w:val="24"/>
                <w:lang w:val="es-ES" w:eastAsia="es-CO"/>
              </w:rPr>
              <w:t>10</w:t>
            </w:r>
          </w:p>
        </w:tc>
      </w:tr>
      <w:tr w:rsidR="00A91E5E" w:rsidRPr="008B2A13" w14:paraId="56CB1B09" w14:textId="77777777" w:rsidTr="00B0664A">
        <w:trPr>
          <w:cantSplit/>
          <w:trHeight w:val="216"/>
          <w:jc w:val="center"/>
        </w:trPr>
        <w:tc>
          <w:tcPr>
            <w:tcW w:w="2699" w:type="dxa"/>
            <w:gridSpan w:val="2"/>
            <w:vAlign w:val="center"/>
            <w:hideMark/>
          </w:tcPr>
          <w:p w14:paraId="433FF807"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color w:val="000000"/>
                <w:kern w:val="24"/>
                <w:sz w:val="24"/>
                <w:szCs w:val="24"/>
                <w:lang w:val="es-ES" w:eastAsia="es-CO"/>
              </w:rPr>
              <w:t xml:space="preserve">Total </w:t>
            </w:r>
          </w:p>
        </w:tc>
        <w:tc>
          <w:tcPr>
            <w:tcW w:w="1255" w:type="dxa"/>
            <w:vAlign w:val="center"/>
            <w:hideMark/>
          </w:tcPr>
          <w:p w14:paraId="081B0714"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color w:val="000000"/>
                <w:kern w:val="24"/>
                <w:sz w:val="24"/>
                <w:szCs w:val="24"/>
                <w:lang w:val="es-ES" w:eastAsia="es-CO"/>
              </w:rPr>
              <w:t>1122</w:t>
            </w:r>
          </w:p>
        </w:tc>
        <w:tc>
          <w:tcPr>
            <w:tcW w:w="954" w:type="dxa"/>
            <w:vAlign w:val="center"/>
            <w:hideMark/>
          </w:tcPr>
          <w:p w14:paraId="0FEB3846" w14:textId="77777777" w:rsidR="00A91E5E" w:rsidRPr="008B2A13" w:rsidRDefault="00A91E5E" w:rsidP="008F3AD8">
            <w:pPr>
              <w:spacing w:after="0" w:line="240" w:lineRule="auto"/>
              <w:jc w:val="center"/>
              <w:rPr>
                <w:rFonts w:ascii="Arial Narrow" w:eastAsia="Times New Roman" w:hAnsi="Arial Narrow" w:cs="Calibri"/>
                <w:sz w:val="24"/>
                <w:szCs w:val="24"/>
                <w:lang w:eastAsia="es-CO"/>
              </w:rPr>
            </w:pPr>
            <w:r w:rsidRPr="008B2A13">
              <w:rPr>
                <w:rFonts w:ascii="Arial Narrow" w:eastAsia="Helvetica Neue Medium" w:hAnsi="Arial Narrow" w:cs="Calibri"/>
                <w:color w:val="000000"/>
                <w:kern w:val="24"/>
                <w:sz w:val="24"/>
                <w:szCs w:val="24"/>
                <w:lang w:val="es-ES" w:eastAsia="es-CO"/>
              </w:rPr>
              <w:t>100,00</w:t>
            </w:r>
          </w:p>
        </w:tc>
        <w:tc>
          <w:tcPr>
            <w:tcW w:w="927" w:type="dxa"/>
            <w:vAlign w:val="center"/>
            <w:hideMark/>
          </w:tcPr>
          <w:p w14:paraId="4DDA9D23" w14:textId="77777777" w:rsidR="00A91E5E" w:rsidRPr="008B2A13" w:rsidRDefault="00A91E5E" w:rsidP="008F3AD8">
            <w:pPr>
              <w:spacing w:after="0" w:line="240" w:lineRule="auto"/>
              <w:rPr>
                <w:rFonts w:ascii="Arial Narrow" w:eastAsia="Times New Roman" w:hAnsi="Arial Narrow" w:cs="Calibri"/>
                <w:sz w:val="24"/>
                <w:szCs w:val="24"/>
                <w:lang w:eastAsia="es-CO"/>
              </w:rPr>
            </w:pPr>
          </w:p>
        </w:tc>
      </w:tr>
    </w:tbl>
    <w:p w14:paraId="48D90182" w14:textId="77777777" w:rsidR="00A91E5E" w:rsidRPr="008B2A13" w:rsidRDefault="00A91E5E" w:rsidP="008F3AD8">
      <w:pPr>
        <w:spacing w:after="0" w:line="240" w:lineRule="auto"/>
        <w:jc w:val="center"/>
        <w:rPr>
          <w:rFonts w:ascii="Arial Narrow" w:hAnsi="Arial Narrow" w:cs="Calibri"/>
          <w:i/>
          <w:sz w:val="24"/>
          <w:szCs w:val="24"/>
          <w:lang w:val="es-ES"/>
        </w:rPr>
      </w:pPr>
      <w:r w:rsidRPr="008B2A13">
        <w:rPr>
          <w:rFonts w:ascii="Arial Narrow" w:hAnsi="Arial Narrow" w:cs="Calibri"/>
          <w:i/>
          <w:sz w:val="24"/>
          <w:szCs w:val="24"/>
          <w:lang w:val="es-ES"/>
        </w:rPr>
        <w:t>Fuente: Elaboración propia</w:t>
      </w:r>
    </w:p>
    <w:p w14:paraId="45AA19F4" w14:textId="77777777" w:rsidR="004B4728" w:rsidRPr="008B2A13" w:rsidRDefault="004B4728" w:rsidP="008F3AD8">
      <w:pPr>
        <w:pStyle w:val="ParrafoANE"/>
        <w:spacing w:before="0" w:after="0"/>
        <w:rPr>
          <w:szCs w:val="24"/>
        </w:rPr>
      </w:pPr>
    </w:p>
    <w:p w14:paraId="481BBEE1" w14:textId="4D4E0888" w:rsidR="00A91E5E" w:rsidRPr="008B2A13" w:rsidRDefault="00A91E5E" w:rsidP="008F3AD8">
      <w:pPr>
        <w:pStyle w:val="ParrafoANE"/>
        <w:spacing w:before="0" w:after="0"/>
        <w:rPr>
          <w:szCs w:val="24"/>
        </w:rPr>
      </w:pPr>
      <w:r w:rsidRPr="008B2A13">
        <w:rPr>
          <w:szCs w:val="24"/>
        </w:rPr>
        <w:t>De acuerdo con lo anterior, por medio de la priorización socioeconómica con las cuatro (4) variables seleccionadas se obtiene un puntaje total por cada una de las 1</w:t>
      </w:r>
      <w:r w:rsidR="00BC5277" w:rsidRPr="008B2A13">
        <w:rPr>
          <w:szCs w:val="24"/>
        </w:rPr>
        <w:t>.</w:t>
      </w:r>
      <w:r w:rsidRPr="008B2A13">
        <w:rPr>
          <w:szCs w:val="24"/>
        </w:rPr>
        <w:t xml:space="preserve">122 entidades administrativas locales, lo que corresponde al insumo para establecer los tipos de descuento y la diferenciación de contraprestaciones para radiodifusión comunitaria. </w:t>
      </w:r>
    </w:p>
    <w:p w14:paraId="415571E6" w14:textId="4FD69E72" w:rsidR="001D7AB9" w:rsidRPr="008B2A13" w:rsidRDefault="001D7AB9">
      <w:pPr>
        <w:spacing w:after="0" w:line="240" w:lineRule="auto"/>
        <w:rPr>
          <w:rFonts w:ascii="Arial Narrow" w:hAnsi="Arial Narrow" w:cs="Arial"/>
          <w:sz w:val="24"/>
          <w:szCs w:val="24"/>
        </w:rPr>
      </w:pPr>
      <w:r w:rsidRPr="008B2A13">
        <w:rPr>
          <w:rFonts w:ascii="Arial Narrow" w:hAnsi="Arial Narrow"/>
          <w:sz w:val="24"/>
          <w:szCs w:val="24"/>
        </w:rPr>
        <w:br w:type="page"/>
      </w:r>
    </w:p>
    <w:p w14:paraId="77894D02" w14:textId="77777777" w:rsidR="004B4728" w:rsidRPr="008B2A13" w:rsidRDefault="004B4728" w:rsidP="008F3AD8">
      <w:pPr>
        <w:pStyle w:val="ParrafoANE"/>
        <w:spacing w:before="0" w:after="0"/>
        <w:rPr>
          <w:szCs w:val="24"/>
        </w:rPr>
      </w:pPr>
    </w:p>
    <w:p w14:paraId="6B7691BB" w14:textId="08EE508E" w:rsidR="00A91E5E" w:rsidRPr="008B2A13" w:rsidRDefault="0087295C" w:rsidP="001D7AB9">
      <w:pPr>
        <w:pStyle w:val="Ttulo1"/>
        <w:numPr>
          <w:ilvl w:val="0"/>
          <w:numId w:val="0"/>
        </w:numPr>
        <w:spacing w:before="0" w:line="240" w:lineRule="auto"/>
        <w:ind w:left="360" w:hanging="360"/>
        <w:jc w:val="center"/>
        <w:rPr>
          <w:rFonts w:ascii="Arial Narrow" w:hAnsi="Arial Narrow"/>
          <w:sz w:val="24"/>
          <w:szCs w:val="24"/>
          <w:lang w:val="es-ES"/>
        </w:rPr>
      </w:pPr>
      <w:bookmarkStart w:id="74" w:name="_Toc56104497"/>
      <w:r w:rsidRPr="008B2A13">
        <w:rPr>
          <w:rFonts w:ascii="Arial Narrow" w:hAnsi="Arial Narrow"/>
          <w:sz w:val="24"/>
          <w:szCs w:val="24"/>
        </w:rPr>
        <w:t xml:space="preserve">ANEXO 2. </w:t>
      </w:r>
      <w:r w:rsidR="001E7ABB" w:rsidRPr="008B2A13">
        <w:rPr>
          <w:rFonts w:ascii="Arial Narrow" w:hAnsi="Arial Narrow"/>
          <w:sz w:val="24"/>
          <w:szCs w:val="24"/>
        </w:rPr>
        <w:t>JUSTIFICACIÓN CONSTITUCIONAL DE LA PROPUESTA</w:t>
      </w:r>
      <w:bookmarkEnd w:id="74"/>
    </w:p>
    <w:p w14:paraId="0043852E" w14:textId="77777777" w:rsidR="001D7AB9" w:rsidRPr="008B2A13" w:rsidRDefault="001D7AB9" w:rsidP="008F3AD8">
      <w:pPr>
        <w:pStyle w:val="ParrafoANE"/>
        <w:spacing w:before="0" w:after="0"/>
        <w:rPr>
          <w:szCs w:val="24"/>
        </w:rPr>
      </w:pPr>
    </w:p>
    <w:p w14:paraId="3EC1A486" w14:textId="637C4CBE" w:rsidR="00A91E5E" w:rsidRPr="008B2A13" w:rsidRDefault="00A91E5E" w:rsidP="008F3AD8">
      <w:pPr>
        <w:pStyle w:val="ParrafoANE"/>
        <w:spacing w:before="0" w:after="0"/>
        <w:rPr>
          <w:szCs w:val="24"/>
        </w:rPr>
      </w:pPr>
      <w:r w:rsidRPr="008B2A13">
        <w:rPr>
          <w:szCs w:val="24"/>
        </w:rPr>
        <w:t xml:space="preserve">Se trata de establecer si es constitucionalmente válido definir un régimen de contraprestaciones diferenciado para los servicios de </w:t>
      </w:r>
      <w:r w:rsidR="006D3C06" w:rsidRPr="008B2A13">
        <w:rPr>
          <w:szCs w:val="24"/>
        </w:rPr>
        <w:t>Radiodifusión Sonora</w:t>
      </w:r>
      <w:r w:rsidRPr="008B2A13">
        <w:rPr>
          <w:szCs w:val="24"/>
        </w:rPr>
        <w:t xml:space="preserve"> de los sectores más vulnerables desde el punto de vista socioeconómico, según lo dispuesto en los artículos 18 (numerales 8 y 19 c) y 62 de la Ley 1341 de 2009.  </w:t>
      </w:r>
    </w:p>
    <w:p w14:paraId="215B9A9B" w14:textId="77777777" w:rsidR="001D7AB9" w:rsidRPr="008B2A13" w:rsidRDefault="001D7AB9" w:rsidP="008F3AD8">
      <w:pPr>
        <w:pStyle w:val="ParrafoANE"/>
        <w:spacing w:before="0" w:after="0"/>
        <w:rPr>
          <w:b/>
          <w:bCs/>
          <w:szCs w:val="24"/>
          <w:lang w:val="es-ES"/>
        </w:rPr>
      </w:pPr>
    </w:p>
    <w:p w14:paraId="25D1909B" w14:textId="625110AA" w:rsidR="00A91E5E" w:rsidRPr="008B2A13" w:rsidRDefault="00A91E5E" w:rsidP="008F3AD8">
      <w:pPr>
        <w:pStyle w:val="ParrafoANE"/>
        <w:spacing w:before="0" w:after="0"/>
        <w:rPr>
          <w:szCs w:val="24"/>
        </w:rPr>
      </w:pPr>
      <w:r w:rsidRPr="008B2A13">
        <w:rPr>
          <w:szCs w:val="24"/>
        </w:rPr>
        <w:t>El artículo 13 de la Constitución Política de Colombia reconoce el derecho fundamental a la igualdad en dos dimensiones que son tradicionales en la concepción del Estado Social de Derecho previsto en el artículo 1º de la Carta: la formal y la material.</w:t>
      </w:r>
    </w:p>
    <w:p w14:paraId="082E63B7" w14:textId="77777777" w:rsidR="001D7AB9" w:rsidRPr="008B2A13" w:rsidRDefault="001D7AB9" w:rsidP="008F3AD8">
      <w:pPr>
        <w:pStyle w:val="ParrafoANE"/>
        <w:spacing w:before="0" w:after="0"/>
        <w:rPr>
          <w:szCs w:val="24"/>
        </w:rPr>
      </w:pPr>
    </w:p>
    <w:p w14:paraId="73A561AC" w14:textId="3AD472A9" w:rsidR="00A91E5E" w:rsidRPr="008B2A13" w:rsidRDefault="00A91E5E" w:rsidP="008F3AD8">
      <w:pPr>
        <w:pStyle w:val="ParrafoANE"/>
        <w:spacing w:before="0" w:after="0"/>
        <w:rPr>
          <w:szCs w:val="24"/>
        </w:rPr>
      </w:pPr>
      <w:r w:rsidRPr="008B2A13">
        <w:rPr>
          <w:szCs w:val="24"/>
        </w:rPr>
        <w:t xml:space="preserve">La primera implica el reconocimiento de una situación que equipara a todas las personas ante la ley; esto es, todos y todas debemos recibir el mismo trato por parte del legislador y la administración, quedando prohibida para todas las autoridades cualquier discriminación negativa en razón a raza, sexo, opinión política, etc. </w:t>
      </w:r>
    </w:p>
    <w:p w14:paraId="76A7DDC0" w14:textId="77777777" w:rsidR="001D7AB9" w:rsidRPr="008B2A13" w:rsidRDefault="001D7AB9" w:rsidP="008F3AD8">
      <w:pPr>
        <w:pStyle w:val="ParrafoANE"/>
        <w:spacing w:before="0" w:after="0"/>
        <w:rPr>
          <w:szCs w:val="24"/>
        </w:rPr>
      </w:pPr>
    </w:p>
    <w:p w14:paraId="2AA0FBBF" w14:textId="48447226" w:rsidR="00A91E5E" w:rsidRPr="008B2A13" w:rsidRDefault="00A91E5E" w:rsidP="008F3AD8">
      <w:pPr>
        <w:pStyle w:val="ParrafoANE"/>
        <w:spacing w:before="0" w:after="0"/>
        <w:rPr>
          <w:szCs w:val="24"/>
        </w:rPr>
      </w:pPr>
      <w:r w:rsidRPr="008B2A13">
        <w:rPr>
          <w:szCs w:val="24"/>
        </w:rPr>
        <w:t>Sin embargo, con el advenimiento del nuevo constitucionalismo a inicios del siglo XX y con la aparición de la noción del estado social de derecho, las formas de reconocimiento de dicho derecho se modificaron, reconociendo que para lograr la igualdad de las personas -unas condiciones de vida similares- el Estado no solo debía abstenerse de incurrir en actos discriminatorios, sino que debía emprender acciones materiales.</w:t>
      </w:r>
    </w:p>
    <w:p w14:paraId="25249453" w14:textId="77777777" w:rsidR="001D7AB9" w:rsidRPr="008B2A13" w:rsidRDefault="001D7AB9" w:rsidP="008F3AD8">
      <w:pPr>
        <w:pStyle w:val="ParrafoANE"/>
        <w:spacing w:before="0" w:after="0"/>
        <w:rPr>
          <w:szCs w:val="24"/>
        </w:rPr>
      </w:pPr>
    </w:p>
    <w:p w14:paraId="7CE69664" w14:textId="4317E3FD" w:rsidR="00A91E5E" w:rsidRPr="008B2A13" w:rsidRDefault="00A91E5E" w:rsidP="008F3AD8">
      <w:pPr>
        <w:pStyle w:val="ParrafoANE"/>
        <w:spacing w:before="0" w:after="0"/>
        <w:rPr>
          <w:szCs w:val="24"/>
        </w:rPr>
      </w:pPr>
      <w:r w:rsidRPr="008B2A13">
        <w:rPr>
          <w:szCs w:val="24"/>
        </w:rPr>
        <w:t>Esto, en ocasiones implicaba, paradójicamente, una discriminación positiva, es decir, el reconocimiento de la existencia de grupos de la población que habían sido histórica y tradicionalmente marginados, que requerían por ende de un trato diferenciado en aras de la satisfacción de las necesidades o espacios de los que habían sido estructuralmente excluidos.</w:t>
      </w:r>
    </w:p>
    <w:p w14:paraId="4799E475" w14:textId="77777777" w:rsidR="001D7AB9" w:rsidRPr="008B2A13" w:rsidRDefault="001D7AB9" w:rsidP="008F3AD8">
      <w:pPr>
        <w:pStyle w:val="ParrafoANE"/>
        <w:spacing w:before="0" w:after="0"/>
        <w:rPr>
          <w:szCs w:val="24"/>
        </w:rPr>
      </w:pPr>
    </w:p>
    <w:p w14:paraId="35246986" w14:textId="63F015FA" w:rsidR="00A91E5E" w:rsidRPr="008B2A13" w:rsidRDefault="00A91E5E" w:rsidP="008F3AD8">
      <w:pPr>
        <w:pStyle w:val="ParrafoANE"/>
        <w:spacing w:before="0" w:after="0"/>
        <w:rPr>
          <w:szCs w:val="24"/>
        </w:rPr>
      </w:pPr>
      <w:r w:rsidRPr="008B2A13">
        <w:rPr>
          <w:szCs w:val="24"/>
        </w:rPr>
        <w:t>Una clara manifestación de esta necesidad de concretar la igualdad material se plasma en el inciso segundo del artículo 13 de nuestra Constitución, que señala que el estado promoverá las condiciones para que la igualdad sea real y efectiva y adoptará medidas en favor de grupos discriminados y marginados.  Esta norma debe ser, en el caso de la pregunta que nos ocupa, interpretada de acuerdo con el reconocimiento del carácter pluralista del Estado colombiano, sito en el artículo 1º.</w:t>
      </w:r>
    </w:p>
    <w:p w14:paraId="6B8C6079" w14:textId="77777777" w:rsidR="001D7AB9" w:rsidRPr="008B2A13" w:rsidRDefault="001D7AB9" w:rsidP="008F3AD8">
      <w:pPr>
        <w:pStyle w:val="ParrafoANE"/>
        <w:spacing w:before="0" w:after="0"/>
        <w:rPr>
          <w:szCs w:val="24"/>
        </w:rPr>
      </w:pPr>
    </w:p>
    <w:p w14:paraId="50F1026F" w14:textId="75556D82" w:rsidR="00A91E5E" w:rsidRPr="008B2A13" w:rsidRDefault="00A91E5E" w:rsidP="008F3AD8">
      <w:pPr>
        <w:pStyle w:val="ParrafoANE"/>
        <w:spacing w:before="0" w:after="0"/>
        <w:rPr>
          <w:szCs w:val="24"/>
        </w:rPr>
      </w:pPr>
      <w:r w:rsidRPr="008B2A13">
        <w:rPr>
          <w:szCs w:val="24"/>
        </w:rPr>
        <w:t xml:space="preserve">Las medidas, políticas o decisiones públicas a través de las cuales se establece un trato ventajoso, y en cuanto tal formalmente desigual, que favorece a determinadas personas o grupos humanos tradicionalmente marginados o discriminados pertenecen a las llamadas </w:t>
      </w:r>
      <w:r w:rsidRPr="008B2A13">
        <w:rPr>
          <w:i/>
          <w:iCs/>
          <w:szCs w:val="24"/>
          <w:lang w:val="es-ES"/>
        </w:rPr>
        <w:t xml:space="preserve">acciones afirmativas </w:t>
      </w:r>
      <w:r w:rsidRPr="008B2A13">
        <w:rPr>
          <w:szCs w:val="24"/>
        </w:rPr>
        <w:t>y son ampliamente aceptadas en nuestro ordenamiento</w:t>
      </w:r>
      <w:r w:rsidR="00E5135D" w:rsidRPr="008B2A13">
        <w:rPr>
          <w:szCs w:val="24"/>
        </w:rPr>
        <w:t>.</w:t>
      </w:r>
    </w:p>
    <w:p w14:paraId="435B6C22" w14:textId="77777777" w:rsidR="001D7AB9" w:rsidRPr="008B2A13" w:rsidRDefault="001D7AB9" w:rsidP="008F3AD8">
      <w:pPr>
        <w:pStyle w:val="ParrafoANE"/>
        <w:spacing w:before="0" w:after="0"/>
        <w:rPr>
          <w:szCs w:val="24"/>
        </w:rPr>
      </w:pPr>
    </w:p>
    <w:p w14:paraId="48F74479" w14:textId="06D6A4A2" w:rsidR="00A91E5E" w:rsidRPr="008B2A13" w:rsidRDefault="00A91E5E" w:rsidP="008F3AD8">
      <w:pPr>
        <w:pStyle w:val="ParrafoANE"/>
        <w:spacing w:before="0" w:after="0"/>
        <w:rPr>
          <w:szCs w:val="24"/>
        </w:rPr>
      </w:pPr>
      <w:r w:rsidRPr="008B2A13">
        <w:rPr>
          <w:szCs w:val="24"/>
        </w:rPr>
        <w:t xml:space="preserve">Ahora bien, el sector de las TIC no es ajena a esa noción material de la igualdad y puede, en el diseño de sus políticas, tales como fijar el régimen de contraprestaciones, incluir </w:t>
      </w:r>
      <w:r w:rsidRPr="008B2A13">
        <w:rPr>
          <w:i/>
          <w:iCs/>
          <w:szCs w:val="24"/>
          <w:lang w:val="es-ES"/>
        </w:rPr>
        <w:t>acciones afirmativas</w:t>
      </w:r>
      <w:r w:rsidRPr="008B2A13">
        <w:rPr>
          <w:szCs w:val="24"/>
        </w:rPr>
        <w:t xml:space="preserve"> de entre el espectro de los grupos históricamente marginados o discriminados.  El mandato constitucional del artículo 13, que fija una obligación para todo el Estado, el numeral primero del artículo 2 de la Ley </w:t>
      </w:r>
      <w:r w:rsidRPr="008B2A13">
        <w:rPr>
          <w:szCs w:val="24"/>
        </w:rPr>
        <w:lastRenderedPageBreak/>
        <w:t xml:space="preserve">1341 de 2009, modificado por el artículo 3 </w:t>
      </w:r>
      <w:r w:rsidR="0038266E" w:rsidRPr="008B2A13">
        <w:rPr>
          <w:szCs w:val="24"/>
        </w:rPr>
        <w:t>de</w:t>
      </w:r>
      <w:r w:rsidRPr="008B2A13">
        <w:rPr>
          <w:szCs w:val="24"/>
        </w:rPr>
        <w:t xml:space="preserve"> la Ley 1978 de 2019 señala que  el Estado  </w:t>
      </w:r>
      <w:r w:rsidRPr="008B2A13">
        <w:rPr>
          <w:i/>
          <w:iCs/>
          <w:szCs w:val="24"/>
          <w:lang w:val="es-ES"/>
        </w:rPr>
        <w:t xml:space="preserve">“…y en general todos los agentes del sector de las Tecnologías de la Información y las Comunicaciones deberán colaborar, dentro del marco de sus obligaciones, para priorizar el acceso y uso a las Tecnologías de la Información y las Comunicaciones en la producción de bienes y servicios, en condiciones no discriminatorias en la conectividad, la educación, los contenidos y la competitividad. En el cumplimiento de este principio el Estado promoverá prioritariamente el acceso a las Tecnologías de la Información y las Comunicaciones </w:t>
      </w:r>
      <w:r w:rsidRPr="008B2A13">
        <w:rPr>
          <w:b/>
          <w:bCs/>
          <w:i/>
          <w:iCs/>
          <w:szCs w:val="24"/>
          <w:lang w:val="es-ES"/>
        </w:rPr>
        <w:t>para la población pobre y vulnerable, en zonas rurales y apartadas del país.</w:t>
      </w:r>
      <w:r w:rsidRPr="008B2A13">
        <w:rPr>
          <w:i/>
          <w:iCs/>
          <w:szCs w:val="24"/>
          <w:lang w:val="es-ES"/>
        </w:rPr>
        <w:t xml:space="preserve">” </w:t>
      </w:r>
      <w:r w:rsidRPr="008B2A13">
        <w:rPr>
          <w:szCs w:val="24"/>
        </w:rPr>
        <w:t>(Resaltado fuera del texto original)</w:t>
      </w:r>
    </w:p>
    <w:p w14:paraId="0DA49B06" w14:textId="77777777" w:rsidR="001D7AB9" w:rsidRPr="008B2A13" w:rsidRDefault="001D7AB9" w:rsidP="008F3AD8">
      <w:pPr>
        <w:pStyle w:val="ParrafoANE"/>
        <w:spacing w:before="0" w:after="0"/>
        <w:rPr>
          <w:szCs w:val="24"/>
        </w:rPr>
      </w:pPr>
    </w:p>
    <w:p w14:paraId="510AC23A" w14:textId="489E3C75" w:rsidR="00A91E5E" w:rsidRPr="008B2A13" w:rsidRDefault="00A91E5E" w:rsidP="008F3AD8">
      <w:pPr>
        <w:pStyle w:val="ParrafoANE"/>
        <w:spacing w:before="0" w:after="0"/>
        <w:rPr>
          <w:szCs w:val="24"/>
        </w:rPr>
      </w:pPr>
      <w:r w:rsidRPr="008B2A13">
        <w:rPr>
          <w:szCs w:val="24"/>
        </w:rPr>
        <w:t xml:space="preserve">Sin embargo, no toda acción afirmativa resulta constitucional </w:t>
      </w:r>
      <w:r w:rsidRPr="008B2A13">
        <w:rPr>
          <w:i/>
          <w:iCs/>
          <w:szCs w:val="24"/>
          <w:lang w:val="es-ES"/>
        </w:rPr>
        <w:t xml:space="preserve">per se. </w:t>
      </w:r>
      <w:r w:rsidRPr="008B2A13">
        <w:rPr>
          <w:szCs w:val="24"/>
        </w:rPr>
        <w:t xml:space="preserve">Para que un trato que practique alguna forma de diferenciación sea considerado adaptado a la Carta, es necesario que responda a criterios de razonabilidad. Para tal efecto, dado que nos encontramos en el campo del derecho a la igualdad, la jurisprudencia constitucional ha diseñado un </w:t>
      </w:r>
      <w:r w:rsidRPr="008B2A13">
        <w:rPr>
          <w:i/>
          <w:iCs/>
          <w:szCs w:val="24"/>
          <w:lang w:val="es-ES"/>
        </w:rPr>
        <w:t>test</w:t>
      </w:r>
      <w:r w:rsidRPr="008B2A13">
        <w:rPr>
          <w:szCs w:val="24"/>
        </w:rPr>
        <w:t xml:space="preserve"> específico que debe superar la medida para considerar que es válida. Este test, de acuerdo con la aplicación que de él ha hecho nuestro tribunal constitucional, en su metodología busca analizar tres objetos: (i) el fin buscado por la medida, (ii) el medio empleado y (iii) la relación entre el medio y el fin. </w:t>
      </w:r>
    </w:p>
    <w:p w14:paraId="54B8AF5E" w14:textId="77777777" w:rsidR="001D7AB9" w:rsidRPr="008B2A13" w:rsidRDefault="001D7AB9" w:rsidP="008F3AD8">
      <w:pPr>
        <w:pStyle w:val="ParrafoANE"/>
        <w:spacing w:before="0" w:after="0"/>
        <w:rPr>
          <w:szCs w:val="24"/>
        </w:rPr>
      </w:pPr>
    </w:p>
    <w:p w14:paraId="24CA16F8" w14:textId="3C538364" w:rsidR="00A91E5E" w:rsidRPr="008B2A13" w:rsidRDefault="00A91E5E" w:rsidP="008F3AD8">
      <w:pPr>
        <w:pStyle w:val="ParrafoANE"/>
        <w:spacing w:before="0" w:after="0"/>
        <w:rPr>
          <w:szCs w:val="24"/>
        </w:rPr>
      </w:pPr>
      <w:r w:rsidRPr="008B2A13">
        <w:rPr>
          <w:szCs w:val="24"/>
        </w:rPr>
        <w:t>Adicionalmente, la jurisprudencia ha indicado que este test puede tener tres grados de intensidad: el estricto, el intermedio y el leve. Para determinar cuál es el grado de intensidad adecuado a un caso concreto ha fijado una regla y varios criterios. La regla es la de que al ejercer el control de constitucionalidad se debe aplicar un test leve, que es el ordinario. Este test se limita a establecer la legitimidad del fin y del medio, debiendo ser este último adecuado para lograr el primero, valga decir, a verificar si dichos fin y medio no están constitucionalmente prohibidos y si el segundo es idóneo o adecuado para conseguir el primero.</w:t>
      </w:r>
    </w:p>
    <w:p w14:paraId="63BDE92A" w14:textId="77777777" w:rsidR="001D7AB9" w:rsidRPr="008B2A13" w:rsidRDefault="001D7AB9" w:rsidP="008F3AD8">
      <w:pPr>
        <w:pStyle w:val="ParrafoANE"/>
        <w:spacing w:before="0" w:after="0"/>
        <w:rPr>
          <w:szCs w:val="24"/>
        </w:rPr>
      </w:pPr>
    </w:p>
    <w:p w14:paraId="77DFF125" w14:textId="1BBB9918" w:rsidR="00A91E5E" w:rsidRPr="008B2A13" w:rsidRDefault="00A91E5E" w:rsidP="008F3AD8">
      <w:pPr>
        <w:pStyle w:val="ParrafoANE"/>
        <w:spacing w:before="0" w:after="0"/>
        <w:rPr>
          <w:szCs w:val="24"/>
        </w:rPr>
      </w:pPr>
      <w:r w:rsidRPr="008B2A13">
        <w:rPr>
          <w:szCs w:val="24"/>
        </w:rPr>
        <w:t>El test intermedio se aplica cuando se puede afectar el goce de un derecho no fundamental o cuando hay un indicio de arbitrariedad que puede afectar la libre competencia. Este test busca establecer que el fin sea legítimo e importante, sea porque promueve intereses públicos valorados por la Constitución o por la magnitud del problema que busca resolver, y que el medio sea adecuado y efectivamente conducente para alcanzar dicho fin.</w:t>
      </w:r>
    </w:p>
    <w:p w14:paraId="28868602" w14:textId="77777777" w:rsidR="001D7AB9" w:rsidRPr="008B2A13" w:rsidRDefault="001D7AB9" w:rsidP="008F3AD8">
      <w:pPr>
        <w:pStyle w:val="ParrafoANE"/>
        <w:spacing w:before="0" w:after="0"/>
        <w:rPr>
          <w:szCs w:val="24"/>
        </w:rPr>
      </w:pPr>
    </w:p>
    <w:p w14:paraId="65331C77" w14:textId="475FAD1F" w:rsidR="00A91E5E" w:rsidRPr="008B2A13" w:rsidRDefault="00A91E5E" w:rsidP="008F3AD8">
      <w:pPr>
        <w:pStyle w:val="ParrafoANE"/>
        <w:spacing w:before="0" w:after="0"/>
        <w:rPr>
          <w:szCs w:val="24"/>
        </w:rPr>
      </w:pPr>
      <w:r w:rsidRPr="008B2A13">
        <w:rPr>
          <w:szCs w:val="24"/>
        </w:rPr>
        <w:t xml:space="preserve"> Para aplicar un test estricto la Corte Constitucional ha considerado que es menester que esté de por medio una clasificación sospechosa, como las previstas de manera no taxativa a modo de prohibiciones de discriminación en el artículo 13 de la Constitución; o que la medida recaiga en personas que estén en condiciones de debilidad manifiesta, o que pertenezcan a grupos marginados o discriminados o a sectores sin acceso efectivo a la toma de decisiones o a minorías insulares y discretas; o que la diferenciación afecte de manera grave, </w:t>
      </w:r>
      <w:r w:rsidRPr="008B2A13">
        <w:rPr>
          <w:i/>
          <w:iCs/>
          <w:szCs w:val="24"/>
          <w:lang w:val="es-ES"/>
        </w:rPr>
        <w:t>prima facie</w:t>
      </w:r>
      <w:r w:rsidRPr="008B2A13">
        <w:rPr>
          <w:szCs w:val="24"/>
        </w:rPr>
        <w:t>, el goce de un derecho constitucional fundamental; o que se constituya un privilegio. El test estricto es el más exigente, pues busca establecer si el fin es legítimo, importante e imperioso y si el medio es legítimo, adecuado y necesario, es decir, si no puede ser remplazado por otro menos lesivo. Este test incluye un cuarto objeto de análisis: si los beneficios de adoptar la medida exceden claramente las restricciones impuestas sobre otros principios y valores constitucionales, esto es, en términos técnicos, si son proporcionales en sentido estricto.</w:t>
      </w:r>
    </w:p>
    <w:p w14:paraId="74D7DD2A" w14:textId="094138C6" w:rsidR="00A91E5E" w:rsidRPr="008B2A13" w:rsidRDefault="00A91E5E" w:rsidP="008F3AD8">
      <w:pPr>
        <w:pStyle w:val="ParrafoANE"/>
        <w:spacing w:before="0" w:after="0"/>
        <w:rPr>
          <w:szCs w:val="24"/>
        </w:rPr>
      </w:pPr>
      <w:r w:rsidRPr="008B2A13">
        <w:rPr>
          <w:szCs w:val="24"/>
        </w:rPr>
        <w:lastRenderedPageBreak/>
        <w:t>En el supuesto que se analiza debe ser aplicado el test intermedio. Ello porque de por medio, tal y como lo exige el uso de ese tipo de examen, se encuentra el ejercicio de derechos de carácter no fundamental, especialmente aquellos referidos al uso del espectro radioeléctrico en los términos del artículo 75 de la Carta. También podría considerarse que existen indicios en el sentido que un régimen de contraprestaciones diferenciado podría constituirse en indicio de afectación de la libre competencia respecto de otros grupos poblacionales, tanto el mayoritario como de aquellos que no lo son y que comparten una diferenciación de carácter étnico, por estar la medida referida al goce de un bien escaso como el espectro.</w:t>
      </w:r>
    </w:p>
    <w:p w14:paraId="7E121C3E" w14:textId="77777777" w:rsidR="001D7AB9" w:rsidRPr="008B2A13" w:rsidRDefault="001D7AB9" w:rsidP="008F3AD8">
      <w:pPr>
        <w:pStyle w:val="ParrafoANE"/>
        <w:spacing w:before="0" w:after="0"/>
        <w:rPr>
          <w:szCs w:val="24"/>
        </w:rPr>
      </w:pPr>
    </w:p>
    <w:p w14:paraId="184C8F98" w14:textId="1D2106DF" w:rsidR="00A91E5E" w:rsidRPr="008B2A13" w:rsidRDefault="00A91E5E" w:rsidP="008F3AD8">
      <w:pPr>
        <w:pStyle w:val="ParrafoANE"/>
        <w:spacing w:before="0" w:after="0"/>
        <w:rPr>
          <w:szCs w:val="24"/>
        </w:rPr>
      </w:pPr>
      <w:r w:rsidRPr="008B2A13">
        <w:rPr>
          <w:szCs w:val="24"/>
        </w:rPr>
        <w:t xml:space="preserve">Se descarta la aplicación del test leve y del estricto; por un lado, el primero no involucra las complejidades ya descritas para justificar el uso del examen intermedio en cuanto a ejercicio de derechos y libre competencia. Por </w:t>
      </w:r>
      <w:r w:rsidR="000B7A3C" w:rsidRPr="008B2A13">
        <w:rPr>
          <w:szCs w:val="24"/>
        </w:rPr>
        <w:t>otra</w:t>
      </w:r>
      <w:r w:rsidRPr="008B2A13">
        <w:rPr>
          <w:szCs w:val="24"/>
        </w:rPr>
        <w:t xml:space="preserve"> parte, el estricto no resulta pertinente ya que su aplicación es invocada cuando existen sospechas de una discriminación negativa -como se dijo- basada en las categorías sospechosas de las que trata el artículo 13 constitucional y la jurisprudencia. En este evento, por el contrario, así quedó explicado, se trata de una discriminación positiva.  </w:t>
      </w:r>
    </w:p>
    <w:p w14:paraId="7F63D7D9" w14:textId="77777777" w:rsidR="001D7AB9" w:rsidRPr="008B2A13" w:rsidRDefault="001D7AB9" w:rsidP="008F3AD8">
      <w:pPr>
        <w:pStyle w:val="ParrafoANE"/>
        <w:spacing w:before="0" w:after="0"/>
        <w:rPr>
          <w:b/>
          <w:bCs/>
          <w:szCs w:val="24"/>
          <w:lang w:val="es-ES"/>
        </w:rPr>
      </w:pPr>
    </w:p>
    <w:p w14:paraId="4C2D6D18" w14:textId="17D271C9" w:rsidR="00A91E5E" w:rsidRPr="008B2A13" w:rsidRDefault="00A91E5E" w:rsidP="008F3AD8">
      <w:pPr>
        <w:pStyle w:val="ParrafoANE"/>
        <w:spacing w:before="0" w:after="0"/>
        <w:rPr>
          <w:b/>
          <w:bCs/>
          <w:szCs w:val="24"/>
          <w:lang w:val="es-ES"/>
        </w:rPr>
      </w:pPr>
      <w:r w:rsidRPr="008B2A13">
        <w:rPr>
          <w:b/>
          <w:bCs/>
          <w:szCs w:val="24"/>
          <w:lang w:val="es-ES"/>
        </w:rPr>
        <w:t>El test intermedio.</w:t>
      </w:r>
    </w:p>
    <w:p w14:paraId="05BF1860" w14:textId="34A3B3A4" w:rsidR="00A91E5E" w:rsidRPr="008B2A13" w:rsidRDefault="00A91E5E" w:rsidP="008F3AD8">
      <w:pPr>
        <w:pStyle w:val="ParrafoANE"/>
        <w:spacing w:before="0" w:after="0"/>
        <w:rPr>
          <w:szCs w:val="24"/>
        </w:rPr>
      </w:pPr>
      <w:r w:rsidRPr="008B2A13">
        <w:rPr>
          <w:szCs w:val="24"/>
        </w:rPr>
        <w:t>Así las cosas, se debe indagar (i) si la medida propuesta tiene un fin legítimo e importante, bien sea porque promueve intereses públicos valorados por la Constitución o por la magnitud del problema que busca resolver, y (ii) que el medio sea adecuado y efectivamente conducente para alcanzar dicho fin:</w:t>
      </w:r>
    </w:p>
    <w:p w14:paraId="0F16C882" w14:textId="38237536" w:rsidR="00A91E5E" w:rsidRPr="008B2A13" w:rsidRDefault="00A91E5E" w:rsidP="008F3AD8">
      <w:pPr>
        <w:pStyle w:val="ParrafoANE"/>
        <w:numPr>
          <w:ilvl w:val="0"/>
          <w:numId w:val="109"/>
        </w:numPr>
        <w:spacing w:before="0" w:after="0"/>
        <w:rPr>
          <w:szCs w:val="24"/>
        </w:rPr>
      </w:pPr>
      <w:r w:rsidRPr="008B2A13">
        <w:rPr>
          <w:b/>
          <w:bCs/>
          <w:szCs w:val="24"/>
          <w:lang w:val="es-ES"/>
        </w:rPr>
        <w:t>El fin es legítimo e importante</w:t>
      </w:r>
      <w:r w:rsidRPr="008B2A13">
        <w:rPr>
          <w:szCs w:val="24"/>
        </w:rPr>
        <w:t>. Establecer un régimen diferenciado de compensaciones para las comunidades más vulnerables a la garantía en la igualdad de oportunidades en el acceso al uso del espectro electromagnético en los términos previstos en el artículo 75 constitucional.  Los anteriores son intereses públicos valorados por la Constitución que reafirman el carácter igualitario de Colombia, en los términos del artículo 1º de la Carta.</w:t>
      </w:r>
    </w:p>
    <w:p w14:paraId="7816EE74" w14:textId="31FECFB7" w:rsidR="00A91E5E" w:rsidRPr="008B2A13" w:rsidRDefault="00A91E5E" w:rsidP="008F3AD8">
      <w:pPr>
        <w:pStyle w:val="ParrafoANE"/>
        <w:numPr>
          <w:ilvl w:val="0"/>
          <w:numId w:val="109"/>
        </w:numPr>
        <w:spacing w:before="0" w:after="0"/>
        <w:rPr>
          <w:szCs w:val="24"/>
        </w:rPr>
      </w:pPr>
      <w:r w:rsidRPr="008B2A13">
        <w:rPr>
          <w:b/>
          <w:bCs/>
          <w:szCs w:val="24"/>
          <w:lang w:val="es-ES"/>
        </w:rPr>
        <w:t xml:space="preserve">El medio es adecuado y conducente. </w:t>
      </w:r>
      <w:r w:rsidRPr="008B2A13">
        <w:rPr>
          <w:szCs w:val="24"/>
        </w:rPr>
        <w:t xml:space="preserve">En la medida en la que la compensación a la que están obligados a pagar las comunidades más vulnerables sea menor, el aspecto netamente monetario como limitante para el acceso a la </w:t>
      </w:r>
      <w:r w:rsidR="006D3C06" w:rsidRPr="008B2A13">
        <w:rPr>
          <w:szCs w:val="24"/>
        </w:rPr>
        <w:t>Radiodifusión Sonora</w:t>
      </w:r>
      <w:r w:rsidRPr="008B2A13">
        <w:rPr>
          <w:szCs w:val="24"/>
        </w:rPr>
        <w:t xml:space="preserve"> pierde relevancia y acerca a las comunidades a las finalidades anteriormente descritas. En otras palabras, la medida abarata un costo que puede constituir una barrera de acceso al uso, en los términos del artículo 75 constitucional-</w:t>
      </w:r>
    </w:p>
    <w:p w14:paraId="61F299BD" w14:textId="77777777" w:rsidR="001D7AB9" w:rsidRPr="008B2A13" w:rsidRDefault="001D7AB9" w:rsidP="008F3AD8">
      <w:pPr>
        <w:pStyle w:val="ParrafoANE"/>
        <w:spacing w:before="0" w:after="0"/>
        <w:rPr>
          <w:szCs w:val="24"/>
        </w:rPr>
      </w:pPr>
    </w:p>
    <w:p w14:paraId="13C511F4" w14:textId="413370CB" w:rsidR="00294F6A" w:rsidRPr="008B2A13" w:rsidRDefault="00A91E5E" w:rsidP="008F3AD8">
      <w:pPr>
        <w:pStyle w:val="ParrafoANE"/>
        <w:spacing w:before="0" w:after="0"/>
        <w:rPr>
          <w:szCs w:val="24"/>
        </w:rPr>
      </w:pPr>
      <w:r w:rsidRPr="008B2A13">
        <w:rPr>
          <w:szCs w:val="24"/>
        </w:rPr>
        <w:t xml:space="preserve">Por ende, se concluye que definir un régimen de contraprestaciones diferenciado para los servicios de </w:t>
      </w:r>
      <w:r w:rsidR="006D3C06" w:rsidRPr="008B2A13">
        <w:rPr>
          <w:szCs w:val="24"/>
        </w:rPr>
        <w:t>Radiodifusión Sonora</w:t>
      </w:r>
      <w:r w:rsidRPr="008B2A13">
        <w:rPr>
          <w:szCs w:val="24"/>
        </w:rPr>
        <w:t xml:space="preserve"> de las comunidades más vulnerables supera el test intermedio de igualdad, es una medida de discriminación positiva razonable y por ende su implantación resulta constitucional en principio.</w:t>
      </w:r>
    </w:p>
    <w:p w14:paraId="28102147" w14:textId="0DD97936" w:rsidR="00AC1109" w:rsidRPr="008B2A13" w:rsidRDefault="00AC1109" w:rsidP="00AF5C02">
      <w:pPr>
        <w:pStyle w:val="ParrafoANE"/>
        <w:spacing w:before="0" w:after="0"/>
        <w:rPr>
          <w:szCs w:val="24"/>
        </w:rPr>
      </w:pPr>
      <w:r w:rsidRPr="008B2A13">
        <w:rPr>
          <w:szCs w:val="24"/>
        </w:rPr>
        <w:br w:type="page"/>
      </w:r>
    </w:p>
    <w:p w14:paraId="04ACCF22" w14:textId="037F09F3" w:rsidR="0096219C" w:rsidRPr="008B2A13" w:rsidRDefault="0096219C" w:rsidP="008F3AD8">
      <w:pPr>
        <w:spacing w:after="0" w:line="240" w:lineRule="auto"/>
        <w:rPr>
          <w:rFonts w:ascii="Arial Narrow" w:hAnsi="Arial Narrow"/>
          <w:sz w:val="24"/>
          <w:szCs w:val="24"/>
        </w:rPr>
      </w:pPr>
    </w:p>
    <w:p w14:paraId="2E19B61F" w14:textId="24EC67F2" w:rsidR="0070700C" w:rsidRPr="008B2A13" w:rsidRDefault="0070700C" w:rsidP="008F3AD8">
      <w:pPr>
        <w:pStyle w:val="ParrafoANE"/>
        <w:spacing w:before="0" w:after="0"/>
        <w:rPr>
          <w:szCs w:val="24"/>
        </w:rPr>
      </w:pPr>
    </w:p>
    <w:bookmarkStart w:id="75" w:name="_Toc56104498" w:displacedByCustomXml="next"/>
    <w:sdt>
      <w:sdtPr>
        <w:rPr>
          <w:rFonts w:ascii="Arial Narrow" w:eastAsia="Calibri" w:hAnsi="Arial Narrow" w:cs="Times New Roman"/>
          <w:color w:val="auto"/>
          <w:sz w:val="24"/>
          <w:szCs w:val="24"/>
          <w:lang w:val="es-ES"/>
        </w:rPr>
        <w:id w:val="1099749802"/>
        <w:docPartObj>
          <w:docPartGallery w:val="Bibliographies"/>
          <w:docPartUnique/>
        </w:docPartObj>
      </w:sdtPr>
      <w:sdtEndPr>
        <w:rPr>
          <w:lang w:val="es-CO"/>
        </w:rPr>
      </w:sdtEndPr>
      <w:sdtContent>
        <w:p w14:paraId="6E19ECB6" w14:textId="0AE442E5" w:rsidR="00BD22C1" w:rsidRPr="008B2A13" w:rsidRDefault="00935F6B" w:rsidP="001D7AB9">
          <w:pPr>
            <w:pStyle w:val="Ttulo1"/>
            <w:numPr>
              <w:ilvl w:val="0"/>
              <w:numId w:val="0"/>
            </w:numPr>
            <w:spacing w:before="0" w:line="240" w:lineRule="auto"/>
            <w:ind w:left="360"/>
            <w:jc w:val="center"/>
            <w:rPr>
              <w:rFonts w:ascii="Arial Narrow" w:hAnsi="Arial Narrow"/>
              <w:sz w:val="24"/>
              <w:szCs w:val="24"/>
              <w:lang w:val="es-ES"/>
            </w:rPr>
          </w:pPr>
          <w:r w:rsidRPr="008B2A13">
            <w:rPr>
              <w:rFonts w:ascii="Arial Narrow" w:hAnsi="Arial Narrow"/>
              <w:sz w:val="24"/>
              <w:szCs w:val="24"/>
              <w:lang w:val="es-ES"/>
            </w:rPr>
            <w:t>REFERENCIAS</w:t>
          </w:r>
          <w:bookmarkEnd w:id="75"/>
        </w:p>
        <w:p w14:paraId="43140EBE" w14:textId="77777777" w:rsidR="001D7AB9" w:rsidRPr="008B2A13" w:rsidRDefault="001D7AB9" w:rsidP="001D7AB9">
          <w:pPr>
            <w:rPr>
              <w:rFonts w:ascii="Arial Narrow" w:hAnsi="Arial Narrow"/>
              <w:sz w:val="24"/>
              <w:szCs w:val="24"/>
              <w:lang w:val="es-ES"/>
            </w:rPr>
          </w:pPr>
        </w:p>
        <w:sdt>
          <w:sdtPr>
            <w:rPr>
              <w:rFonts w:ascii="Arial Narrow" w:eastAsia="Calibri" w:hAnsi="Arial Narrow" w:cs="Times New Roman"/>
              <w:sz w:val="24"/>
              <w:szCs w:val="24"/>
            </w:rPr>
            <w:id w:val="400106686"/>
            <w:bibliography/>
          </w:sdtPr>
          <w:sdtEndPr/>
          <w:sdtContent>
            <w:p w14:paraId="183F855A" w14:textId="77777777" w:rsidR="00BD22C1" w:rsidRPr="008B2A13" w:rsidRDefault="00BD22C1" w:rsidP="008F3AD8">
              <w:pPr>
                <w:pStyle w:val="Bibliografa"/>
                <w:spacing w:after="0" w:line="240" w:lineRule="auto"/>
                <w:ind w:left="720" w:hanging="720"/>
                <w:jc w:val="both"/>
                <w:rPr>
                  <w:rFonts w:ascii="Arial Narrow" w:hAnsi="Arial Narrow"/>
                  <w:sz w:val="24"/>
                  <w:szCs w:val="24"/>
                  <w:lang w:val="es-ES"/>
                </w:rPr>
              </w:pPr>
              <w:r w:rsidRPr="008B2A13">
                <w:rPr>
                  <w:rFonts w:ascii="Arial Narrow" w:hAnsi="Arial Narrow"/>
                  <w:sz w:val="24"/>
                  <w:szCs w:val="24"/>
                </w:rPr>
                <w:fldChar w:fldCharType="begin"/>
              </w:r>
              <w:r w:rsidRPr="008B2A13">
                <w:rPr>
                  <w:rFonts w:ascii="Arial Narrow" w:hAnsi="Arial Narrow"/>
                  <w:sz w:val="24"/>
                  <w:szCs w:val="24"/>
                </w:rPr>
                <w:instrText>BIBLIOGRAPHY</w:instrText>
              </w:r>
              <w:r w:rsidRPr="008B2A13">
                <w:rPr>
                  <w:rFonts w:ascii="Arial Narrow" w:hAnsi="Arial Narrow"/>
                  <w:sz w:val="24"/>
                  <w:szCs w:val="24"/>
                </w:rPr>
                <w:fldChar w:fldCharType="separate"/>
              </w:r>
              <w:r w:rsidRPr="008B2A13">
                <w:rPr>
                  <w:rFonts w:ascii="Arial Narrow" w:hAnsi="Arial Narrow"/>
                  <w:sz w:val="24"/>
                  <w:szCs w:val="24"/>
                  <w:lang w:val="es-ES"/>
                </w:rPr>
                <w:t xml:space="preserve">Agencia Nacional del Espectro - UT Bluenote consulting y Afianza Ltda. (2016). </w:t>
              </w:r>
              <w:r w:rsidRPr="008B2A13">
                <w:rPr>
                  <w:rFonts w:ascii="Arial Narrow" w:hAnsi="Arial Narrow"/>
                  <w:i/>
                  <w:sz w:val="24"/>
                  <w:szCs w:val="24"/>
                  <w:lang w:val="es-ES"/>
                </w:rPr>
                <w:t>Modelo de costos de la gestión del espectro en Colombia.</w:t>
              </w:r>
              <w:r w:rsidRPr="008B2A13">
                <w:rPr>
                  <w:rFonts w:ascii="Arial Narrow" w:hAnsi="Arial Narrow"/>
                  <w:sz w:val="24"/>
                  <w:szCs w:val="24"/>
                  <w:lang w:val="es-ES"/>
                </w:rPr>
                <w:t xml:space="preserve"> Bogotá: ANE.</w:t>
              </w:r>
            </w:p>
            <w:p w14:paraId="57EB9540" w14:textId="77777777" w:rsidR="00BD22C1" w:rsidRPr="008B2A13" w:rsidRDefault="00BD22C1" w:rsidP="008F3AD8">
              <w:pPr>
                <w:pStyle w:val="Bibliografa"/>
                <w:spacing w:after="0" w:line="240" w:lineRule="auto"/>
                <w:ind w:left="720" w:hanging="720"/>
                <w:jc w:val="both"/>
                <w:rPr>
                  <w:rFonts w:ascii="Arial Narrow" w:hAnsi="Arial Narrow"/>
                  <w:sz w:val="24"/>
                  <w:szCs w:val="24"/>
                  <w:lang w:val="es-ES"/>
                </w:rPr>
              </w:pPr>
              <w:r w:rsidRPr="008B2A13">
                <w:rPr>
                  <w:rFonts w:ascii="Arial Narrow" w:hAnsi="Arial Narrow"/>
                  <w:sz w:val="24"/>
                  <w:szCs w:val="24"/>
                  <w:lang w:val="es-ES"/>
                </w:rPr>
                <w:t xml:space="preserve">Agencia Nacional del Espectro. (2012). </w:t>
              </w:r>
              <w:r w:rsidRPr="008B2A13">
                <w:rPr>
                  <w:rFonts w:ascii="Arial Narrow" w:hAnsi="Arial Narrow"/>
                  <w:i/>
                  <w:sz w:val="24"/>
                  <w:szCs w:val="24"/>
                  <w:lang w:val="es-ES"/>
                </w:rPr>
                <w:t>Manual de gestion nacional del espectro radioeléctrico</w:t>
              </w:r>
              <w:r w:rsidRPr="008B2A13">
                <w:rPr>
                  <w:rFonts w:ascii="Arial Narrow" w:hAnsi="Arial Narrow"/>
                  <w:sz w:val="24"/>
                  <w:szCs w:val="24"/>
                  <w:lang w:val="es-ES"/>
                </w:rPr>
                <w:t xml:space="preserve"> (Vols. VI - Economía del espectro radioeléctrico). Bogotá: ANE. Obtenido de https://www.ane.gov.co/images/ArchivosDescargables/Planeacion/poli-lineamientos-manuales/Manuales/ManualGestionEspectro/Titulo_VI.pdf?s=6BBD35F5CD770EAD06757531E035119C0B9486A7</w:t>
              </w:r>
            </w:p>
            <w:p w14:paraId="03C9A400" w14:textId="77777777" w:rsidR="00BD22C1" w:rsidRPr="008B2A13" w:rsidRDefault="00BD22C1" w:rsidP="008F3AD8">
              <w:pPr>
                <w:pStyle w:val="Bibliografa"/>
                <w:spacing w:after="0" w:line="240" w:lineRule="auto"/>
                <w:ind w:left="720" w:hanging="720"/>
                <w:jc w:val="both"/>
                <w:rPr>
                  <w:rFonts w:ascii="Arial Narrow" w:hAnsi="Arial Narrow"/>
                  <w:sz w:val="24"/>
                  <w:szCs w:val="24"/>
                  <w:lang w:val="es-ES"/>
                </w:rPr>
              </w:pPr>
              <w:r w:rsidRPr="008B2A13">
                <w:rPr>
                  <w:rFonts w:ascii="Arial Narrow" w:hAnsi="Arial Narrow"/>
                  <w:sz w:val="24"/>
                  <w:szCs w:val="24"/>
                  <w:lang w:val="es-ES"/>
                </w:rPr>
                <w:t xml:space="preserve">Agencia Nacional del Espectro. (2015). </w:t>
              </w:r>
              <w:r w:rsidRPr="008B2A13">
                <w:rPr>
                  <w:rFonts w:ascii="Arial Narrow" w:hAnsi="Arial Narrow"/>
                  <w:i/>
                  <w:sz w:val="24"/>
                  <w:szCs w:val="24"/>
                  <w:lang w:val="es-ES"/>
                </w:rPr>
                <w:t>Política de Espectro Radioeléctrico 2015 - 2018.</w:t>
              </w:r>
              <w:r w:rsidRPr="008B2A13">
                <w:rPr>
                  <w:rFonts w:ascii="Arial Narrow" w:hAnsi="Arial Narrow"/>
                  <w:sz w:val="24"/>
                  <w:szCs w:val="24"/>
                  <w:lang w:val="es-ES"/>
                </w:rPr>
                <w:t xml:space="preserve"> Bogotá.</w:t>
              </w:r>
            </w:p>
            <w:p w14:paraId="69A54F1E" w14:textId="77777777" w:rsidR="00BD22C1" w:rsidRPr="008B2A13" w:rsidRDefault="00BD22C1" w:rsidP="008F3AD8">
              <w:pPr>
                <w:pStyle w:val="Bibliografa"/>
                <w:spacing w:after="0" w:line="240" w:lineRule="auto"/>
                <w:ind w:left="720" w:hanging="720"/>
                <w:jc w:val="both"/>
                <w:rPr>
                  <w:rFonts w:ascii="Arial Narrow" w:hAnsi="Arial Narrow"/>
                  <w:sz w:val="24"/>
                  <w:szCs w:val="24"/>
                  <w:lang w:val="es-ES"/>
                </w:rPr>
              </w:pPr>
              <w:r w:rsidRPr="008B2A13">
                <w:rPr>
                  <w:rFonts w:ascii="Arial Narrow" w:hAnsi="Arial Narrow"/>
                  <w:sz w:val="24"/>
                  <w:szCs w:val="24"/>
                  <w:lang w:val="es-ES"/>
                </w:rPr>
                <w:t xml:space="preserve">Agencia Nacional del Espectro. (2016). </w:t>
              </w:r>
              <w:r w:rsidRPr="008B2A13">
                <w:rPr>
                  <w:rFonts w:ascii="Arial Narrow" w:hAnsi="Arial Narrow"/>
                  <w:i/>
                  <w:sz w:val="24"/>
                  <w:szCs w:val="24"/>
                  <w:lang w:val="es-ES"/>
                </w:rPr>
                <w:t>Cuadro Nacional de Atribución de Bandas de Frecuencia.</w:t>
              </w:r>
              <w:r w:rsidRPr="008B2A13">
                <w:rPr>
                  <w:rFonts w:ascii="Arial Narrow" w:hAnsi="Arial Narrow"/>
                  <w:sz w:val="24"/>
                  <w:szCs w:val="24"/>
                  <w:lang w:val="es-ES"/>
                </w:rPr>
                <w:t xml:space="preserve"> Documento Técnico, Bogotá. Recuperado el 04 de 12 de 2016, de http://cnabf.ane.gov.co/</w:t>
              </w:r>
            </w:p>
            <w:p w14:paraId="05D917CE" w14:textId="77777777" w:rsidR="00BD22C1" w:rsidRPr="008B2A13" w:rsidRDefault="00BD22C1" w:rsidP="008F3AD8">
              <w:pPr>
                <w:pStyle w:val="Bibliografa"/>
                <w:spacing w:after="0" w:line="240" w:lineRule="auto"/>
                <w:ind w:left="720" w:hanging="720"/>
                <w:jc w:val="both"/>
                <w:rPr>
                  <w:rFonts w:ascii="Arial Narrow" w:hAnsi="Arial Narrow"/>
                  <w:sz w:val="24"/>
                  <w:szCs w:val="24"/>
                  <w:lang w:val="es-ES"/>
                </w:rPr>
              </w:pPr>
              <w:r w:rsidRPr="008B2A13">
                <w:rPr>
                  <w:rFonts w:ascii="Arial Narrow" w:hAnsi="Arial Narrow"/>
                  <w:sz w:val="24"/>
                  <w:szCs w:val="24"/>
                  <w:lang w:val="es-ES"/>
                </w:rPr>
                <w:t xml:space="preserve">Agencia Nacional del Espectro. (2019). </w:t>
              </w:r>
              <w:r w:rsidRPr="008B2A13">
                <w:rPr>
                  <w:rFonts w:ascii="Arial Narrow" w:hAnsi="Arial Narrow"/>
                  <w:i/>
                  <w:sz w:val="24"/>
                  <w:szCs w:val="24"/>
                  <w:lang w:val="es-ES"/>
                </w:rPr>
                <w:t>Informe general de análisis técnicos realizados para la asignación de frecuencias en las bandas de HF, VHF, UHS y SHF dentro de los procesos de selección objetiva del año 2018.</w:t>
              </w:r>
              <w:r w:rsidRPr="008B2A13">
                <w:rPr>
                  <w:rFonts w:ascii="Arial Narrow" w:hAnsi="Arial Narrow"/>
                  <w:sz w:val="24"/>
                  <w:szCs w:val="24"/>
                  <w:lang w:val="es-ES"/>
                </w:rPr>
                <w:t xml:space="preserve"> </w:t>
              </w:r>
            </w:p>
            <w:p w14:paraId="7472EE82" w14:textId="77777777" w:rsidR="00BD22C1" w:rsidRPr="008B2A13" w:rsidRDefault="00BD22C1" w:rsidP="008F3AD8">
              <w:pPr>
                <w:pStyle w:val="Bibliografa"/>
                <w:spacing w:after="0" w:line="240" w:lineRule="auto"/>
                <w:ind w:left="720" w:hanging="720"/>
                <w:jc w:val="both"/>
                <w:rPr>
                  <w:rFonts w:ascii="Arial Narrow" w:hAnsi="Arial Narrow"/>
                  <w:sz w:val="24"/>
                  <w:szCs w:val="24"/>
                  <w:lang w:val="es-ES"/>
                </w:rPr>
              </w:pPr>
              <w:r w:rsidRPr="008B2A13">
                <w:rPr>
                  <w:rFonts w:ascii="Arial Narrow" w:hAnsi="Arial Narrow"/>
                  <w:sz w:val="24"/>
                  <w:szCs w:val="24"/>
                  <w:lang w:val="es-ES"/>
                </w:rPr>
                <w:t xml:space="preserve">Asamblea Nacional Constituyente. (1991). </w:t>
              </w:r>
              <w:r w:rsidRPr="008B2A13">
                <w:rPr>
                  <w:rFonts w:ascii="Arial Narrow" w:hAnsi="Arial Narrow"/>
                  <w:i/>
                  <w:sz w:val="24"/>
                  <w:szCs w:val="24"/>
                  <w:lang w:val="es-ES"/>
                </w:rPr>
                <w:t>Constitución Política de Colombia.</w:t>
              </w:r>
              <w:r w:rsidRPr="008B2A13">
                <w:rPr>
                  <w:rFonts w:ascii="Arial Narrow" w:hAnsi="Arial Narrow"/>
                  <w:sz w:val="24"/>
                  <w:szCs w:val="24"/>
                  <w:lang w:val="es-ES"/>
                </w:rPr>
                <w:t xml:space="preserve"> Bogotá.</w:t>
              </w:r>
            </w:p>
            <w:p w14:paraId="7834E5A9" w14:textId="77777777" w:rsidR="00BD22C1" w:rsidRPr="008B2A13" w:rsidRDefault="00BD22C1" w:rsidP="008F3AD8">
              <w:pPr>
                <w:pStyle w:val="Bibliografa"/>
                <w:spacing w:after="0" w:line="240" w:lineRule="auto"/>
                <w:ind w:left="720" w:hanging="720"/>
                <w:jc w:val="both"/>
                <w:rPr>
                  <w:rFonts w:ascii="Arial Narrow" w:hAnsi="Arial Narrow"/>
                  <w:sz w:val="24"/>
                  <w:szCs w:val="24"/>
                  <w:lang w:val="es-ES"/>
                </w:rPr>
              </w:pPr>
              <w:r w:rsidRPr="008B2A13">
                <w:rPr>
                  <w:rFonts w:ascii="Arial Narrow" w:hAnsi="Arial Narrow"/>
                  <w:sz w:val="24"/>
                  <w:szCs w:val="24"/>
                  <w:lang w:val="es-ES"/>
                </w:rPr>
                <w:t xml:space="preserve">Comunicaciones, M. d. (2010). </w:t>
              </w:r>
              <w:r w:rsidRPr="008B2A13">
                <w:rPr>
                  <w:rFonts w:ascii="Arial Narrow" w:hAnsi="Arial Narrow"/>
                  <w:i/>
                  <w:sz w:val="24"/>
                  <w:szCs w:val="24"/>
                  <w:lang w:val="es-ES"/>
                </w:rPr>
                <w:t>Resolución 415 de 2010.</w:t>
              </w:r>
              <w:r w:rsidRPr="008B2A13">
                <w:rPr>
                  <w:rFonts w:ascii="Arial Narrow" w:hAnsi="Arial Narrow"/>
                  <w:sz w:val="24"/>
                  <w:szCs w:val="24"/>
                  <w:lang w:val="es-ES"/>
                </w:rPr>
                <w:t xml:space="preserve"> </w:t>
              </w:r>
            </w:p>
            <w:p w14:paraId="205B8F17" w14:textId="77777777" w:rsidR="00BD22C1" w:rsidRPr="008B2A13" w:rsidRDefault="00BD22C1" w:rsidP="008F3AD8">
              <w:pPr>
                <w:pStyle w:val="Bibliografa"/>
                <w:spacing w:after="0" w:line="240" w:lineRule="auto"/>
                <w:ind w:left="720" w:hanging="720"/>
                <w:jc w:val="both"/>
                <w:rPr>
                  <w:rFonts w:ascii="Arial Narrow" w:hAnsi="Arial Narrow"/>
                  <w:sz w:val="24"/>
                  <w:szCs w:val="24"/>
                  <w:lang w:val="es-ES"/>
                </w:rPr>
              </w:pPr>
              <w:r w:rsidRPr="008B2A13">
                <w:rPr>
                  <w:rFonts w:ascii="Arial Narrow" w:hAnsi="Arial Narrow"/>
                  <w:sz w:val="24"/>
                  <w:szCs w:val="24"/>
                  <w:lang w:val="es-ES"/>
                </w:rPr>
                <w:t xml:space="preserve">Congreso de Colombia. (2009). </w:t>
              </w:r>
              <w:r w:rsidRPr="008B2A13">
                <w:rPr>
                  <w:rFonts w:ascii="Arial Narrow" w:hAnsi="Arial Narrow"/>
                  <w:i/>
                  <w:sz w:val="24"/>
                  <w:szCs w:val="24"/>
                  <w:lang w:val="es-ES"/>
                </w:rPr>
                <w:t>Ley 1341 de 2009.</w:t>
              </w:r>
              <w:r w:rsidRPr="008B2A13">
                <w:rPr>
                  <w:rFonts w:ascii="Arial Narrow" w:hAnsi="Arial Narrow"/>
                  <w:sz w:val="24"/>
                  <w:szCs w:val="24"/>
                  <w:lang w:val="es-ES"/>
                </w:rPr>
                <w:t xml:space="preserve"> Bogotá.</w:t>
              </w:r>
            </w:p>
            <w:p w14:paraId="738D2138" w14:textId="77777777" w:rsidR="00BD22C1" w:rsidRPr="008B2A13" w:rsidRDefault="00BD22C1" w:rsidP="008F3AD8">
              <w:pPr>
                <w:pStyle w:val="Bibliografa"/>
                <w:spacing w:after="0" w:line="240" w:lineRule="auto"/>
                <w:ind w:left="720" w:hanging="720"/>
                <w:jc w:val="both"/>
                <w:rPr>
                  <w:rFonts w:ascii="Arial Narrow" w:hAnsi="Arial Narrow"/>
                  <w:sz w:val="24"/>
                  <w:szCs w:val="24"/>
                  <w:lang w:val="es-ES"/>
                </w:rPr>
              </w:pPr>
              <w:r w:rsidRPr="008B2A13">
                <w:rPr>
                  <w:rFonts w:ascii="Arial Narrow" w:hAnsi="Arial Narrow"/>
                  <w:sz w:val="24"/>
                  <w:szCs w:val="24"/>
                  <w:lang w:val="es-ES"/>
                </w:rPr>
                <w:t xml:space="preserve">Departamento Nacional de Planeación. (2019). </w:t>
              </w:r>
              <w:r w:rsidRPr="008B2A13">
                <w:rPr>
                  <w:rFonts w:ascii="Arial Narrow" w:hAnsi="Arial Narrow"/>
                  <w:i/>
                  <w:sz w:val="24"/>
                  <w:szCs w:val="24"/>
                  <w:lang w:val="es-ES"/>
                </w:rPr>
                <w:t>Bases del Plan Nacional de Desarrollo 2018 - 2022.</w:t>
              </w:r>
              <w:r w:rsidRPr="008B2A13">
                <w:rPr>
                  <w:rFonts w:ascii="Arial Narrow" w:hAnsi="Arial Narrow"/>
                  <w:sz w:val="24"/>
                  <w:szCs w:val="24"/>
                  <w:lang w:val="es-ES"/>
                </w:rPr>
                <w:t xml:space="preserve"> </w:t>
              </w:r>
            </w:p>
            <w:p w14:paraId="08406692" w14:textId="77777777" w:rsidR="00BD22C1" w:rsidRPr="008B2A13" w:rsidRDefault="00BD22C1" w:rsidP="008F3AD8">
              <w:pPr>
                <w:pStyle w:val="Bibliografa"/>
                <w:spacing w:after="0" w:line="240" w:lineRule="auto"/>
                <w:ind w:left="720" w:hanging="720"/>
                <w:jc w:val="both"/>
                <w:rPr>
                  <w:rFonts w:ascii="Arial Narrow" w:hAnsi="Arial Narrow"/>
                  <w:sz w:val="24"/>
                  <w:szCs w:val="24"/>
                  <w:lang w:val="es-ES"/>
                </w:rPr>
              </w:pPr>
              <w:r w:rsidRPr="008B2A13">
                <w:rPr>
                  <w:rFonts w:ascii="Arial Narrow" w:hAnsi="Arial Narrow"/>
                  <w:sz w:val="24"/>
                  <w:szCs w:val="24"/>
                  <w:lang w:val="es-ES"/>
                </w:rPr>
                <w:t xml:space="preserve">Espectro, A. N. (2011). </w:t>
              </w:r>
              <w:r w:rsidRPr="008B2A13">
                <w:rPr>
                  <w:rFonts w:ascii="Arial Narrow" w:hAnsi="Arial Narrow"/>
                  <w:i/>
                  <w:sz w:val="24"/>
                  <w:szCs w:val="24"/>
                  <w:lang w:val="es-ES"/>
                </w:rPr>
                <w:t>Estudio cualitativo y cuantitativo del esquema de cobro por el uso del ERE y propuesta de Régimen de contraprestación para radiodifusión sonora.</w:t>
              </w:r>
              <w:r w:rsidRPr="008B2A13">
                <w:rPr>
                  <w:rFonts w:ascii="Arial Narrow" w:hAnsi="Arial Narrow"/>
                  <w:sz w:val="24"/>
                  <w:szCs w:val="24"/>
                  <w:lang w:val="es-ES"/>
                </w:rPr>
                <w:t xml:space="preserve"> </w:t>
              </w:r>
            </w:p>
            <w:p w14:paraId="29ABA105" w14:textId="77777777" w:rsidR="00BD22C1" w:rsidRPr="008B2A13" w:rsidRDefault="00BD22C1" w:rsidP="008F3AD8">
              <w:pPr>
                <w:pStyle w:val="Bibliografa"/>
                <w:spacing w:after="0" w:line="240" w:lineRule="auto"/>
                <w:ind w:left="720" w:hanging="720"/>
                <w:jc w:val="both"/>
                <w:rPr>
                  <w:rFonts w:ascii="Arial Narrow" w:hAnsi="Arial Narrow"/>
                  <w:sz w:val="24"/>
                  <w:szCs w:val="24"/>
                  <w:lang w:val="es-ES"/>
                </w:rPr>
              </w:pPr>
              <w:r w:rsidRPr="008B2A13">
                <w:rPr>
                  <w:rFonts w:ascii="Arial Narrow" w:hAnsi="Arial Narrow"/>
                  <w:sz w:val="24"/>
                  <w:szCs w:val="24"/>
                  <w:lang w:val="es-ES"/>
                </w:rPr>
                <w:t xml:space="preserve">Espectro, A. N. (2012). </w:t>
              </w:r>
              <w:r w:rsidRPr="008B2A13">
                <w:rPr>
                  <w:rFonts w:ascii="Arial Narrow" w:hAnsi="Arial Narrow"/>
                  <w:i/>
                  <w:sz w:val="24"/>
                  <w:szCs w:val="24"/>
                  <w:lang w:val="es-ES"/>
                </w:rPr>
                <w:t>Proponer los Parámetros de Valoración por el Derecho al Uso del ERE y las correspondientes Contraprestaciones en los Servicios de Radiodifusión Sonora y Televisión Radiodifundida Terrestre.</w:t>
              </w:r>
              <w:r w:rsidRPr="008B2A13">
                <w:rPr>
                  <w:rFonts w:ascii="Arial Narrow" w:hAnsi="Arial Narrow"/>
                  <w:sz w:val="24"/>
                  <w:szCs w:val="24"/>
                  <w:lang w:val="es-ES"/>
                </w:rPr>
                <w:t xml:space="preserve"> Bogotá.</w:t>
              </w:r>
            </w:p>
            <w:p w14:paraId="384CF636" w14:textId="77777777" w:rsidR="00BD22C1" w:rsidRPr="008B2A13" w:rsidRDefault="00BD22C1" w:rsidP="008F3AD8">
              <w:pPr>
                <w:pStyle w:val="Bibliografa"/>
                <w:spacing w:after="0" w:line="240" w:lineRule="auto"/>
                <w:ind w:left="720" w:hanging="720"/>
                <w:jc w:val="both"/>
                <w:rPr>
                  <w:rFonts w:ascii="Arial Narrow" w:hAnsi="Arial Narrow"/>
                  <w:sz w:val="24"/>
                  <w:szCs w:val="24"/>
                  <w:lang w:val="es-ES"/>
                </w:rPr>
              </w:pPr>
              <w:r w:rsidRPr="008B2A13">
                <w:rPr>
                  <w:rFonts w:ascii="Arial Narrow" w:hAnsi="Arial Narrow"/>
                  <w:sz w:val="24"/>
                  <w:szCs w:val="24"/>
                  <w:lang w:val="es-ES"/>
                </w:rPr>
                <w:t xml:space="preserve">Espectro, A. N. (2020). </w:t>
              </w:r>
              <w:r w:rsidRPr="008B2A13">
                <w:rPr>
                  <w:rFonts w:ascii="Arial Narrow" w:hAnsi="Arial Narrow"/>
                  <w:i/>
                  <w:sz w:val="24"/>
                  <w:szCs w:val="24"/>
                  <w:lang w:val="es-ES"/>
                </w:rPr>
                <w:t>Documento soporte de Modernización del Plan Técnico Nacional de Radiodifusión Sonora en Frecuencia Modulada (F.M.).</w:t>
              </w:r>
              <w:r w:rsidRPr="008B2A13">
                <w:rPr>
                  <w:rFonts w:ascii="Arial Narrow" w:hAnsi="Arial Narrow"/>
                  <w:sz w:val="24"/>
                  <w:szCs w:val="24"/>
                  <w:lang w:val="es-ES"/>
                </w:rPr>
                <w:t xml:space="preserve"> </w:t>
              </w:r>
            </w:p>
            <w:p w14:paraId="7B8E54B3" w14:textId="77777777" w:rsidR="00BD22C1" w:rsidRPr="008B2A13" w:rsidRDefault="00BD22C1" w:rsidP="008F3AD8">
              <w:pPr>
                <w:pStyle w:val="Bibliografa"/>
                <w:spacing w:after="0" w:line="240" w:lineRule="auto"/>
                <w:ind w:left="720" w:hanging="720"/>
                <w:jc w:val="both"/>
                <w:rPr>
                  <w:rFonts w:ascii="Arial Narrow" w:hAnsi="Arial Narrow"/>
                  <w:sz w:val="24"/>
                  <w:szCs w:val="24"/>
                  <w:lang w:val="es-ES"/>
                </w:rPr>
              </w:pPr>
              <w:r w:rsidRPr="008B2A13">
                <w:rPr>
                  <w:rFonts w:ascii="Arial Narrow" w:hAnsi="Arial Narrow"/>
                  <w:sz w:val="24"/>
                  <w:szCs w:val="24"/>
                  <w:lang w:val="es-ES"/>
                </w:rPr>
                <w:t xml:space="preserve">Espectro, A. N. (s.f.). </w:t>
              </w:r>
              <w:r w:rsidRPr="008B2A13">
                <w:rPr>
                  <w:rFonts w:ascii="Arial Narrow" w:hAnsi="Arial Narrow"/>
                  <w:i/>
                  <w:sz w:val="24"/>
                  <w:szCs w:val="24"/>
                  <w:lang w:val="es-ES"/>
                </w:rPr>
                <w:t>Título I - Fundamentos de la Gestión Nacional del Espectro.</w:t>
              </w:r>
              <w:r w:rsidRPr="008B2A13">
                <w:rPr>
                  <w:rFonts w:ascii="Arial Narrow" w:hAnsi="Arial Narrow"/>
                  <w:sz w:val="24"/>
                  <w:szCs w:val="24"/>
                  <w:lang w:val="es-ES"/>
                </w:rPr>
                <w:t xml:space="preserve"> </w:t>
              </w:r>
            </w:p>
            <w:p w14:paraId="1E544420" w14:textId="77777777" w:rsidR="00BD22C1" w:rsidRPr="008B2A13" w:rsidRDefault="00BD22C1" w:rsidP="008F3AD8">
              <w:pPr>
                <w:pStyle w:val="Bibliografa"/>
                <w:spacing w:after="0" w:line="240" w:lineRule="auto"/>
                <w:ind w:left="720" w:hanging="720"/>
                <w:jc w:val="both"/>
                <w:rPr>
                  <w:rFonts w:ascii="Arial Narrow" w:hAnsi="Arial Narrow"/>
                  <w:sz w:val="24"/>
                  <w:szCs w:val="24"/>
                  <w:lang w:val="es-ES"/>
                </w:rPr>
              </w:pPr>
              <w:r w:rsidRPr="008B2A13">
                <w:rPr>
                  <w:rFonts w:ascii="Arial Narrow" w:hAnsi="Arial Narrow"/>
                  <w:sz w:val="24"/>
                  <w:szCs w:val="24"/>
                  <w:lang w:val="es-ES"/>
                </w:rPr>
                <w:t xml:space="preserve">Espectro, A. N. (s.f.). </w:t>
              </w:r>
              <w:r w:rsidRPr="008B2A13">
                <w:rPr>
                  <w:rFonts w:ascii="Arial Narrow" w:hAnsi="Arial Narrow"/>
                  <w:i/>
                  <w:sz w:val="24"/>
                  <w:szCs w:val="24"/>
                  <w:lang w:val="es-ES"/>
                </w:rPr>
                <w:t>Título I - Fundamentos de la Gestión Nacional del Espectro.</w:t>
              </w:r>
              <w:r w:rsidRPr="008B2A13">
                <w:rPr>
                  <w:rFonts w:ascii="Arial Narrow" w:hAnsi="Arial Narrow"/>
                  <w:sz w:val="24"/>
                  <w:szCs w:val="24"/>
                  <w:lang w:val="es-ES"/>
                </w:rPr>
                <w:t xml:space="preserve"> </w:t>
              </w:r>
            </w:p>
            <w:p w14:paraId="21C64516" w14:textId="77777777" w:rsidR="00BD22C1" w:rsidRPr="008B2A13" w:rsidRDefault="00BD22C1" w:rsidP="008F3AD8">
              <w:pPr>
                <w:pStyle w:val="Bibliografa"/>
                <w:spacing w:after="0" w:line="240" w:lineRule="auto"/>
                <w:ind w:left="720" w:hanging="720"/>
                <w:jc w:val="both"/>
                <w:rPr>
                  <w:rFonts w:ascii="Arial Narrow" w:hAnsi="Arial Narrow"/>
                  <w:sz w:val="24"/>
                  <w:szCs w:val="24"/>
                  <w:lang w:val="es-ES"/>
                </w:rPr>
              </w:pPr>
              <w:r w:rsidRPr="008B2A13">
                <w:rPr>
                  <w:rFonts w:ascii="Arial Narrow" w:hAnsi="Arial Narrow"/>
                  <w:sz w:val="24"/>
                  <w:szCs w:val="24"/>
                  <w:lang w:val="en-US"/>
                </w:rPr>
                <w:t xml:space="preserve">International Telecommunication Union. (2016). </w:t>
              </w:r>
              <w:r w:rsidRPr="008B2A13">
                <w:rPr>
                  <w:rFonts w:ascii="Arial Narrow" w:hAnsi="Arial Narrow"/>
                  <w:i/>
                  <w:sz w:val="24"/>
                  <w:szCs w:val="24"/>
                  <w:lang w:val="en-US"/>
                </w:rPr>
                <w:t xml:space="preserve">Report ITU-R SM.2012-5. </w:t>
              </w:r>
              <w:r w:rsidRPr="008B2A13">
                <w:rPr>
                  <w:rFonts w:ascii="Arial Narrow" w:hAnsi="Arial Narrow"/>
                  <w:i/>
                  <w:sz w:val="24"/>
                  <w:szCs w:val="24"/>
                  <w:lang w:val="es-ES"/>
                </w:rPr>
                <w:t>Economic aspects of spectrum management.</w:t>
              </w:r>
              <w:r w:rsidRPr="008B2A13">
                <w:rPr>
                  <w:rFonts w:ascii="Arial Narrow" w:hAnsi="Arial Narrow"/>
                  <w:sz w:val="24"/>
                  <w:szCs w:val="24"/>
                  <w:lang w:val="es-ES"/>
                </w:rPr>
                <w:t xml:space="preserve"> Ginebra. Recuperado el 23 de 11 de 2016, de http://www.itu.int/en/publications/Pages/default.aspx</w:t>
              </w:r>
            </w:p>
            <w:p w14:paraId="4E551F14" w14:textId="77777777" w:rsidR="00BD22C1" w:rsidRPr="008B2A13" w:rsidRDefault="00BD22C1" w:rsidP="008F3AD8">
              <w:pPr>
                <w:pStyle w:val="Bibliografa"/>
                <w:spacing w:after="0" w:line="240" w:lineRule="auto"/>
                <w:ind w:left="720" w:hanging="720"/>
                <w:jc w:val="both"/>
                <w:rPr>
                  <w:rFonts w:ascii="Arial Narrow" w:hAnsi="Arial Narrow"/>
                  <w:sz w:val="24"/>
                  <w:szCs w:val="24"/>
                  <w:lang w:val="es-ES"/>
                </w:rPr>
              </w:pPr>
              <w:r w:rsidRPr="008B2A13">
                <w:rPr>
                  <w:rFonts w:ascii="Arial Narrow" w:hAnsi="Arial Narrow"/>
                  <w:sz w:val="24"/>
                  <w:szCs w:val="24"/>
                  <w:lang w:val="es-ES"/>
                </w:rPr>
                <w:t xml:space="preserve">Ministerio de Comunicaciones. (1990). </w:t>
              </w:r>
              <w:r w:rsidRPr="008B2A13">
                <w:rPr>
                  <w:rFonts w:ascii="Arial Narrow" w:hAnsi="Arial Narrow"/>
                  <w:i/>
                  <w:sz w:val="24"/>
                  <w:szCs w:val="24"/>
                  <w:lang w:val="es-ES"/>
                </w:rPr>
                <w:t>Decreto 1900 de 1990.</w:t>
              </w:r>
              <w:r w:rsidRPr="008B2A13">
                <w:rPr>
                  <w:rFonts w:ascii="Arial Narrow" w:hAnsi="Arial Narrow"/>
                  <w:sz w:val="24"/>
                  <w:szCs w:val="24"/>
                  <w:lang w:val="es-ES"/>
                </w:rPr>
                <w:t xml:space="preserve"> Bogotá.</w:t>
              </w:r>
            </w:p>
            <w:p w14:paraId="3296240C" w14:textId="77777777" w:rsidR="00BD22C1" w:rsidRPr="008B2A13" w:rsidRDefault="00BD22C1" w:rsidP="008F3AD8">
              <w:pPr>
                <w:pStyle w:val="Bibliografa"/>
                <w:spacing w:after="0" w:line="240" w:lineRule="auto"/>
                <w:ind w:left="720" w:hanging="720"/>
                <w:jc w:val="both"/>
                <w:rPr>
                  <w:rFonts w:ascii="Arial Narrow" w:hAnsi="Arial Narrow"/>
                  <w:sz w:val="24"/>
                  <w:szCs w:val="24"/>
                  <w:lang w:val="es-ES"/>
                </w:rPr>
              </w:pPr>
              <w:r w:rsidRPr="008B2A13">
                <w:rPr>
                  <w:rFonts w:ascii="Arial Narrow" w:hAnsi="Arial Narrow"/>
                  <w:sz w:val="24"/>
                  <w:szCs w:val="24"/>
                  <w:lang w:val="es-ES"/>
                </w:rPr>
                <w:t xml:space="preserve">Ministerio de Tecnologias de la Información las Comunicaciones. (2011). </w:t>
              </w:r>
              <w:r w:rsidRPr="008B2A13">
                <w:rPr>
                  <w:rFonts w:ascii="Arial Narrow" w:hAnsi="Arial Narrow"/>
                  <w:i/>
                  <w:sz w:val="24"/>
                  <w:szCs w:val="24"/>
                  <w:lang w:val="es-ES"/>
                </w:rPr>
                <w:t>Resolución 2877 de 2011.</w:t>
              </w:r>
              <w:r w:rsidRPr="008B2A13">
                <w:rPr>
                  <w:rFonts w:ascii="Arial Narrow" w:hAnsi="Arial Narrow"/>
                  <w:sz w:val="24"/>
                  <w:szCs w:val="24"/>
                  <w:lang w:val="es-ES"/>
                </w:rPr>
                <w:t xml:space="preserve"> Bogotá.</w:t>
              </w:r>
            </w:p>
            <w:p w14:paraId="44F1BBC6" w14:textId="77777777" w:rsidR="00BD22C1" w:rsidRPr="008B2A13" w:rsidRDefault="00BD22C1" w:rsidP="008F3AD8">
              <w:pPr>
                <w:pStyle w:val="Bibliografa"/>
                <w:spacing w:after="0" w:line="240" w:lineRule="auto"/>
                <w:ind w:left="720" w:hanging="720"/>
                <w:jc w:val="both"/>
                <w:rPr>
                  <w:rFonts w:ascii="Arial Narrow" w:hAnsi="Arial Narrow"/>
                  <w:sz w:val="24"/>
                  <w:szCs w:val="24"/>
                  <w:lang w:val="es-ES"/>
                </w:rPr>
              </w:pPr>
              <w:r w:rsidRPr="008B2A13">
                <w:rPr>
                  <w:rFonts w:ascii="Arial Narrow" w:hAnsi="Arial Narrow"/>
                  <w:sz w:val="24"/>
                  <w:szCs w:val="24"/>
                  <w:lang w:val="es-ES"/>
                </w:rPr>
                <w:t xml:space="preserve">Ministerio de Tecnologias de la Información las Comunicaciones. (2009). </w:t>
              </w:r>
              <w:r w:rsidRPr="008B2A13">
                <w:rPr>
                  <w:rFonts w:ascii="Arial Narrow" w:hAnsi="Arial Narrow"/>
                  <w:i/>
                  <w:sz w:val="24"/>
                  <w:szCs w:val="24"/>
                  <w:lang w:val="es-ES"/>
                </w:rPr>
                <w:t>Decreto 4350 de 2009.</w:t>
              </w:r>
              <w:r w:rsidRPr="008B2A13">
                <w:rPr>
                  <w:rFonts w:ascii="Arial Narrow" w:hAnsi="Arial Narrow"/>
                  <w:sz w:val="24"/>
                  <w:szCs w:val="24"/>
                  <w:lang w:val="es-ES"/>
                </w:rPr>
                <w:t xml:space="preserve"> Bogotá.</w:t>
              </w:r>
            </w:p>
            <w:p w14:paraId="08BD657D" w14:textId="04B58202" w:rsidR="00BD22C1" w:rsidRPr="008B2A13" w:rsidRDefault="00BD22C1" w:rsidP="008F3AD8">
              <w:pPr>
                <w:pStyle w:val="Bibliografa"/>
                <w:spacing w:after="0" w:line="240" w:lineRule="auto"/>
                <w:ind w:left="720" w:hanging="720"/>
                <w:jc w:val="both"/>
                <w:rPr>
                  <w:rFonts w:ascii="Arial Narrow" w:hAnsi="Arial Narrow"/>
                  <w:sz w:val="24"/>
                  <w:szCs w:val="24"/>
                  <w:lang w:val="es-ES"/>
                </w:rPr>
              </w:pPr>
              <w:r w:rsidRPr="008B2A13">
                <w:rPr>
                  <w:rFonts w:ascii="Arial Narrow" w:hAnsi="Arial Narrow"/>
                  <w:sz w:val="24"/>
                  <w:szCs w:val="24"/>
                  <w:lang w:val="es-ES"/>
                </w:rPr>
                <w:t xml:space="preserve">Ministerio de Tecnologías de la Información y las Comunicaciones. (2008 a 2016). </w:t>
              </w:r>
              <w:r w:rsidRPr="008B2A13">
                <w:rPr>
                  <w:rFonts w:ascii="Arial Narrow" w:hAnsi="Arial Narrow"/>
                  <w:i/>
                  <w:sz w:val="24"/>
                  <w:szCs w:val="24"/>
                  <w:lang w:val="es-ES"/>
                </w:rPr>
                <w:t>Informe trimestral de las TIC.</w:t>
              </w:r>
              <w:r w:rsidRPr="008B2A13">
                <w:rPr>
                  <w:rFonts w:ascii="Arial Narrow" w:hAnsi="Arial Narrow"/>
                  <w:sz w:val="24"/>
                  <w:szCs w:val="24"/>
                  <w:lang w:val="es-ES"/>
                </w:rPr>
                <w:t xml:space="preserve"> Bogotá. Recuperado el 20 de 11 de 2016, de http://colombiatic.</w:t>
              </w:r>
              <w:r w:rsidR="00CB7424" w:rsidRPr="008B2A13">
                <w:rPr>
                  <w:rFonts w:ascii="Arial Narrow" w:hAnsi="Arial Narrow"/>
                  <w:sz w:val="24"/>
                  <w:szCs w:val="24"/>
                  <w:lang w:val="es-ES"/>
                </w:rPr>
                <w:t>MinTIC</w:t>
              </w:r>
              <w:r w:rsidRPr="008B2A13">
                <w:rPr>
                  <w:rFonts w:ascii="Arial Narrow" w:hAnsi="Arial Narrow"/>
                  <w:sz w:val="24"/>
                  <w:szCs w:val="24"/>
                  <w:lang w:val="es-ES"/>
                </w:rPr>
                <w:t>.gov.co/602/w3-propertyvalue-715.html</w:t>
              </w:r>
            </w:p>
            <w:p w14:paraId="64EB159E" w14:textId="0F47A32F" w:rsidR="00BD22C1" w:rsidRPr="008B2A13" w:rsidRDefault="00BD22C1" w:rsidP="008F3AD8">
              <w:pPr>
                <w:pStyle w:val="Bibliografa"/>
                <w:spacing w:after="0" w:line="240" w:lineRule="auto"/>
                <w:ind w:left="720" w:hanging="720"/>
                <w:jc w:val="both"/>
                <w:rPr>
                  <w:rFonts w:ascii="Arial Narrow" w:hAnsi="Arial Narrow"/>
                  <w:sz w:val="24"/>
                  <w:szCs w:val="24"/>
                  <w:lang w:val="es-ES"/>
                </w:rPr>
              </w:pPr>
              <w:r w:rsidRPr="008B2A13">
                <w:rPr>
                  <w:rFonts w:ascii="Arial Narrow" w:hAnsi="Arial Narrow"/>
                  <w:sz w:val="24"/>
                  <w:szCs w:val="24"/>
                  <w:lang w:val="es-ES"/>
                </w:rPr>
                <w:lastRenderedPageBreak/>
                <w:t xml:space="preserve">Ministerio de Tecnologías de la Información y las Comunicaciones. (2008 a 2018). </w:t>
              </w:r>
              <w:r w:rsidRPr="008B2A13">
                <w:rPr>
                  <w:rFonts w:ascii="Arial Narrow" w:hAnsi="Arial Narrow"/>
                  <w:i/>
                  <w:sz w:val="24"/>
                  <w:szCs w:val="24"/>
                  <w:lang w:val="es-ES"/>
                </w:rPr>
                <w:t>Informe trimestral de las TIC.</w:t>
              </w:r>
              <w:r w:rsidRPr="008B2A13">
                <w:rPr>
                  <w:rFonts w:ascii="Arial Narrow" w:hAnsi="Arial Narrow"/>
                  <w:sz w:val="24"/>
                  <w:szCs w:val="24"/>
                  <w:lang w:val="es-ES"/>
                </w:rPr>
                <w:t xml:space="preserve"> Bogotá. Recuperado el 20 de 11 de 2016, de http://colombiatic.</w:t>
              </w:r>
              <w:r w:rsidR="00CB7424" w:rsidRPr="008B2A13">
                <w:rPr>
                  <w:rFonts w:ascii="Arial Narrow" w:hAnsi="Arial Narrow"/>
                  <w:sz w:val="24"/>
                  <w:szCs w:val="24"/>
                  <w:lang w:val="es-ES"/>
                </w:rPr>
                <w:t>MinTIC</w:t>
              </w:r>
              <w:r w:rsidRPr="008B2A13">
                <w:rPr>
                  <w:rFonts w:ascii="Arial Narrow" w:hAnsi="Arial Narrow"/>
                  <w:sz w:val="24"/>
                  <w:szCs w:val="24"/>
                  <w:lang w:val="es-ES"/>
                </w:rPr>
                <w:t>.gov.co/602/w3-propertyvalue-715.html</w:t>
              </w:r>
            </w:p>
            <w:p w14:paraId="29A94ADB" w14:textId="77777777" w:rsidR="00BD22C1" w:rsidRPr="008B2A13" w:rsidRDefault="00BD22C1" w:rsidP="008F3AD8">
              <w:pPr>
                <w:pStyle w:val="Bibliografa"/>
                <w:spacing w:after="0" w:line="240" w:lineRule="auto"/>
                <w:ind w:left="720" w:hanging="720"/>
                <w:jc w:val="both"/>
                <w:rPr>
                  <w:rFonts w:ascii="Arial Narrow" w:hAnsi="Arial Narrow"/>
                  <w:sz w:val="24"/>
                  <w:szCs w:val="24"/>
                  <w:lang w:val="es-ES"/>
                </w:rPr>
              </w:pPr>
              <w:r w:rsidRPr="008B2A13">
                <w:rPr>
                  <w:rFonts w:ascii="Arial Narrow" w:hAnsi="Arial Narrow"/>
                  <w:sz w:val="24"/>
                  <w:szCs w:val="24"/>
                  <w:lang w:val="es-ES"/>
                </w:rPr>
                <w:t xml:space="preserve">Ministerio de Tecnologias de la Información y las Comunicaciones. (2010). </w:t>
              </w:r>
              <w:r w:rsidRPr="008B2A13">
                <w:rPr>
                  <w:rFonts w:ascii="Arial Narrow" w:hAnsi="Arial Narrow"/>
                  <w:i/>
                  <w:sz w:val="24"/>
                  <w:szCs w:val="24"/>
                  <w:lang w:val="es-ES"/>
                </w:rPr>
                <w:t>Decreto 1161 de 2010.</w:t>
              </w:r>
              <w:r w:rsidRPr="008B2A13">
                <w:rPr>
                  <w:rFonts w:ascii="Arial Narrow" w:hAnsi="Arial Narrow"/>
                  <w:sz w:val="24"/>
                  <w:szCs w:val="24"/>
                  <w:lang w:val="es-ES"/>
                </w:rPr>
                <w:t xml:space="preserve"> Bogotá.</w:t>
              </w:r>
            </w:p>
            <w:p w14:paraId="5EA98215" w14:textId="77777777" w:rsidR="00BD22C1" w:rsidRPr="008B2A13" w:rsidRDefault="00BD22C1" w:rsidP="008F3AD8">
              <w:pPr>
                <w:pStyle w:val="Bibliografa"/>
                <w:spacing w:after="0" w:line="240" w:lineRule="auto"/>
                <w:ind w:left="720" w:hanging="720"/>
                <w:jc w:val="both"/>
                <w:rPr>
                  <w:rFonts w:ascii="Arial Narrow" w:hAnsi="Arial Narrow"/>
                  <w:sz w:val="24"/>
                  <w:szCs w:val="24"/>
                  <w:lang w:val="es-ES"/>
                </w:rPr>
              </w:pPr>
              <w:r w:rsidRPr="008B2A13">
                <w:rPr>
                  <w:rFonts w:ascii="Arial Narrow" w:hAnsi="Arial Narrow"/>
                  <w:sz w:val="24"/>
                  <w:szCs w:val="24"/>
                  <w:lang w:val="es-ES"/>
                </w:rPr>
                <w:t xml:space="preserve">Ministerio de Tecnologías de la Información y las Comunicaciones. (2010). </w:t>
              </w:r>
              <w:r w:rsidRPr="008B2A13">
                <w:rPr>
                  <w:rFonts w:ascii="Arial Narrow" w:hAnsi="Arial Narrow"/>
                  <w:i/>
                  <w:sz w:val="24"/>
                  <w:szCs w:val="24"/>
                  <w:lang w:val="es-ES"/>
                </w:rPr>
                <w:t>Resolución 290 de 2010.</w:t>
              </w:r>
              <w:r w:rsidRPr="008B2A13">
                <w:rPr>
                  <w:rFonts w:ascii="Arial Narrow" w:hAnsi="Arial Narrow"/>
                  <w:sz w:val="24"/>
                  <w:szCs w:val="24"/>
                  <w:lang w:val="es-ES"/>
                </w:rPr>
                <w:t xml:space="preserve"> Bogotá.</w:t>
              </w:r>
            </w:p>
            <w:p w14:paraId="27F04742" w14:textId="77777777" w:rsidR="00BD22C1" w:rsidRPr="008B2A13" w:rsidRDefault="00BD22C1" w:rsidP="008F3AD8">
              <w:pPr>
                <w:pStyle w:val="Bibliografa"/>
                <w:spacing w:after="0" w:line="240" w:lineRule="auto"/>
                <w:ind w:left="720" w:hanging="720"/>
                <w:jc w:val="both"/>
                <w:rPr>
                  <w:rFonts w:ascii="Arial Narrow" w:hAnsi="Arial Narrow"/>
                  <w:sz w:val="24"/>
                  <w:szCs w:val="24"/>
                  <w:lang w:val="es-ES"/>
                </w:rPr>
              </w:pPr>
              <w:r w:rsidRPr="008B2A13">
                <w:rPr>
                  <w:rFonts w:ascii="Arial Narrow" w:hAnsi="Arial Narrow"/>
                  <w:sz w:val="24"/>
                  <w:szCs w:val="24"/>
                  <w:lang w:val="es-ES"/>
                </w:rPr>
                <w:t xml:space="preserve">Ministerio de Tecnologias de la Información y las Comunicaciones. (2015). </w:t>
              </w:r>
              <w:r w:rsidRPr="008B2A13">
                <w:rPr>
                  <w:rFonts w:ascii="Arial Narrow" w:hAnsi="Arial Narrow"/>
                  <w:i/>
                  <w:sz w:val="24"/>
                  <w:szCs w:val="24"/>
                  <w:lang w:val="es-ES"/>
                </w:rPr>
                <w:t>Decreto Único Reglamentario del Sector de Tecnologías de la Información y las Comunicaciones 1078 de 2015.</w:t>
              </w:r>
              <w:r w:rsidRPr="008B2A13">
                <w:rPr>
                  <w:rFonts w:ascii="Arial Narrow" w:hAnsi="Arial Narrow"/>
                  <w:sz w:val="24"/>
                  <w:szCs w:val="24"/>
                  <w:lang w:val="es-ES"/>
                </w:rPr>
                <w:t xml:space="preserve"> Bogotá.</w:t>
              </w:r>
            </w:p>
            <w:p w14:paraId="47EA6A78" w14:textId="286406EA" w:rsidR="00BD22C1" w:rsidRPr="008B2A13" w:rsidRDefault="00CB7424" w:rsidP="008F3AD8">
              <w:pPr>
                <w:pStyle w:val="Bibliografa"/>
                <w:spacing w:after="0" w:line="240" w:lineRule="auto"/>
                <w:ind w:left="720" w:hanging="720"/>
                <w:jc w:val="both"/>
                <w:rPr>
                  <w:rFonts w:ascii="Arial Narrow" w:hAnsi="Arial Narrow"/>
                  <w:sz w:val="24"/>
                  <w:szCs w:val="24"/>
                  <w:lang w:val="es-ES"/>
                </w:rPr>
              </w:pPr>
              <w:r w:rsidRPr="008B2A13">
                <w:rPr>
                  <w:rFonts w:ascii="Arial Narrow" w:hAnsi="Arial Narrow"/>
                  <w:sz w:val="24"/>
                  <w:szCs w:val="24"/>
                  <w:lang w:val="es-ES"/>
                </w:rPr>
                <w:t>MinTIC</w:t>
              </w:r>
              <w:r w:rsidR="00BD22C1" w:rsidRPr="008B2A13">
                <w:rPr>
                  <w:rFonts w:ascii="Arial Narrow" w:hAnsi="Arial Narrow"/>
                  <w:sz w:val="24"/>
                  <w:szCs w:val="24"/>
                  <w:lang w:val="es-ES"/>
                </w:rPr>
                <w:t xml:space="preserve">. (2019). </w:t>
              </w:r>
              <w:r w:rsidR="00BD22C1" w:rsidRPr="008B2A13">
                <w:rPr>
                  <w:rFonts w:ascii="Arial Narrow" w:hAnsi="Arial Narrow"/>
                  <w:i/>
                  <w:sz w:val="24"/>
                  <w:szCs w:val="24"/>
                  <w:lang w:val="es-ES"/>
                </w:rPr>
                <w:t xml:space="preserve">Borrador de Plan Estratégico Institucional </w:t>
              </w:r>
              <w:r w:rsidRPr="008B2A13">
                <w:rPr>
                  <w:rFonts w:ascii="Arial Narrow" w:hAnsi="Arial Narrow"/>
                  <w:i/>
                  <w:sz w:val="24"/>
                  <w:szCs w:val="24"/>
                  <w:lang w:val="es-ES"/>
                </w:rPr>
                <w:t>MINTIC</w:t>
              </w:r>
              <w:r w:rsidR="00BD22C1" w:rsidRPr="008B2A13">
                <w:rPr>
                  <w:rFonts w:ascii="Arial Narrow" w:hAnsi="Arial Narrow"/>
                  <w:i/>
                  <w:sz w:val="24"/>
                  <w:szCs w:val="24"/>
                  <w:lang w:val="es-ES"/>
                </w:rPr>
                <w:t xml:space="preserve"> – 2019-2022.</w:t>
              </w:r>
              <w:r w:rsidR="00BD22C1" w:rsidRPr="008B2A13">
                <w:rPr>
                  <w:rFonts w:ascii="Arial Narrow" w:hAnsi="Arial Narrow"/>
                  <w:sz w:val="24"/>
                  <w:szCs w:val="24"/>
                  <w:lang w:val="es-ES"/>
                </w:rPr>
                <w:t xml:space="preserve"> </w:t>
              </w:r>
            </w:p>
            <w:p w14:paraId="07035FFA" w14:textId="1E4B70E8" w:rsidR="00BD22C1" w:rsidRPr="008B2A13" w:rsidRDefault="00CB7424" w:rsidP="008F3AD8">
              <w:pPr>
                <w:pStyle w:val="Bibliografa"/>
                <w:spacing w:after="0" w:line="240" w:lineRule="auto"/>
                <w:ind w:left="720" w:hanging="720"/>
                <w:jc w:val="both"/>
                <w:rPr>
                  <w:rFonts w:ascii="Arial Narrow" w:hAnsi="Arial Narrow"/>
                  <w:sz w:val="24"/>
                  <w:szCs w:val="24"/>
                  <w:lang w:val="es-ES"/>
                </w:rPr>
              </w:pPr>
              <w:r w:rsidRPr="008B2A13">
                <w:rPr>
                  <w:rFonts w:ascii="Arial Narrow" w:hAnsi="Arial Narrow"/>
                  <w:sz w:val="24"/>
                  <w:szCs w:val="24"/>
                  <w:lang w:val="es-ES"/>
                </w:rPr>
                <w:t>MinTIC</w:t>
              </w:r>
              <w:r w:rsidR="00BD22C1" w:rsidRPr="008B2A13">
                <w:rPr>
                  <w:rFonts w:ascii="Arial Narrow" w:hAnsi="Arial Narrow"/>
                  <w:sz w:val="24"/>
                  <w:szCs w:val="24"/>
                  <w:lang w:val="es-ES"/>
                </w:rPr>
                <w:t xml:space="preserve">. (2019). </w:t>
              </w:r>
              <w:r w:rsidR="00BD22C1" w:rsidRPr="008B2A13">
                <w:rPr>
                  <w:rFonts w:ascii="Arial Narrow" w:hAnsi="Arial Narrow"/>
                  <w:i/>
                  <w:sz w:val="24"/>
                  <w:szCs w:val="24"/>
                  <w:lang w:val="es-ES"/>
                </w:rPr>
                <w:t>Borrador de Plan Estratégico Sectorial – 2019-2022.</w:t>
              </w:r>
              <w:r w:rsidR="00BD22C1" w:rsidRPr="008B2A13">
                <w:rPr>
                  <w:rFonts w:ascii="Arial Narrow" w:hAnsi="Arial Narrow"/>
                  <w:sz w:val="24"/>
                  <w:szCs w:val="24"/>
                  <w:lang w:val="es-ES"/>
                </w:rPr>
                <w:t xml:space="preserve"> </w:t>
              </w:r>
            </w:p>
            <w:p w14:paraId="2785C041" w14:textId="77777777" w:rsidR="00BD22C1" w:rsidRPr="008B2A13" w:rsidRDefault="00BD22C1" w:rsidP="008F3AD8">
              <w:pPr>
                <w:pStyle w:val="Bibliografa"/>
                <w:spacing w:after="0" w:line="240" w:lineRule="auto"/>
                <w:ind w:left="720" w:hanging="720"/>
                <w:jc w:val="both"/>
                <w:rPr>
                  <w:rFonts w:ascii="Arial Narrow" w:hAnsi="Arial Narrow"/>
                  <w:sz w:val="24"/>
                  <w:szCs w:val="24"/>
                  <w:lang w:val="es-ES"/>
                </w:rPr>
              </w:pPr>
              <w:r w:rsidRPr="008B2A13">
                <w:rPr>
                  <w:rFonts w:ascii="Arial Narrow" w:hAnsi="Arial Narrow"/>
                  <w:sz w:val="24"/>
                  <w:szCs w:val="24"/>
                  <w:lang w:val="es-ES"/>
                </w:rPr>
                <w:t xml:space="preserve">Unión Internacional de Telecomunicaciones. (2016). </w:t>
              </w:r>
              <w:r w:rsidRPr="008B2A13">
                <w:rPr>
                  <w:rFonts w:ascii="Arial Narrow" w:hAnsi="Arial Narrow"/>
                  <w:i/>
                  <w:sz w:val="24"/>
                  <w:szCs w:val="24"/>
                  <w:lang w:val="es-ES"/>
                </w:rPr>
                <w:t>ICT Indicators Database.</w:t>
              </w:r>
              <w:r w:rsidRPr="008B2A13">
                <w:rPr>
                  <w:rFonts w:ascii="Arial Narrow" w:hAnsi="Arial Narrow"/>
                  <w:sz w:val="24"/>
                  <w:szCs w:val="24"/>
                  <w:lang w:val="es-ES"/>
                </w:rPr>
                <w:t xml:space="preserve"> ITU-D, Ginebra. Recuperado el 20 de 11 de 2016, de http://www.itu.int/en/ITU-D/Statistics/Pages/stat/default.aspx</w:t>
              </w:r>
            </w:p>
            <w:p w14:paraId="512D4D90" w14:textId="77777777" w:rsidR="00BD22C1" w:rsidRPr="008B2A13" w:rsidRDefault="00BD22C1" w:rsidP="008F3AD8">
              <w:pPr>
                <w:pStyle w:val="Bibliografa"/>
                <w:spacing w:after="0" w:line="240" w:lineRule="auto"/>
                <w:ind w:left="720" w:hanging="720"/>
                <w:jc w:val="both"/>
                <w:rPr>
                  <w:rFonts w:ascii="Arial Narrow" w:hAnsi="Arial Narrow"/>
                  <w:sz w:val="24"/>
                  <w:szCs w:val="24"/>
                  <w:lang w:val="es-ES"/>
                </w:rPr>
              </w:pPr>
              <w:r w:rsidRPr="008B2A13">
                <w:rPr>
                  <w:rFonts w:ascii="Arial Narrow" w:hAnsi="Arial Narrow"/>
                  <w:sz w:val="24"/>
                  <w:szCs w:val="24"/>
                  <w:lang w:val="es-ES"/>
                </w:rPr>
                <w:t xml:space="preserve">Unión Internacional de Telecomunicaciones. (2016). </w:t>
              </w:r>
              <w:r w:rsidRPr="008B2A13">
                <w:rPr>
                  <w:rFonts w:ascii="Arial Narrow" w:hAnsi="Arial Narrow"/>
                  <w:i/>
                  <w:sz w:val="24"/>
                  <w:szCs w:val="24"/>
                  <w:lang w:val="es-ES"/>
                </w:rPr>
                <w:t>Recomendación UIT-R P.525-3: Cálculo de la atenuación en el espacio libre.</w:t>
              </w:r>
              <w:r w:rsidRPr="008B2A13">
                <w:rPr>
                  <w:rFonts w:ascii="Arial Narrow" w:hAnsi="Arial Narrow"/>
                  <w:sz w:val="24"/>
                  <w:szCs w:val="24"/>
                  <w:lang w:val="es-ES"/>
                </w:rPr>
                <w:t xml:space="preserve"> </w:t>
              </w:r>
            </w:p>
            <w:p w14:paraId="52055FE2" w14:textId="77777777" w:rsidR="00BD22C1" w:rsidRPr="008B2A13" w:rsidRDefault="00BD22C1" w:rsidP="008F3AD8">
              <w:pPr>
                <w:pStyle w:val="Bibliografa"/>
                <w:spacing w:after="0" w:line="240" w:lineRule="auto"/>
                <w:ind w:left="720" w:hanging="720"/>
                <w:jc w:val="both"/>
                <w:rPr>
                  <w:rFonts w:ascii="Arial Narrow" w:hAnsi="Arial Narrow"/>
                  <w:sz w:val="24"/>
                  <w:szCs w:val="24"/>
                  <w:lang w:val="es-ES"/>
                </w:rPr>
              </w:pPr>
              <w:r w:rsidRPr="008B2A13">
                <w:rPr>
                  <w:rFonts w:ascii="Arial Narrow" w:hAnsi="Arial Narrow"/>
                  <w:sz w:val="24"/>
                  <w:szCs w:val="24"/>
                  <w:lang w:val="es-ES"/>
                </w:rPr>
                <w:t xml:space="preserve">Unión Internacional de Telecomunicaciones. (2018). </w:t>
              </w:r>
              <w:r w:rsidRPr="008B2A13">
                <w:rPr>
                  <w:rFonts w:ascii="Arial Narrow" w:hAnsi="Arial Narrow"/>
                  <w:i/>
                  <w:sz w:val="24"/>
                  <w:szCs w:val="24"/>
                  <w:lang w:val="es-ES"/>
                </w:rPr>
                <w:t>ICT Indicators Database.</w:t>
              </w:r>
              <w:r w:rsidRPr="008B2A13">
                <w:rPr>
                  <w:rFonts w:ascii="Arial Narrow" w:hAnsi="Arial Narrow"/>
                  <w:sz w:val="24"/>
                  <w:szCs w:val="24"/>
                  <w:lang w:val="es-ES"/>
                </w:rPr>
                <w:t xml:space="preserve"> ITU-D, Ginebra. Recuperado el 20 de 11 de 2016, de http://www.itu.int/en/ITU-D/Statistics/Pages/stat/default.aspx</w:t>
              </w:r>
            </w:p>
            <w:p w14:paraId="333C4163" w14:textId="77777777" w:rsidR="00BD22C1" w:rsidRPr="008B2A13" w:rsidRDefault="00BD22C1" w:rsidP="008F3AD8">
              <w:pPr>
                <w:pStyle w:val="Bibliografa"/>
                <w:spacing w:after="0" w:line="240" w:lineRule="auto"/>
                <w:ind w:left="720" w:hanging="720"/>
                <w:jc w:val="both"/>
                <w:rPr>
                  <w:rFonts w:ascii="Arial Narrow" w:hAnsi="Arial Narrow"/>
                  <w:sz w:val="24"/>
                  <w:szCs w:val="24"/>
                  <w:lang w:val="es-ES"/>
                </w:rPr>
              </w:pPr>
              <w:r w:rsidRPr="008B2A13">
                <w:rPr>
                  <w:rFonts w:ascii="Arial Narrow" w:hAnsi="Arial Narrow"/>
                  <w:sz w:val="24"/>
                  <w:szCs w:val="24"/>
                  <w:lang w:val="es-ES"/>
                </w:rPr>
                <w:t xml:space="preserve">Unión Temporal ANE – Prospectiva. (2019). </w:t>
              </w:r>
              <w:r w:rsidRPr="008B2A13">
                <w:rPr>
                  <w:rFonts w:ascii="Arial Narrow" w:hAnsi="Arial Narrow"/>
                  <w:i/>
                  <w:sz w:val="24"/>
                  <w:szCs w:val="24"/>
                  <w:lang w:val="es-ES"/>
                </w:rPr>
                <w:t>Elaboración de un estudio prospectivo estratégico para el desarrollo de la banda ancha móvil en Colombia con una visión de diez (10) años. .</w:t>
              </w:r>
              <w:r w:rsidRPr="008B2A13">
                <w:rPr>
                  <w:rFonts w:ascii="Arial Narrow" w:hAnsi="Arial Narrow"/>
                  <w:sz w:val="24"/>
                  <w:szCs w:val="24"/>
                  <w:lang w:val="es-ES"/>
                </w:rPr>
                <w:t xml:space="preserve"> </w:t>
              </w:r>
            </w:p>
            <w:p w14:paraId="29A5361A" w14:textId="77777777" w:rsidR="00BD22C1" w:rsidRPr="008B2A13" w:rsidRDefault="00BD22C1" w:rsidP="008F3AD8">
              <w:pPr>
                <w:pStyle w:val="Bibliografa"/>
                <w:spacing w:after="0" w:line="240" w:lineRule="auto"/>
                <w:ind w:left="720" w:hanging="720"/>
                <w:jc w:val="both"/>
                <w:rPr>
                  <w:rFonts w:ascii="Arial Narrow" w:hAnsi="Arial Narrow"/>
                  <w:sz w:val="24"/>
                  <w:szCs w:val="24"/>
                  <w:lang w:val="en-US"/>
                </w:rPr>
              </w:pPr>
              <w:r w:rsidRPr="008B2A13">
                <w:rPr>
                  <w:rFonts w:ascii="Arial Narrow" w:hAnsi="Arial Narrow"/>
                  <w:sz w:val="24"/>
                  <w:szCs w:val="24"/>
                  <w:lang w:val="en-US"/>
                </w:rPr>
                <w:t xml:space="preserve">Union, I. T. (2018). </w:t>
              </w:r>
              <w:r w:rsidRPr="008B2A13">
                <w:rPr>
                  <w:rFonts w:ascii="Arial Narrow" w:hAnsi="Arial Narrow"/>
                  <w:i/>
                  <w:sz w:val="24"/>
                  <w:szCs w:val="24"/>
                  <w:lang w:val="en-US"/>
                </w:rPr>
                <w:t>Report ITU-R SM.2012-6. Economic aspects of spectrum management.</w:t>
              </w:r>
              <w:r w:rsidRPr="008B2A13">
                <w:rPr>
                  <w:rFonts w:ascii="Arial Narrow" w:hAnsi="Arial Narrow"/>
                  <w:sz w:val="24"/>
                  <w:szCs w:val="24"/>
                  <w:lang w:val="en-US"/>
                </w:rPr>
                <w:t xml:space="preserve"> </w:t>
              </w:r>
            </w:p>
            <w:p w14:paraId="739AEC4A" w14:textId="58DFBE2F" w:rsidR="00BD22C1" w:rsidRPr="008B2A13" w:rsidRDefault="00BD22C1" w:rsidP="008F3AD8">
              <w:pPr>
                <w:spacing w:after="0" w:line="240" w:lineRule="auto"/>
                <w:jc w:val="both"/>
                <w:rPr>
                  <w:rFonts w:ascii="Arial Narrow" w:hAnsi="Arial Narrow"/>
                  <w:sz w:val="24"/>
                  <w:szCs w:val="24"/>
                </w:rPr>
              </w:pPr>
              <w:r w:rsidRPr="008B2A13">
                <w:rPr>
                  <w:rFonts w:ascii="Arial Narrow" w:hAnsi="Arial Narrow"/>
                  <w:b/>
                  <w:sz w:val="24"/>
                  <w:szCs w:val="24"/>
                </w:rPr>
                <w:fldChar w:fldCharType="end"/>
              </w:r>
            </w:p>
          </w:sdtContent>
        </w:sdt>
      </w:sdtContent>
    </w:sdt>
    <w:p w14:paraId="5C0340C8" w14:textId="77777777" w:rsidR="00A019F8" w:rsidRPr="008B2A13" w:rsidRDefault="00A019F8" w:rsidP="008F3AD8">
      <w:pPr>
        <w:pStyle w:val="ParrafoANE"/>
        <w:spacing w:before="0" w:after="0"/>
        <w:rPr>
          <w:szCs w:val="24"/>
        </w:rPr>
      </w:pPr>
    </w:p>
    <w:p w14:paraId="0C810159" w14:textId="3276964E" w:rsidR="00067BF5" w:rsidRPr="008B2A13" w:rsidRDefault="009E4A7E" w:rsidP="008F3AD8">
      <w:pPr>
        <w:spacing w:after="0" w:line="240" w:lineRule="auto"/>
        <w:rPr>
          <w:rFonts w:ascii="Arial Narrow" w:hAnsi="Arial Narrow" w:cs="Arial"/>
          <w:sz w:val="24"/>
          <w:szCs w:val="24"/>
        </w:rPr>
      </w:pPr>
      <w:sdt>
        <w:sdtPr>
          <w:rPr>
            <w:rFonts w:ascii="Arial Narrow" w:eastAsiaTheme="minorHAnsi" w:hAnsi="Arial Narrow" w:cstheme="minorBidi"/>
            <w:sz w:val="24"/>
            <w:szCs w:val="24"/>
            <w:lang w:val="es-ES"/>
          </w:rPr>
          <w:id w:val="1788549302"/>
          <w:docPartObj>
            <w:docPartGallery w:val="Bibliographies"/>
            <w:docPartUnique/>
          </w:docPartObj>
        </w:sdtPr>
        <w:sdtEndPr>
          <w:rPr>
            <w:rFonts w:eastAsia="Calibri" w:cs="Times New Roman"/>
            <w:lang w:val="es-CO"/>
          </w:rPr>
        </w:sdtEndPr>
        <w:sdtContent>
          <w:sdt>
            <w:sdtPr>
              <w:rPr>
                <w:rFonts w:ascii="Arial Narrow" w:hAnsi="Arial Narrow"/>
                <w:sz w:val="24"/>
                <w:szCs w:val="24"/>
              </w:rPr>
              <w:id w:val="-573587230"/>
              <w:showingPlcHdr/>
              <w:bibliography/>
            </w:sdtPr>
            <w:sdtEndPr/>
            <w:sdtContent>
              <w:r w:rsidR="0024492F" w:rsidRPr="008B2A13">
                <w:rPr>
                  <w:rFonts w:ascii="Arial Narrow" w:hAnsi="Arial Narrow"/>
                  <w:sz w:val="24"/>
                  <w:szCs w:val="24"/>
                </w:rPr>
                <w:t xml:space="preserve">     </w:t>
              </w:r>
            </w:sdtContent>
          </w:sdt>
        </w:sdtContent>
      </w:sdt>
    </w:p>
    <w:p w14:paraId="4C1D7C16" w14:textId="77777777" w:rsidR="00067BF5" w:rsidRPr="008B2A13" w:rsidRDefault="00067BF5" w:rsidP="008F3AD8">
      <w:pPr>
        <w:pStyle w:val="Prrafodelista"/>
        <w:spacing w:after="0" w:line="240" w:lineRule="auto"/>
        <w:ind w:left="0"/>
        <w:rPr>
          <w:rFonts w:ascii="Arial Narrow" w:hAnsi="Arial Narrow" w:cs="Arial"/>
          <w:sz w:val="24"/>
          <w:szCs w:val="24"/>
          <w:lang w:val="es-MX"/>
        </w:rPr>
      </w:pPr>
    </w:p>
    <w:bookmarkEnd w:id="0"/>
    <w:p w14:paraId="6511581F" w14:textId="77777777" w:rsidR="003E011A" w:rsidRPr="008B2A13" w:rsidRDefault="003E011A" w:rsidP="008F3AD8">
      <w:pPr>
        <w:pStyle w:val="ParrafoANE"/>
        <w:spacing w:before="0" w:after="0"/>
        <w:rPr>
          <w:szCs w:val="24"/>
        </w:rPr>
      </w:pPr>
    </w:p>
    <w:sectPr w:rsidR="003E011A" w:rsidRPr="008B2A13" w:rsidSect="00E43D47">
      <w:headerReference w:type="default" r:id="rId36"/>
      <w:footerReference w:type="default" r:id="rId37"/>
      <w:pgSz w:w="12240" w:h="15840"/>
      <w:pgMar w:top="1418" w:right="1701" w:bottom="244" w:left="1701" w:header="709"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ED715A" w14:textId="77777777" w:rsidR="002E778B" w:rsidRDefault="002E778B" w:rsidP="0065421E">
      <w:pPr>
        <w:spacing w:after="0" w:line="240" w:lineRule="auto"/>
      </w:pPr>
      <w:r>
        <w:separator/>
      </w:r>
    </w:p>
  </w:endnote>
  <w:endnote w:type="continuationSeparator" w:id="0">
    <w:p w14:paraId="3B56B92A" w14:textId="77777777" w:rsidR="002E778B" w:rsidRDefault="002E778B" w:rsidP="0065421E">
      <w:pPr>
        <w:spacing w:after="0" w:line="240" w:lineRule="auto"/>
      </w:pPr>
      <w:r>
        <w:continuationSeparator/>
      </w:r>
    </w:p>
  </w:endnote>
  <w:endnote w:type="continuationNotice" w:id="1">
    <w:p w14:paraId="6B2F99C6" w14:textId="77777777" w:rsidR="002E778B" w:rsidRDefault="002E77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Narrow">
    <w:altName w:val="Arial"/>
    <w:panose1 w:val="020B0606020202030204"/>
    <w:charset w:val="00"/>
    <w:family w:val="swiss"/>
    <w:pitch w:val="variable"/>
    <w:sig w:usb0="00000287" w:usb1="00000800" w:usb2="00000000" w:usb3="00000000" w:csb0="0000009F" w:csb1="00000000"/>
  </w:font>
  <w:font w:name="Yu Mincho">
    <w:altName w:val="Yu Gothic"/>
    <w:panose1 w:val="00000000000000000000"/>
    <w:charset w:val="80"/>
    <w:family w:val="roman"/>
    <w:notTrueType/>
    <w:pitch w:val="default"/>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Helvetica Neue Medium">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yriad Arabic">
    <w:charset w:val="00"/>
    <w:family w:val="auto"/>
    <w:pitch w:val="variable"/>
    <w:sig w:usb0="00002007" w:usb1="00000000" w:usb2="00000000" w:usb3="00000000" w:csb0="0000004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4F224" w14:textId="5C315873" w:rsidR="00473DBD" w:rsidRDefault="00473DBD" w:rsidP="0065421E"/>
  <w:p w14:paraId="5AFA003B" w14:textId="5C746E66" w:rsidR="00473DBD" w:rsidRPr="003635DD" w:rsidRDefault="00473DBD" w:rsidP="6C1DFB9E">
    <w:pPr>
      <w:pStyle w:val="Piedepgina"/>
      <w:rPr>
        <w:rFonts w:ascii="Verdana" w:hAnsi="Verdana" w:cs="Myriad Arabic"/>
      </w:rPr>
    </w:pPr>
    <w:r w:rsidRPr="003635DD">
      <w:rPr>
        <w:noProof/>
      </w:rPr>
      <mc:AlternateContent>
        <mc:Choice Requires="wps">
          <w:drawing>
            <wp:anchor distT="4294967295" distB="4294967295" distL="114300" distR="114300" simplePos="0" relativeHeight="251658240" behindDoc="0" locked="0" layoutInCell="1" allowOverlap="1" wp14:anchorId="32F4ADDA" wp14:editId="5CE87243">
              <wp:simplePos x="0" y="0"/>
              <wp:positionH relativeFrom="column">
                <wp:posOffset>-990600</wp:posOffset>
              </wp:positionH>
              <wp:positionV relativeFrom="paragraph">
                <wp:posOffset>-125731</wp:posOffset>
              </wp:positionV>
              <wp:extent cx="7886700" cy="0"/>
              <wp:effectExtent l="57150" t="38100" r="38100" b="7620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86700" cy="0"/>
                      </a:xfrm>
                      <a:prstGeom prst="line">
                        <a:avLst/>
                      </a:prstGeom>
                      <a:noFill/>
                      <a:ln w="25400">
                        <a:solidFill>
                          <a:srgbClr val="4F81BD"/>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rto="http://schemas.microsoft.com/office/word/2006/arto">
          <w:pict>
            <v:line w14:anchorId="34B8758B" id="Conector recto 3"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pt,-9.9pt" to="543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" strokecolor="#4f81bd" strokeweight="2pt">
              <v:shadow on="t" opacity="24903f" origin=",.5" offset="0,.55556mm"/>
            </v:line>
          </w:pict>
        </mc:Fallback>
      </mc:AlternateContent>
    </w:r>
    <w:r w:rsidRPr="003635DD">
      <w:rPr>
        <w:rFonts w:ascii="Verdana" w:hAnsi="Verdana" w:cs="Myriad Arabic"/>
      </w:rPr>
      <w:t>Calle</w:t>
    </w:r>
    <w:r w:rsidRPr="009F2AFA">
      <w:rPr>
        <w:rFonts w:ascii="Verdana" w:hAnsi="Verdana" w:cs="Myriad Arabic"/>
        <w:sz w:val="20"/>
        <w:szCs w:val="20"/>
      </w:rPr>
      <w:t xml:space="preserve"> </w:t>
    </w:r>
    <w:r>
      <w:rPr>
        <w:rFonts w:ascii="Verdana" w:hAnsi="Verdana" w:cs="Myriad Arabic"/>
      </w:rPr>
      <w:t>93 # 17-45, Piso</w:t>
    </w:r>
    <w:r w:rsidRPr="003635DD">
      <w:rPr>
        <w:rFonts w:ascii="Verdana" w:hAnsi="Verdana" w:cs="Myriad Arabic"/>
      </w:rPr>
      <w:t xml:space="preserve"> 4</w:t>
    </w:r>
  </w:p>
  <w:p w14:paraId="43E7B744" w14:textId="77777777" w:rsidR="00473DBD" w:rsidRPr="003635DD" w:rsidRDefault="00473DBD" w:rsidP="6C1DFB9E">
    <w:pPr>
      <w:pStyle w:val="Piedepgina"/>
      <w:rPr>
        <w:rFonts w:ascii="Verdana" w:hAnsi="Verdana" w:cs="Myriad Arabic"/>
      </w:rPr>
    </w:pPr>
    <w:r w:rsidRPr="6C1DFB9E">
      <w:rPr>
        <w:rFonts w:ascii="Verdana" w:hAnsi="Verdana" w:cs="Myriad Arabic"/>
      </w:rPr>
      <w:t>Teléfono: (57+1) 6000030 / Fax: (57+1) 6000090</w:t>
    </w:r>
  </w:p>
  <w:p w14:paraId="2B6E91C2" w14:textId="77777777" w:rsidR="00473DBD" w:rsidRPr="003635DD" w:rsidRDefault="00473DBD" w:rsidP="6C1DFB9E">
    <w:pPr>
      <w:pStyle w:val="Piedepgina"/>
      <w:tabs>
        <w:tab w:val="clear" w:pos="8838"/>
      </w:tabs>
      <w:rPr>
        <w:rFonts w:ascii="Verdana" w:hAnsi="Verdana" w:cs="Myriad Arabic"/>
      </w:rPr>
    </w:pPr>
    <w:r w:rsidRPr="003635DD">
      <w:rPr>
        <w:rFonts w:ascii="Verdana" w:hAnsi="Verdana" w:cs="Myriad Arabic"/>
      </w:rPr>
      <w:t>Código postal: 110221</w:t>
    </w:r>
    <w:r>
      <w:rPr>
        <w:rFonts w:ascii="Verdana" w:hAnsi="Verdana" w:cs="Myriad Arabic"/>
      </w:rPr>
      <w:tab/>
    </w:r>
  </w:p>
  <w:p w14:paraId="4BDA8216" w14:textId="77777777" w:rsidR="00473DBD" w:rsidRPr="003635DD" w:rsidRDefault="00473DBD" w:rsidP="6C1DFB9E">
    <w:pPr>
      <w:pStyle w:val="Piedepgina"/>
      <w:rPr>
        <w:rFonts w:ascii="Verdana" w:hAnsi="Verdana" w:cs="Myriad Arabic"/>
      </w:rPr>
    </w:pPr>
    <w:r w:rsidRPr="6C1DFB9E">
      <w:rPr>
        <w:rFonts w:ascii="Verdana" w:hAnsi="Verdana" w:cs="Myriad Arabic"/>
      </w:rPr>
      <w:t>Bogotá – Colombia</w:t>
    </w:r>
  </w:p>
  <w:p w14:paraId="18BD7231" w14:textId="64D218F9" w:rsidR="00473DBD" w:rsidRPr="003635DD" w:rsidRDefault="00473DBD" w:rsidP="6C1DFB9E">
    <w:pPr>
      <w:pStyle w:val="Piedepgina"/>
      <w:rPr>
        <w:rFonts w:ascii="Verdana" w:hAnsi="Verdana" w:cs="Myriad Arabic"/>
        <w:u w:val="single"/>
      </w:rPr>
    </w:pPr>
    <w:r w:rsidRPr="003635DD">
      <w:rPr>
        <w:rFonts w:ascii="Verdana" w:hAnsi="Verdana" w:cs="Myriad Arabic"/>
        <w:u w:val="single"/>
      </w:rPr>
      <w:t>www.ane.gov.co</w:t>
    </w:r>
  </w:p>
  <w:p w14:paraId="36D2805E" w14:textId="77777777" w:rsidR="00473DBD" w:rsidRDefault="00473DBD" w:rsidP="00124578">
    <w:pPr>
      <w:pStyle w:val="Piedepgina"/>
      <w:tabs>
        <w:tab w:val="left" w:pos="7812"/>
      </w:tabs>
    </w:pPr>
    <w:r>
      <w:tab/>
    </w:r>
    <w:r>
      <w:rPr>
        <w:color w:val="1F497D"/>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56408" w14:textId="77777777" w:rsidR="002E778B" w:rsidRDefault="002E778B" w:rsidP="0065421E">
      <w:pPr>
        <w:spacing w:after="0" w:line="240" w:lineRule="auto"/>
      </w:pPr>
      <w:r>
        <w:separator/>
      </w:r>
    </w:p>
  </w:footnote>
  <w:footnote w:type="continuationSeparator" w:id="0">
    <w:p w14:paraId="52745658" w14:textId="77777777" w:rsidR="002E778B" w:rsidRDefault="002E778B" w:rsidP="0065421E">
      <w:pPr>
        <w:spacing w:after="0" w:line="240" w:lineRule="auto"/>
      </w:pPr>
      <w:r>
        <w:continuationSeparator/>
      </w:r>
    </w:p>
  </w:footnote>
  <w:footnote w:type="continuationNotice" w:id="1">
    <w:p w14:paraId="1D0E9364" w14:textId="77777777" w:rsidR="002E778B" w:rsidRDefault="002E778B">
      <w:pPr>
        <w:spacing w:after="0" w:line="240" w:lineRule="auto"/>
      </w:pPr>
    </w:p>
  </w:footnote>
  <w:footnote w:id="2">
    <w:p w14:paraId="6247E31C" w14:textId="0E5F8132" w:rsidR="00473DBD" w:rsidRPr="001D73CE" w:rsidRDefault="00473DBD" w:rsidP="006C3EA7">
      <w:pPr>
        <w:pStyle w:val="Textonotapie"/>
        <w:spacing w:after="0"/>
        <w:jc w:val="both"/>
        <w:rPr>
          <w:rFonts w:ascii="Arial" w:hAnsi="Arial" w:cs="Arial"/>
          <w:sz w:val="16"/>
          <w:szCs w:val="16"/>
          <w:lang w:val="es-MX"/>
        </w:rPr>
      </w:pPr>
      <w:r w:rsidRPr="001D73CE">
        <w:rPr>
          <w:rStyle w:val="Refdenotaalpie"/>
          <w:rFonts w:ascii="Arial" w:hAnsi="Arial" w:cs="Arial"/>
          <w:sz w:val="16"/>
          <w:szCs w:val="16"/>
        </w:rPr>
        <w:footnoteRef/>
      </w:r>
      <w:r w:rsidRPr="001D73CE">
        <w:rPr>
          <w:rFonts w:ascii="Arial" w:hAnsi="Arial" w:cs="Arial"/>
          <w:sz w:val="16"/>
          <w:szCs w:val="16"/>
        </w:rPr>
        <w:t xml:space="preserve"> Ministerio de </w:t>
      </w:r>
      <w:r w:rsidR="000B7A3C" w:rsidRPr="001D73CE">
        <w:rPr>
          <w:rFonts w:ascii="Arial" w:hAnsi="Arial" w:cs="Arial"/>
          <w:sz w:val="16"/>
          <w:szCs w:val="16"/>
        </w:rPr>
        <w:t>Tecnologías</w:t>
      </w:r>
      <w:r w:rsidRPr="001D73CE">
        <w:rPr>
          <w:rFonts w:ascii="Arial" w:hAnsi="Arial" w:cs="Arial"/>
          <w:sz w:val="16"/>
          <w:szCs w:val="16"/>
        </w:rPr>
        <w:t xml:space="preserve"> de la Información y las Comunicaciones</w:t>
      </w:r>
      <w:r w:rsidRPr="001D73CE">
        <w:rPr>
          <w:rFonts w:ascii="Arial" w:hAnsi="Arial" w:cs="Arial"/>
          <w:sz w:val="16"/>
          <w:szCs w:val="16"/>
          <w:lang w:val="es-MX"/>
        </w:rPr>
        <w:t xml:space="preserve">. Decreto 1078 de 2015. Por medio del cual se expide el Decreto Único Reglamentario del Sector de Tecnologías de la Información y las Comunicaciones. 2015. Disponible en: </w:t>
      </w:r>
      <w:hyperlink r:id="rId1" w:history="1">
        <w:r w:rsidRPr="001D73CE">
          <w:rPr>
            <w:rStyle w:val="Hipervnculo"/>
            <w:rFonts w:ascii="Arial" w:hAnsi="Arial" w:cs="Arial"/>
            <w:sz w:val="16"/>
            <w:szCs w:val="16"/>
            <w:lang w:val="es-MX"/>
          </w:rPr>
          <w:t>https://www.funcionpublica.gov.co/eva/gestornormativo/norma.php?i=77888</w:t>
        </w:r>
      </w:hyperlink>
      <w:r w:rsidRPr="001D73CE">
        <w:rPr>
          <w:rFonts w:ascii="Arial" w:hAnsi="Arial" w:cs="Arial"/>
          <w:sz w:val="16"/>
          <w:szCs w:val="16"/>
          <w:lang w:val="es-MX"/>
        </w:rPr>
        <w:t xml:space="preserve"> Consultado en septiembre de 2020.</w:t>
      </w:r>
    </w:p>
  </w:footnote>
  <w:footnote w:id="3">
    <w:p w14:paraId="793A3A89" w14:textId="66DF8D8F" w:rsidR="00683BCA" w:rsidRPr="009826AD" w:rsidRDefault="00683BCA" w:rsidP="00683BCA">
      <w:pPr>
        <w:pStyle w:val="Textonotapie"/>
        <w:jc w:val="both"/>
        <w:rPr>
          <w:rFonts w:ascii="Arial Narrow" w:hAnsi="Arial Narrow"/>
          <w:sz w:val="18"/>
          <w:szCs w:val="18"/>
        </w:rPr>
      </w:pPr>
      <w:r w:rsidRPr="009826AD">
        <w:rPr>
          <w:rStyle w:val="Refdenotaalpie"/>
          <w:rFonts w:ascii="Arial Narrow" w:hAnsi="Arial Narrow"/>
          <w:sz w:val="18"/>
          <w:szCs w:val="18"/>
        </w:rPr>
        <w:footnoteRef/>
      </w:r>
      <w:r w:rsidRPr="009826AD">
        <w:rPr>
          <w:rFonts w:ascii="Arial Narrow" w:hAnsi="Arial Narrow"/>
          <w:sz w:val="18"/>
          <w:szCs w:val="18"/>
        </w:rPr>
        <w:t xml:space="preserve"> Ministerio de </w:t>
      </w:r>
      <w:r w:rsidR="000B7A3C" w:rsidRPr="009826AD">
        <w:rPr>
          <w:rFonts w:ascii="Arial Narrow" w:hAnsi="Arial Narrow"/>
          <w:sz w:val="18"/>
          <w:szCs w:val="18"/>
        </w:rPr>
        <w:t>Tecnologías</w:t>
      </w:r>
      <w:r w:rsidRPr="009826AD">
        <w:rPr>
          <w:rFonts w:ascii="Arial Narrow" w:hAnsi="Arial Narrow"/>
          <w:sz w:val="18"/>
          <w:szCs w:val="18"/>
        </w:rPr>
        <w:t xml:space="preserve"> de la Información y las Comunicaciones. Resolución 415 de 2010 “Por la cual se expide el Reglamento del Servicio de Radiodifusión Sonora y se dictan otras “disposiciones”. 2010. Disponible en: </w:t>
      </w:r>
      <w:hyperlink r:id="rId2" w:history="1">
        <w:r w:rsidRPr="009826AD">
          <w:rPr>
            <w:rStyle w:val="Hipervnculo"/>
            <w:rFonts w:ascii="Arial Narrow" w:hAnsi="Arial Narrow"/>
            <w:sz w:val="18"/>
            <w:szCs w:val="18"/>
          </w:rPr>
          <w:t>https://www.mintic.gov.co/portal/604/articles-3797_documento.pdf</w:t>
        </w:r>
      </w:hyperlink>
      <w:r w:rsidRPr="009826AD">
        <w:rPr>
          <w:rFonts w:ascii="Arial Narrow" w:hAnsi="Arial Narrow"/>
          <w:sz w:val="18"/>
          <w:szCs w:val="18"/>
        </w:rPr>
        <w:t>. Consultado en junio de 2020.</w:t>
      </w:r>
    </w:p>
  </w:footnote>
  <w:footnote w:id="4">
    <w:p w14:paraId="2FC9D36F" w14:textId="27B18489" w:rsidR="006711F9" w:rsidRPr="00601B3A" w:rsidRDefault="006711F9">
      <w:pPr>
        <w:pStyle w:val="Textonotapie"/>
        <w:rPr>
          <w:rFonts w:ascii="Arial" w:hAnsi="Arial" w:cs="Arial"/>
          <w:sz w:val="16"/>
          <w:szCs w:val="16"/>
          <w:lang w:val="es-MX"/>
        </w:rPr>
      </w:pPr>
      <w:r w:rsidRPr="00601B3A">
        <w:rPr>
          <w:rStyle w:val="Refdenotaalpie"/>
          <w:rFonts w:ascii="Arial" w:hAnsi="Arial" w:cs="Arial"/>
          <w:sz w:val="16"/>
          <w:szCs w:val="16"/>
        </w:rPr>
        <w:footnoteRef/>
      </w:r>
      <w:r w:rsidRPr="00601B3A">
        <w:rPr>
          <w:rFonts w:ascii="Arial" w:hAnsi="Arial" w:cs="Arial"/>
          <w:sz w:val="16"/>
          <w:szCs w:val="16"/>
        </w:rPr>
        <w:t xml:space="preserve"> </w:t>
      </w:r>
      <w:r w:rsidRPr="00601B3A">
        <w:rPr>
          <w:rFonts w:ascii="Arial" w:eastAsia="Arial Narrow" w:hAnsi="Arial" w:cs="Arial"/>
          <w:sz w:val="16"/>
          <w:szCs w:val="16"/>
          <w:lang w:val="es"/>
        </w:rPr>
        <w:t>Corte Constitucional. Sentencia C-037 de 2000.</w:t>
      </w:r>
    </w:p>
  </w:footnote>
  <w:footnote w:id="5">
    <w:p w14:paraId="6FC5AAD1" w14:textId="75D11DDE" w:rsidR="00473DBD" w:rsidRPr="00601B3A" w:rsidRDefault="00473DBD" w:rsidP="00A17D98">
      <w:pPr>
        <w:pStyle w:val="Textonotapie"/>
        <w:jc w:val="both"/>
        <w:rPr>
          <w:rFonts w:ascii="Arial" w:hAnsi="Arial" w:cs="Arial"/>
          <w:sz w:val="16"/>
          <w:szCs w:val="16"/>
          <w:lang w:val="es-MX"/>
        </w:rPr>
      </w:pPr>
      <w:r w:rsidRPr="00601B3A">
        <w:rPr>
          <w:rStyle w:val="Refdenotaalpie"/>
          <w:rFonts w:ascii="Arial" w:hAnsi="Arial" w:cs="Arial"/>
          <w:sz w:val="16"/>
          <w:szCs w:val="16"/>
        </w:rPr>
        <w:footnoteRef/>
      </w:r>
      <w:r w:rsidRPr="00601B3A">
        <w:rPr>
          <w:rFonts w:ascii="Arial" w:hAnsi="Arial" w:cs="Arial"/>
          <w:sz w:val="16"/>
          <w:szCs w:val="16"/>
        </w:rPr>
        <w:t xml:space="preserve"> </w:t>
      </w:r>
      <w:r w:rsidRPr="00601B3A">
        <w:rPr>
          <w:rFonts w:ascii="Arial" w:hAnsi="Arial" w:cs="Arial"/>
          <w:sz w:val="16"/>
          <w:szCs w:val="16"/>
          <w:lang w:val="es-MX"/>
        </w:rPr>
        <w:t xml:space="preserve">Congreso de la República. Ley 1341 de 2009. Por la cual se definen principios y conceptos sobre la sociedad de la información y la organización de las Tecnologías de la Información y las Comunicaciones –TIC–, se crea la Agencia Nacional de Espectro y se dictan otras disposiciones. Consultado en septiembre de 2020. Disponible en: </w:t>
      </w:r>
      <w:hyperlink r:id="rId3" w:history="1">
        <w:r w:rsidRPr="00601B3A">
          <w:rPr>
            <w:rStyle w:val="Hipervnculo"/>
            <w:rFonts w:ascii="Arial" w:hAnsi="Arial" w:cs="Arial"/>
            <w:sz w:val="16"/>
            <w:szCs w:val="16"/>
          </w:rPr>
          <w:t>http://www.secretariasenado.gov.co/senado/basedoc/ley_1341_2009.html</w:t>
        </w:r>
      </w:hyperlink>
    </w:p>
  </w:footnote>
  <w:footnote w:id="6">
    <w:p w14:paraId="3DE9F3C6" w14:textId="118DEE22" w:rsidR="00473DBD" w:rsidRPr="00601B3A" w:rsidRDefault="00473DBD" w:rsidP="00A17D98">
      <w:pPr>
        <w:pStyle w:val="Textonotapie"/>
        <w:jc w:val="both"/>
        <w:rPr>
          <w:rFonts w:ascii="Arial" w:hAnsi="Arial" w:cs="Arial"/>
          <w:sz w:val="16"/>
          <w:szCs w:val="16"/>
          <w:lang w:val="es-MX"/>
        </w:rPr>
      </w:pPr>
      <w:r w:rsidRPr="00601B3A">
        <w:rPr>
          <w:rStyle w:val="Refdenotaalpie"/>
          <w:rFonts w:ascii="Arial" w:hAnsi="Arial" w:cs="Arial"/>
          <w:sz w:val="16"/>
          <w:szCs w:val="16"/>
        </w:rPr>
        <w:footnoteRef/>
      </w:r>
      <w:r w:rsidRPr="00601B3A">
        <w:rPr>
          <w:rFonts w:ascii="Arial" w:hAnsi="Arial" w:cs="Arial"/>
          <w:sz w:val="16"/>
          <w:szCs w:val="16"/>
        </w:rPr>
        <w:t xml:space="preserve"> Ministerio de </w:t>
      </w:r>
      <w:r w:rsidR="000B7A3C" w:rsidRPr="00601B3A">
        <w:rPr>
          <w:rFonts w:ascii="Arial" w:hAnsi="Arial" w:cs="Arial"/>
          <w:sz w:val="16"/>
          <w:szCs w:val="16"/>
        </w:rPr>
        <w:t>Tecnologías</w:t>
      </w:r>
      <w:r w:rsidRPr="00601B3A">
        <w:rPr>
          <w:rFonts w:ascii="Arial" w:hAnsi="Arial" w:cs="Arial"/>
          <w:sz w:val="16"/>
          <w:szCs w:val="16"/>
        </w:rPr>
        <w:t xml:space="preserve"> de la Información y las Comunicaciones. Resolución 2734 de 2019 “Por la cual se modifica el literal A.2 del Anexo de la Resolución número 290 de 2010 y se deroga la Resolución número 1824 de 2018.”. 2019. Disponible en: </w:t>
      </w:r>
      <w:hyperlink r:id="rId4" w:history="1">
        <w:r w:rsidRPr="00601B3A">
          <w:rPr>
            <w:rStyle w:val="Hipervnculo"/>
            <w:rFonts w:ascii="Arial" w:hAnsi="Arial" w:cs="Arial"/>
            <w:sz w:val="16"/>
            <w:szCs w:val="16"/>
          </w:rPr>
          <w:t>https://normograma.mintic.gov.co/mintic/docs/resolucion_mintic_2734_2019.htm</w:t>
        </w:r>
      </w:hyperlink>
      <w:r w:rsidRPr="00601B3A">
        <w:rPr>
          <w:rFonts w:ascii="Arial" w:hAnsi="Arial" w:cs="Arial"/>
          <w:sz w:val="16"/>
          <w:szCs w:val="16"/>
        </w:rPr>
        <w:t>. Consultado en junio de 2020</w:t>
      </w:r>
    </w:p>
  </w:footnote>
  <w:footnote w:id="7">
    <w:p w14:paraId="712C58C0" w14:textId="26E0C06E" w:rsidR="00473DBD" w:rsidRPr="00EB72DB" w:rsidRDefault="00473DBD" w:rsidP="008D4FED">
      <w:pPr>
        <w:pStyle w:val="Textonotapie"/>
        <w:spacing w:after="0"/>
        <w:jc w:val="both"/>
        <w:rPr>
          <w:rFonts w:ascii="Arial" w:hAnsi="Arial" w:cs="Arial"/>
          <w:sz w:val="16"/>
          <w:szCs w:val="16"/>
        </w:rPr>
      </w:pPr>
      <w:r w:rsidRPr="00EB72DB">
        <w:rPr>
          <w:rStyle w:val="Refdenotaalpie"/>
          <w:rFonts w:ascii="Arial" w:hAnsi="Arial" w:cs="Arial"/>
          <w:sz w:val="16"/>
          <w:szCs w:val="16"/>
        </w:rPr>
        <w:footnoteRef/>
      </w:r>
      <w:r w:rsidRPr="00EB72DB">
        <w:rPr>
          <w:rFonts w:ascii="Arial" w:hAnsi="Arial" w:cs="Arial"/>
          <w:sz w:val="16"/>
          <w:szCs w:val="16"/>
        </w:rPr>
        <w:t xml:space="preserve"> Tomado de: </w:t>
      </w:r>
      <w:hyperlink r:id="rId5" w:history="1">
        <w:r w:rsidRPr="00EB72DB">
          <w:rPr>
            <w:rStyle w:val="Hipervnculo"/>
            <w:rFonts w:ascii="Arial" w:hAnsi="Arial" w:cs="Arial"/>
            <w:sz w:val="16"/>
            <w:szCs w:val="16"/>
          </w:rPr>
          <w:t>https://www.mintic.gov.co/portal/maparadio/631/w3-channel.html</w:t>
        </w:r>
      </w:hyperlink>
      <w:r w:rsidRPr="00EB72DB">
        <w:rPr>
          <w:rFonts w:ascii="Arial" w:hAnsi="Arial" w:cs="Arial"/>
          <w:sz w:val="16"/>
          <w:szCs w:val="16"/>
        </w:rPr>
        <w:t>. Consultado en septiembre de 2020</w:t>
      </w:r>
      <w:r w:rsidR="006C3EA7" w:rsidRPr="00EB72DB">
        <w:rPr>
          <w:rFonts w:ascii="Arial" w:hAnsi="Arial" w:cs="Arial"/>
          <w:sz w:val="16"/>
          <w:szCs w:val="16"/>
        </w:rPr>
        <w:t>.</w:t>
      </w:r>
    </w:p>
  </w:footnote>
  <w:footnote w:id="8">
    <w:p w14:paraId="4D55B855" w14:textId="1A076C94" w:rsidR="00473DBD" w:rsidRPr="00EB72DB" w:rsidRDefault="00473DBD" w:rsidP="008D4FED">
      <w:pPr>
        <w:pStyle w:val="Textonotapie"/>
        <w:spacing w:after="0"/>
        <w:jc w:val="both"/>
        <w:rPr>
          <w:rFonts w:ascii="Arial" w:hAnsi="Arial" w:cs="Arial"/>
          <w:sz w:val="16"/>
          <w:szCs w:val="16"/>
        </w:rPr>
      </w:pPr>
      <w:r w:rsidRPr="00EB72DB">
        <w:rPr>
          <w:rStyle w:val="Refdenotaalpie"/>
          <w:rFonts w:ascii="Arial" w:hAnsi="Arial" w:cs="Arial"/>
          <w:sz w:val="16"/>
          <w:szCs w:val="16"/>
        </w:rPr>
        <w:footnoteRef/>
      </w:r>
      <w:r w:rsidRPr="00EB72DB">
        <w:rPr>
          <w:rFonts w:ascii="Arial" w:hAnsi="Arial" w:cs="Arial"/>
          <w:sz w:val="16"/>
          <w:szCs w:val="16"/>
        </w:rPr>
        <w:t xml:space="preserve"> </w:t>
      </w:r>
      <w:r w:rsidR="007848A8" w:rsidRPr="00EB72DB">
        <w:rPr>
          <w:rFonts w:ascii="Arial" w:hAnsi="Arial" w:cs="Arial"/>
          <w:sz w:val="16"/>
          <w:szCs w:val="16"/>
        </w:rPr>
        <w:t>Disponible</w:t>
      </w:r>
      <w:r w:rsidRPr="00EB72DB">
        <w:rPr>
          <w:rFonts w:ascii="Arial" w:hAnsi="Arial" w:cs="Arial"/>
          <w:sz w:val="16"/>
          <w:szCs w:val="16"/>
        </w:rPr>
        <w:t xml:space="preserve"> en: </w:t>
      </w:r>
      <w:hyperlink r:id="rId6" w:history="1">
        <w:r w:rsidRPr="00EB72DB">
          <w:rPr>
            <w:rStyle w:val="Hipervnculo"/>
            <w:rFonts w:ascii="Arial" w:hAnsi="Arial" w:cs="Arial"/>
            <w:sz w:val="16"/>
            <w:szCs w:val="16"/>
          </w:rPr>
          <w:t>https://colaboracion.dnp.gov.co/CDT/Prensa/PND-2018-2022.pdf</w:t>
        </w:r>
      </w:hyperlink>
      <w:r w:rsidRPr="00EB72DB">
        <w:rPr>
          <w:rFonts w:ascii="Arial" w:hAnsi="Arial" w:cs="Arial"/>
          <w:sz w:val="16"/>
          <w:szCs w:val="16"/>
        </w:rPr>
        <w:t>. Consultado en septiembre de 2020.</w:t>
      </w:r>
    </w:p>
  </w:footnote>
  <w:footnote w:id="9">
    <w:p w14:paraId="6C8D7502" w14:textId="32299B4E" w:rsidR="00473DBD" w:rsidRPr="009703AE" w:rsidRDefault="00473DBD" w:rsidP="009703AE">
      <w:pPr>
        <w:pStyle w:val="Textonotapie"/>
        <w:jc w:val="both"/>
        <w:rPr>
          <w:rFonts w:ascii="Arial Narrow" w:hAnsi="Arial Narrow"/>
          <w:sz w:val="18"/>
          <w:szCs w:val="18"/>
        </w:rPr>
      </w:pPr>
      <w:r w:rsidRPr="00EB72DB">
        <w:rPr>
          <w:rStyle w:val="Refdenotaalpie"/>
          <w:rFonts w:ascii="Arial" w:hAnsi="Arial" w:cs="Arial"/>
          <w:sz w:val="16"/>
          <w:szCs w:val="16"/>
        </w:rPr>
        <w:footnoteRef/>
      </w:r>
      <w:r w:rsidRPr="00EB72DB">
        <w:rPr>
          <w:rFonts w:ascii="Arial" w:hAnsi="Arial" w:cs="Arial"/>
          <w:sz w:val="16"/>
          <w:szCs w:val="16"/>
        </w:rPr>
        <w:t xml:space="preserve"> Disponible en: </w:t>
      </w:r>
      <w:hyperlink r:id="rId7" w:history="1">
        <w:r w:rsidRPr="00EB72DB">
          <w:rPr>
            <w:rStyle w:val="Hipervnculo"/>
            <w:rFonts w:ascii="Arial" w:hAnsi="Arial" w:cs="Arial"/>
            <w:sz w:val="16"/>
            <w:szCs w:val="16"/>
          </w:rPr>
          <w:t>https://www.mintic.gov.co/portal/604/articles-8247_plan_tic_2018_2022_20200107.pdf</w:t>
        </w:r>
      </w:hyperlink>
      <w:r w:rsidRPr="00EB72DB">
        <w:rPr>
          <w:rFonts w:ascii="Arial" w:hAnsi="Arial" w:cs="Arial"/>
          <w:sz w:val="16"/>
          <w:szCs w:val="16"/>
        </w:rPr>
        <w:t>. Consultado en septiembre de 2020.</w:t>
      </w:r>
    </w:p>
  </w:footnote>
  <w:footnote w:id="10">
    <w:p w14:paraId="09CECFA8" w14:textId="77777777" w:rsidR="00473DBD" w:rsidRPr="00EB72DB" w:rsidRDefault="00473DBD" w:rsidP="00897E60">
      <w:pPr>
        <w:pStyle w:val="Textonotapie"/>
        <w:spacing w:after="0"/>
        <w:jc w:val="both"/>
        <w:rPr>
          <w:rFonts w:ascii="Arial" w:hAnsi="Arial" w:cs="Arial"/>
          <w:sz w:val="16"/>
          <w:szCs w:val="16"/>
        </w:rPr>
      </w:pPr>
      <w:r w:rsidRPr="00EB72DB">
        <w:rPr>
          <w:rStyle w:val="Refdenotaalpie"/>
          <w:rFonts w:ascii="Arial" w:hAnsi="Arial" w:cs="Arial"/>
          <w:sz w:val="16"/>
          <w:szCs w:val="16"/>
        </w:rPr>
        <w:footnoteRef/>
      </w:r>
      <w:r w:rsidRPr="00EB72DB">
        <w:rPr>
          <w:rFonts w:ascii="Arial" w:hAnsi="Arial" w:cs="Arial"/>
          <w:sz w:val="16"/>
          <w:szCs w:val="16"/>
        </w:rPr>
        <w:t xml:space="preserve"> Ministerio de Tecnologías de la Información y las Comunicaciones. Por el cual se disponen medidas con el fin de atender la situación de emergencia económica, social y ecológica de la que trata el Decreto 417 de 2020 Disponible en: </w:t>
      </w:r>
      <w:hyperlink r:id="rId8" w:history="1">
        <w:r w:rsidRPr="00EB72DB">
          <w:rPr>
            <w:rStyle w:val="Hipervnculo"/>
            <w:rFonts w:ascii="Arial" w:hAnsi="Arial" w:cs="Arial"/>
            <w:sz w:val="16"/>
            <w:szCs w:val="16"/>
          </w:rPr>
          <w:t>https://www.mintic.gov.co/portal/604/articles-126323_decreto_464_23_marzo2020.pdf</w:t>
        </w:r>
      </w:hyperlink>
      <w:r w:rsidRPr="00EB72DB">
        <w:rPr>
          <w:rFonts w:ascii="Arial" w:hAnsi="Arial" w:cs="Arial"/>
          <w:sz w:val="16"/>
          <w:szCs w:val="16"/>
        </w:rPr>
        <w:t>. Consultado en septiembre de 2020.</w:t>
      </w:r>
    </w:p>
  </w:footnote>
  <w:footnote w:id="11">
    <w:p w14:paraId="38C02CED" w14:textId="77777777" w:rsidR="0071761D" w:rsidRPr="001F626B" w:rsidRDefault="0071761D" w:rsidP="00897E60">
      <w:pPr>
        <w:pStyle w:val="Textonotapie"/>
        <w:spacing w:after="0"/>
        <w:jc w:val="both"/>
        <w:rPr>
          <w:rFonts w:ascii="Arial Narrow" w:hAnsi="Arial Narrow"/>
          <w:sz w:val="18"/>
          <w:szCs w:val="18"/>
        </w:rPr>
      </w:pPr>
      <w:r w:rsidRPr="001F626B">
        <w:rPr>
          <w:rStyle w:val="Refdenotaalpie"/>
          <w:rFonts w:ascii="Arial Narrow" w:hAnsi="Arial Narrow"/>
          <w:sz w:val="18"/>
          <w:szCs w:val="18"/>
        </w:rPr>
        <w:footnoteRef/>
      </w:r>
      <w:r w:rsidRPr="001F626B">
        <w:rPr>
          <w:rFonts w:ascii="Arial Narrow" w:hAnsi="Arial Narrow"/>
          <w:sz w:val="18"/>
          <w:szCs w:val="18"/>
        </w:rPr>
        <w:t xml:space="preserve"> El gobierno español no aprobó la ley de presupuesto de 2019. Por ende, la norma vigente en marzo de 2020 es la Ley 6/2018. Noticia disponible en: </w:t>
      </w:r>
      <w:hyperlink r:id="rId9" w:history="1">
        <w:r w:rsidRPr="001F626B">
          <w:rPr>
            <w:rStyle w:val="Hipervnculo"/>
            <w:rFonts w:ascii="Arial Narrow" w:hAnsi="Arial Narrow"/>
            <w:sz w:val="18"/>
            <w:szCs w:val="18"/>
          </w:rPr>
          <w:t>https://www.businessinsider.es/presupuestos-generales-estado-2020-hace-falta-aprobarlos-566105</w:t>
        </w:r>
      </w:hyperlink>
      <w:r w:rsidRPr="001F626B">
        <w:rPr>
          <w:rFonts w:ascii="Arial Narrow" w:hAnsi="Arial Narrow"/>
          <w:sz w:val="18"/>
          <w:szCs w:val="18"/>
        </w:rPr>
        <w:t>. Consultado el 11/03/2020.</w:t>
      </w:r>
    </w:p>
    <w:p w14:paraId="3F884A80" w14:textId="77777777" w:rsidR="0071761D" w:rsidRPr="001F626B" w:rsidRDefault="0071761D" w:rsidP="00897E60">
      <w:pPr>
        <w:pStyle w:val="Textonotapie"/>
        <w:spacing w:after="0"/>
        <w:jc w:val="both"/>
        <w:rPr>
          <w:rFonts w:ascii="Arial Narrow" w:hAnsi="Arial Narrow"/>
          <w:sz w:val="18"/>
          <w:szCs w:val="18"/>
        </w:rPr>
      </w:pPr>
      <w:r w:rsidRPr="001F626B">
        <w:rPr>
          <w:rFonts w:ascii="Arial Narrow" w:hAnsi="Arial Narrow"/>
          <w:sz w:val="18"/>
          <w:szCs w:val="18"/>
        </w:rPr>
        <w:t xml:space="preserve">La Ley 6/2018 se encuentra disponible en: </w:t>
      </w:r>
      <w:hyperlink r:id="rId10" w:history="1">
        <w:r w:rsidRPr="001F626B">
          <w:rPr>
            <w:rStyle w:val="Hipervnculo"/>
            <w:rFonts w:ascii="Arial Narrow" w:hAnsi="Arial Narrow"/>
            <w:sz w:val="18"/>
            <w:szCs w:val="18"/>
          </w:rPr>
          <w:t>https://www.boe.es/buscar/act.php?id=BOE-A-2018-9268</w:t>
        </w:r>
      </w:hyperlink>
      <w:r w:rsidRPr="001F626B">
        <w:rPr>
          <w:rFonts w:ascii="Arial Narrow" w:hAnsi="Arial Narrow"/>
          <w:sz w:val="18"/>
          <w:szCs w:val="18"/>
        </w:rPr>
        <w:t>. Consultado el 11/03/2020.</w:t>
      </w:r>
    </w:p>
  </w:footnote>
  <w:footnote w:id="12">
    <w:p w14:paraId="04DA1DBD" w14:textId="646492FE" w:rsidR="00734902" w:rsidRPr="0045273C" w:rsidRDefault="00734902" w:rsidP="00A7440B">
      <w:pPr>
        <w:pStyle w:val="Textonotapie"/>
        <w:spacing w:after="0"/>
        <w:jc w:val="both"/>
        <w:rPr>
          <w:rFonts w:ascii="Arial" w:hAnsi="Arial" w:cs="Arial"/>
          <w:sz w:val="16"/>
          <w:szCs w:val="16"/>
          <w:lang w:val="es-MX"/>
        </w:rPr>
      </w:pPr>
      <w:r w:rsidRPr="0045273C">
        <w:rPr>
          <w:rStyle w:val="Refdenotaalpie"/>
          <w:rFonts w:ascii="Arial" w:hAnsi="Arial" w:cs="Arial"/>
          <w:sz w:val="16"/>
          <w:szCs w:val="16"/>
        </w:rPr>
        <w:footnoteRef/>
      </w:r>
      <w:r w:rsidRPr="0045273C">
        <w:rPr>
          <w:rFonts w:ascii="Arial" w:hAnsi="Arial" w:cs="Arial"/>
          <w:sz w:val="16"/>
          <w:szCs w:val="16"/>
        </w:rPr>
        <w:t xml:space="preserve"> Congestión espectral: Grado de congestión del espectro </w:t>
      </w:r>
      <w:r w:rsidR="007848A8" w:rsidRPr="0045273C">
        <w:rPr>
          <w:rFonts w:ascii="Arial" w:hAnsi="Arial" w:cs="Arial"/>
          <w:sz w:val="16"/>
          <w:szCs w:val="16"/>
        </w:rPr>
        <w:t>radioeléctrico</w:t>
      </w:r>
      <w:r w:rsidRPr="0045273C">
        <w:rPr>
          <w:rFonts w:ascii="Arial" w:hAnsi="Arial" w:cs="Arial"/>
          <w:sz w:val="16"/>
          <w:szCs w:val="16"/>
        </w:rPr>
        <w:t xml:space="preserve"> en bandas de frecuencias y en áreas determinadas según planes técnicos.</w:t>
      </w:r>
    </w:p>
  </w:footnote>
  <w:footnote w:id="13">
    <w:p w14:paraId="3EB39D73" w14:textId="11457213" w:rsidR="00734902" w:rsidRPr="0045273C" w:rsidRDefault="00734902" w:rsidP="00A7440B">
      <w:pPr>
        <w:pStyle w:val="Textonotapie"/>
        <w:spacing w:after="0"/>
        <w:jc w:val="both"/>
        <w:rPr>
          <w:rFonts w:ascii="Arial" w:hAnsi="Arial" w:cs="Arial"/>
          <w:sz w:val="16"/>
          <w:szCs w:val="16"/>
          <w:lang w:val="es-MX"/>
        </w:rPr>
      </w:pPr>
      <w:r w:rsidRPr="0045273C">
        <w:rPr>
          <w:rStyle w:val="Refdenotaalpie"/>
          <w:rFonts w:ascii="Arial" w:hAnsi="Arial" w:cs="Arial"/>
          <w:sz w:val="16"/>
          <w:szCs w:val="16"/>
        </w:rPr>
        <w:footnoteRef/>
      </w:r>
      <w:r w:rsidRPr="0045273C">
        <w:rPr>
          <w:rFonts w:ascii="Arial" w:hAnsi="Arial" w:cs="Arial"/>
          <w:sz w:val="16"/>
          <w:szCs w:val="16"/>
        </w:rPr>
        <w:t xml:space="preserve"> Uso exclusivo o </w:t>
      </w:r>
      <w:r w:rsidR="007848A8" w:rsidRPr="0045273C">
        <w:rPr>
          <w:rFonts w:ascii="Arial" w:hAnsi="Arial" w:cs="Arial"/>
          <w:sz w:val="16"/>
          <w:szCs w:val="16"/>
        </w:rPr>
        <w:t>compartido</w:t>
      </w:r>
      <w:r w:rsidRPr="0045273C">
        <w:rPr>
          <w:rFonts w:ascii="Arial" w:hAnsi="Arial" w:cs="Arial"/>
          <w:sz w:val="16"/>
          <w:szCs w:val="16"/>
        </w:rPr>
        <w:t>: Compartición espacial y temporal de una frecuencia o canal asignado en un área determinada entre más de un usuario.</w:t>
      </w:r>
    </w:p>
  </w:footnote>
  <w:footnote w:id="14">
    <w:p w14:paraId="0BAC0AB0" w14:textId="6F6AB41A" w:rsidR="00734902" w:rsidRPr="0045273C" w:rsidRDefault="00734902" w:rsidP="00A7440B">
      <w:pPr>
        <w:pStyle w:val="Textonotapie"/>
        <w:spacing w:after="0"/>
        <w:jc w:val="both"/>
        <w:rPr>
          <w:rFonts w:ascii="Arial" w:hAnsi="Arial" w:cs="Arial"/>
          <w:sz w:val="16"/>
          <w:szCs w:val="16"/>
          <w:lang w:val="es-MX"/>
        </w:rPr>
      </w:pPr>
      <w:r w:rsidRPr="0045273C">
        <w:rPr>
          <w:rStyle w:val="Refdenotaalpie"/>
          <w:rFonts w:ascii="Arial" w:hAnsi="Arial" w:cs="Arial"/>
          <w:sz w:val="16"/>
          <w:szCs w:val="16"/>
        </w:rPr>
        <w:footnoteRef/>
      </w:r>
      <w:r w:rsidRPr="0045273C">
        <w:rPr>
          <w:rFonts w:ascii="Arial" w:hAnsi="Arial" w:cs="Arial"/>
          <w:sz w:val="16"/>
          <w:szCs w:val="16"/>
        </w:rPr>
        <w:t xml:space="preserve"> Ponderación por zona: De acuerdo con niveles </w:t>
      </w:r>
      <w:r w:rsidR="007848A8" w:rsidRPr="0045273C">
        <w:rPr>
          <w:rFonts w:ascii="Arial" w:hAnsi="Arial" w:cs="Arial"/>
          <w:sz w:val="16"/>
          <w:szCs w:val="16"/>
        </w:rPr>
        <w:t>socioeconómicos</w:t>
      </w:r>
      <w:r w:rsidRPr="0045273C">
        <w:rPr>
          <w:rFonts w:ascii="Arial" w:hAnsi="Arial" w:cs="Arial"/>
          <w:sz w:val="16"/>
          <w:szCs w:val="16"/>
        </w:rPr>
        <w:t>.</w:t>
      </w:r>
    </w:p>
  </w:footnote>
  <w:footnote w:id="15">
    <w:p w14:paraId="1F3A2C13" w14:textId="7F558E22" w:rsidR="00326015" w:rsidRPr="0045273C" w:rsidRDefault="00326015" w:rsidP="0045273C">
      <w:pPr>
        <w:pStyle w:val="Textonotapie"/>
        <w:spacing w:after="0" w:line="240" w:lineRule="auto"/>
        <w:rPr>
          <w:rFonts w:ascii="Arial" w:hAnsi="Arial" w:cs="Arial"/>
          <w:sz w:val="16"/>
          <w:szCs w:val="16"/>
          <w:lang w:val="es-MX"/>
        </w:rPr>
      </w:pPr>
      <w:r w:rsidRPr="0045273C">
        <w:rPr>
          <w:rStyle w:val="Refdenotaalpie"/>
          <w:rFonts w:ascii="Arial" w:hAnsi="Arial" w:cs="Arial"/>
          <w:sz w:val="16"/>
          <w:szCs w:val="16"/>
        </w:rPr>
        <w:footnoteRef/>
      </w:r>
      <w:r w:rsidRPr="0045273C">
        <w:rPr>
          <w:rFonts w:ascii="Arial" w:hAnsi="Arial" w:cs="Arial"/>
          <w:sz w:val="16"/>
          <w:szCs w:val="16"/>
        </w:rPr>
        <w:t xml:space="preserve"> </w:t>
      </w:r>
      <w:r w:rsidRPr="0045273C">
        <w:rPr>
          <w:rFonts w:ascii="Arial" w:hAnsi="Arial" w:cs="Arial"/>
          <w:sz w:val="16"/>
          <w:szCs w:val="16"/>
          <w:lang w:val="es-MX"/>
        </w:rPr>
        <w:t>El valor</w:t>
      </w:r>
      <w:r w:rsidR="00466735" w:rsidRPr="0045273C">
        <w:rPr>
          <w:rFonts w:ascii="Arial" w:hAnsi="Arial" w:cs="Arial"/>
          <w:sz w:val="16"/>
          <w:szCs w:val="16"/>
          <w:lang w:val="es-MX"/>
        </w:rPr>
        <w:t xml:space="preserve"> del parámetro P fue actualizado por el MinTIC mediante circular No.1 DE 2020 </w:t>
      </w:r>
      <w:r w:rsidR="007848A8" w:rsidRPr="0045273C">
        <w:rPr>
          <w:rFonts w:ascii="Arial" w:hAnsi="Arial" w:cs="Arial"/>
          <w:sz w:val="16"/>
          <w:szCs w:val="16"/>
          <w:lang w:val="es-MX"/>
        </w:rPr>
        <w:t>definiéndolo</w:t>
      </w:r>
      <w:r w:rsidR="00392DB0" w:rsidRPr="0045273C">
        <w:rPr>
          <w:rFonts w:ascii="Arial" w:hAnsi="Arial" w:cs="Arial"/>
          <w:sz w:val="16"/>
          <w:szCs w:val="16"/>
          <w:lang w:val="es-MX"/>
        </w:rPr>
        <w:t xml:space="preserve"> en $859.584,41 COP</w:t>
      </w:r>
    </w:p>
  </w:footnote>
  <w:footnote w:id="16">
    <w:p w14:paraId="3E8C830D" w14:textId="5A4FC7D9" w:rsidR="00473DBD" w:rsidRPr="0045273C" w:rsidRDefault="00473DBD" w:rsidP="0045273C">
      <w:pPr>
        <w:pStyle w:val="Textonotapie"/>
        <w:spacing w:after="0" w:line="240" w:lineRule="auto"/>
        <w:jc w:val="both"/>
        <w:rPr>
          <w:rFonts w:ascii="Arial" w:hAnsi="Arial" w:cs="Arial"/>
          <w:sz w:val="16"/>
          <w:szCs w:val="16"/>
          <w:lang w:val="es-MX"/>
        </w:rPr>
      </w:pPr>
      <w:r w:rsidRPr="0045273C">
        <w:rPr>
          <w:rStyle w:val="Refdenotaalpie"/>
          <w:rFonts w:ascii="Arial" w:hAnsi="Arial" w:cs="Arial"/>
          <w:sz w:val="16"/>
          <w:szCs w:val="16"/>
        </w:rPr>
        <w:footnoteRef/>
      </w:r>
      <w:r w:rsidRPr="0045273C">
        <w:rPr>
          <w:rFonts w:ascii="Arial" w:hAnsi="Arial" w:cs="Arial"/>
          <w:sz w:val="16"/>
          <w:szCs w:val="16"/>
        </w:rPr>
        <w:t xml:space="preserve"> </w:t>
      </w:r>
      <w:r w:rsidRPr="0045273C">
        <w:rPr>
          <w:rFonts w:ascii="Arial" w:hAnsi="Arial" w:cs="Arial"/>
          <w:sz w:val="16"/>
          <w:szCs w:val="16"/>
          <w:lang w:val="es-MX"/>
        </w:rPr>
        <w:t>Ministerio de Tecnologías de la Información y las Comunicaciones. Resolución 2734 de 2019. Por el cual se modifica el literal A.2. del anexo de la Resolución 290 de 2010 y se deroga la Resolución 1824 de 2018. Disponible en:</w:t>
      </w:r>
      <w:r w:rsidRPr="0045273C">
        <w:rPr>
          <w:rFonts w:ascii="Arial" w:hAnsi="Arial" w:cs="Arial"/>
          <w:sz w:val="16"/>
          <w:szCs w:val="16"/>
        </w:rPr>
        <w:t xml:space="preserve"> </w:t>
      </w:r>
      <w:hyperlink r:id="rId11" w:history="1">
        <w:r w:rsidRPr="0045273C">
          <w:rPr>
            <w:rStyle w:val="Hipervnculo"/>
            <w:rFonts w:ascii="Arial" w:hAnsi="Arial" w:cs="Arial"/>
            <w:sz w:val="16"/>
            <w:szCs w:val="16"/>
            <w:lang w:val="es-MX"/>
          </w:rPr>
          <w:t>https://normograma.mintic.gov.co/mintic/docs/resolucion_mintic_2734_2019.htm</w:t>
        </w:r>
      </w:hyperlink>
      <w:r w:rsidRPr="0045273C">
        <w:rPr>
          <w:rFonts w:ascii="Arial" w:hAnsi="Arial" w:cs="Arial"/>
          <w:sz w:val="16"/>
          <w:szCs w:val="16"/>
          <w:lang w:val="es-MX"/>
        </w:rPr>
        <w:t>. Consultado en septiembre de 2020.</w:t>
      </w:r>
    </w:p>
  </w:footnote>
  <w:footnote w:id="17">
    <w:p w14:paraId="009FD615" w14:textId="5CE77EB7" w:rsidR="000C42DE" w:rsidRDefault="000C42DE" w:rsidP="00A7440B">
      <w:pPr>
        <w:pStyle w:val="Textonotapie"/>
        <w:spacing w:after="0"/>
        <w:jc w:val="both"/>
      </w:pPr>
      <w:r w:rsidRPr="008C1458">
        <w:rPr>
          <w:rStyle w:val="Refdenotaalpie"/>
          <w:rFonts w:ascii="Arial Narrow" w:hAnsi="Arial Narrow"/>
          <w:sz w:val="18"/>
          <w:szCs w:val="18"/>
        </w:rPr>
        <w:footnoteRef/>
      </w:r>
      <w:r w:rsidRPr="008C1458">
        <w:rPr>
          <w:rFonts w:ascii="Arial Narrow" w:hAnsi="Arial Narrow"/>
          <w:sz w:val="18"/>
          <w:szCs w:val="18"/>
        </w:rPr>
        <w:t xml:space="preserve"> Las bandas de frecuencias usadas </w:t>
      </w:r>
      <w:r w:rsidR="00774310" w:rsidRPr="008C1458">
        <w:rPr>
          <w:rFonts w:ascii="Arial Narrow" w:hAnsi="Arial Narrow"/>
          <w:sz w:val="18"/>
          <w:szCs w:val="18"/>
        </w:rPr>
        <w:t>como</w:t>
      </w:r>
      <w:r w:rsidR="00D82323" w:rsidRPr="008C1458">
        <w:rPr>
          <w:rFonts w:ascii="Arial Narrow" w:hAnsi="Arial Narrow"/>
          <w:sz w:val="18"/>
          <w:szCs w:val="18"/>
        </w:rPr>
        <w:t xml:space="preserve"> redes de soporte </w:t>
      </w:r>
      <w:r w:rsidR="00774310" w:rsidRPr="008C1458">
        <w:rPr>
          <w:rFonts w:ascii="Arial Narrow" w:hAnsi="Arial Narrow"/>
          <w:sz w:val="18"/>
          <w:szCs w:val="18"/>
        </w:rPr>
        <w:t>son 4, U4, L6, 7, 8, 10, 11, 13, 15, 18, 23, 71-76 GHz y 81-86 GHz</w:t>
      </w:r>
    </w:p>
  </w:footnote>
  <w:footnote w:id="18">
    <w:p w14:paraId="754F99A7" w14:textId="4F77A819" w:rsidR="00473DBD" w:rsidRPr="007838C9" w:rsidRDefault="00473DBD" w:rsidP="00CD3DD9">
      <w:pPr>
        <w:pStyle w:val="Textonotapie"/>
        <w:spacing w:after="0"/>
        <w:jc w:val="both"/>
        <w:rPr>
          <w:rFonts w:ascii="Arial" w:hAnsi="Arial" w:cs="Arial"/>
          <w:sz w:val="16"/>
          <w:szCs w:val="16"/>
          <w:lang w:val="es-MX"/>
        </w:rPr>
      </w:pPr>
      <w:r w:rsidRPr="007838C9">
        <w:rPr>
          <w:rStyle w:val="Refdenotaalpie"/>
          <w:rFonts w:ascii="Arial" w:hAnsi="Arial" w:cs="Arial"/>
          <w:sz w:val="16"/>
          <w:szCs w:val="16"/>
        </w:rPr>
        <w:footnoteRef/>
      </w:r>
      <w:r w:rsidRPr="007838C9">
        <w:rPr>
          <w:rFonts w:ascii="Arial" w:hAnsi="Arial" w:cs="Arial"/>
          <w:sz w:val="16"/>
          <w:szCs w:val="16"/>
        </w:rPr>
        <w:t xml:space="preserve">MinTIC. (s.f). Descripción radio comunitaria. Recuperado el 11 de agosto de 2020 en </w:t>
      </w:r>
      <w:hyperlink r:id="rId12" w:history="1">
        <w:r w:rsidRPr="007838C9">
          <w:rPr>
            <w:rStyle w:val="Hipervnculo"/>
            <w:rFonts w:ascii="Arial" w:hAnsi="Arial" w:cs="Arial"/>
            <w:sz w:val="16"/>
            <w:szCs w:val="16"/>
          </w:rPr>
          <w:t>https://www.mintic.gov.co/portal/inicio/Sistemas-mintic/Sector-de-Radiodifusion-Sonora/Radio-Comunitaria/8577:Descripcion-Radio-Comunitaria</w:t>
        </w:r>
      </w:hyperlink>
    </w:p>
  </w:footnote>
  <w:footnote w:id="19">
    <w:p w14:paraId="49D88A81" w14:textId="77777777" w:rsidR="00745591" w:rsidRPr="007838C9" w:rsidRDefault="00745591" w:rsidP="00CD3DD9">
      <w:pPr>
        <w:pStyle w:val="Textonotapie"/>
        <w:spacing w:after="0"/>
        <w:jc w:val="both"/>
        <w:rPr>
          <w:rFonts w:ascii="Arial" w:hAnsi="Arial" w:cs="Arial"/>
          <w:sz w:val="16"/>
          <w:szCs w:val="16"/>
          <w:lang w:val="es-ES"/>
        </w:rPr>
      </w:pPr>
      <w:r w:rsidRPr="007838C9">
        <w:rPr>
          <w:rStyle w:val="Refdenotaalpie"/>
          <w:rFonts w:ascii="Arial" w:hAnsi="Arial" w:cs="Arial"/>
          <w:sz w:val="16"/>
          <w:szCs w:val="16"/>
        </w:rPr>
        <w:footnoteRef/>
      </w:r>
      <w:r w:rsidRPr="007838C9">
        <w:rPr>
          <w:rFonts w:ascii="Arial" w:hAnsi="Arial" w:cs="Arial"/>
          <w:sz w:val="16"/>
          <w:szCs w:val="16"/>
        </w:rPr>
        <w:t xml:space="preserve"> </w:t>
      </w:r>
      <w:r w:rsidRPr="007838C9">
        <w:rPr>
          <w:rFonts w:ascii="Arial" w:hAnsi="Arial" w:cs="Arial"/>
          <w:sz w:val="16"/>
          <w:szCs w:val="16"/>
          <w:lang w:val="es-ES"/>
        </w:rPr>
        <w:t xml:space="preserve">La clasificación de municipios a partir de variables socioeconómicas se ha incluido como insumo en temas relacionados con la subasta de espectro del año 2019 y la propuesta de contraprestaciones de enlaces punto a punto. </w:t>
      </w:r>
    </w:p>
  </w:footnote>
  <w:footnote w:id="20">
    <w:p w14:paraId="1422639B" w14:textId="77777777" w:rsidR="00EA57D2" w:rsidRPr="007838C9" w:rsidRDefault="00EA57D2" w:rsidP="00EA57D2">
      <w:pPr>
        <w:pStyle w:val="Textonotapie"/>
        <w:jc w:val="both"/>
        <w:rPr>
          <w:rFonts w:ascii="Arial" w:hAnsi="Arial" w:cs="Arial"/>
          <w:sz w:val="16"/>
          <w:szCs w:val="16"/>
          <w:lang w:val="es-ES"/>
        </w:rPr>
      </w:pPr>
      <w:r w:rsidRPr="007838C9">
        <w:rPr>
          <w:rStyle w:val="Refdenotaalpie"/>
          <w:rFonts w:ascii="Arial" w:hAnsi="Arial" w:cs="Arial"/>
          <w:sz w:val="16"/>
          <w:szCs w:val="16"/>
        </w:rPr>
        <w:footnoteRef/>
      </w:r>
      <w:r w:rsidRPr="007838C9">
        <w:rPr>
          <w:rFonts w:ascii="Arial" w:hAnsi="Arial" w:cs="Arial"/>
          <w:sz w:val="16"/>
          <w:szCs w:val="16"/>
        </w:rPr>
        <w:t xml:space="preserve">DANE. (13 de junio de 2020). Serie de proyecciones de población con desagregación nacional, departamental, municipal, y cabecera – resto (centros poblados y rural disperso).  </w:t>
      </w:r>
      <w:hyperlink r:id="rId13" w:history="1">
        <w:r w:rsidRPr="007838C9">
          <w:rPr>
            <w:rStyle w:val="Hipervnculo"/>
            <w:rFonts w:ascii="Arial" w:hAnsi="Arial" w:cs="Arial"/>
            <w:sz w:val="16"/>
            <w:szCs w:val="16"/>
          </w:rPr>
          <w:t>https://www.dane.gov.co/index.php/estadisticas-por-tema/demografia-y-poblacion/proyecciones-de-poblacion</w:t>
        </w:r>
      </w:hyperlink>
    </w:p>
  </w:footnote>
  <w:footnote w:id="21">
    <w:p w14:paraId="08AED65C" w14:textId="02B89314" w:rsidR="00544B62" w:rsidRPr="00737A8B" w:rsidRDefault="00544B62" w:rsidP="00737A8B">
      <w:pPr>
        <w:pStyle w:val="Textonotapie"/>
        <w:jc w:val="both"/>
        <w:rPr>
          <w:rFonts w:ascii="Arial Narrow" w:hAnsi="Arial Narrow"/>
          <w:lang w:val="es-ES"/>
        </w:rPr>
      </w:pPr>
      <w:r w:rsidRPr="00737A8B">
        <w:rPr>
          <w:rStyle w:val="Refdenotaalpie"/>
          <w:rFonts w:ascii="Arial Narrow" w:hAnsi="Arial Narrow"/>
          <w:sz w:val="18"/>
          <w:szCs w:val="18"/>
        </w:rPr>
        <w:footnoteRef/>
      </w:r>
      <w:r w:rsidRPr="00737A8B">
        <w:rPr>
          <w:rFonts w:ascii="Arial Narrow" w:hAnsi="Arial Narrow"/>
          <w:sz w:val="18"/>
          <w:szCs w:val="18"/>
        </w:rPr>
        <w:t xml:space="preserve"> </w:t>
      </w:r>
      <w:r w:rsidR="00023140" w:rsidRPr="00737A8B">
        <w:rPr>
          <w:rFonts w:ascii="Arial Narrow" w:hAnsi="Arial Narrow"/>
          <w:sz w:val="18"/>
          <w:szCs w:val="18"/>
          <w:lang w:val="es-ES"/>
        </w:rPr>
        <w:t>MinTIC</w:t>
      </w:r>
      <w:r w:rsidR="00106685" w:rsidRPr="00737A8B">
        <w:rPr>
          <w:rFonts w:ascii="Arial Narrow" w:hAnsi="Arial Narrow"/>
          <w:sz w:val="18"/>
          <w:szCs w:val="18"/>
          <w:lang w:val="es-ES"/>
        </w:rPr>
        <w:t xml:space="preserve">. (s.f). </w:t>
      </w:r>
      <w:r w:rsidR="00662C55" w:rsidRPr="00737A8B">
        <w:rPr>
          <w:rFonts w:ascii="Arial Narrow" w:hAnsi="Arial Narrow"/>
          <w:sz w:val="18"/>
          <w:szCs w:val="18"/>
          <w:lang w:val="es-ES"/>
        </w:rPr>
        <w:t>Descripción radio de interés público</w:t>
      </w:r>
      <w:r w:rsidR="00843481" w:rsidRPr="00737A8B">
        <w:rPr>
          <w:rFonts w:ascii="Arial Narrow" w:hAnsi="Arial Narrow"/>
          <w:sz w:val="18"/>
          <w:szCs w:val="18"/>
          <w:lang w:val="es-ES"/>
        </w:rPr>
        <w:t xml:space="preserve">. </w:t>
      </w:r>
      <w:hyperlink r:id="rId14" w:history="1">
        <w:r w:rsidR="00391734" w:rsidRPr="00737A8B">
          <w:rPr>
            <w:rStyle w:val="Hipervnculo"/>
            <w:rFonts w:ascii="Arial Narrow" w:hAnsi="Arial Narrow"/>
            <w:sz w:val="18"/>
            <w:szCs w:val="18"/>
            <w:lang w:val="es-ES"/>
          </w:rPr>
          <w:t>https://mintic.gov.co/portal/inicio/Sistemas-MINTIC/Sector-de-Radiodifusion-Sonora/Radio-de-Interes-Publico/8582:Descripcion-Radio-de-Interes-Publico</w:t>
        </w:r>
      </w:hyperlink>
      <w:r w:rsidR="00391734" w:rsidRPr="00737A8B">
        <w:rPr>
          <w:rFonts w:ascii="Arial Narrow" w:hAnsi="Arial Narrow"/>
          <w:sz w:val="18"/>
          <w:szCs w:val="18"/>
          <w:lang w:val="es-ES"/>
        </w:rPr>
        <w:t xml:space="preserve">. Consultado en </w:t>
      </w:r>
      <w:r w:rsidR="00210FC9" w:rsidRPr="00737A8B">
        <w:rPr>
          <w:rFonts w:ascii="Arial Narrow" w:hAnsi="Arial Narrow"/>
          <w:sz w:val="18"/>
          <w:szCs w:val="18"/>
          <w:lang w:val="es-ES"/>
        </w:rPr>
        <w:t xml:space="preserve">noviembre de 2020. </w:t>
      </w:r>
    </w:p>
  </w:footnote>
  <w:footnote w:id="22">
    <w:p w14:paraId="583ACAE0" w14:textId="7A6CD45C" w:rsidR="00473DBD" w:rsidRPr="007838C9" w:rsidRDefault="00473DBD" w:rsidP="0086619C">
      <w:pPr>
        <w:pStyle w:val="Textonotapie"/>
        <w:jc w:val="both"/>
        <w:rPr>
          <w:rFonts w:ascii="Arial" w:hAnsi="Arial" w:cs="Arial"/>
          <w:sz w:val="16"/>
          <w:szCs w:val="16"/>
          <w:lang w:val="es-MX"/>
        </w:rPr>
      </w:pPr>
      <w:r w:rsidRPr="007838C9">
        <w:rPr>
          <w:rStyle w:val="Refdenotaalpie"/>
          <w:rFonts w:ascii="Arial" w:hAnsi="Arial" w:cs="Arial"/>
          <w:sz w:val="16"/>
          <w:szCs w:val="16"/>
        </w:rPr>
        <w:footnoteRef/>
      </w:r>
      <w:r w:rsidRPr="007838C9">
        <w:rPr>
          <w:rFonts w:ascii="Arial" w:hAnsi="Arial" w:cs="Arial"/>
          <w:sz w:val="16"/>
          <w:szCs w:val="16"/>
        </w:rPr>
        <w:t xml:space="preserve">MinTIC. (s.f). Descripción radio comercial. Disponible en: </w:t>
      </w:r>
      <w:hyperlink r:id="rId15" w:history="1">
        <w:r w:rsidRPr="007838C9">
          <w:rPr>
            <w:rStyle w:val="Hipervnculo"/>
            <w:rFonts w:ascii="Arial" w:hAnsi="Arial" w:cs="Arial"/>
            <w:sz w:val="16"/>
            <w:szCs w:val="16"/>
          </w:rPr>
          <w:t>https://www.mintic.gov.co/portal/inicio/Sistemas-mintic/Sector-de-Radiodifusion-Sonora/Radio-Comercial/8579:Descripcion-Radio-Comercial</w:t>
        </w:r>
      </w:hyperlink>
      <w:r w:rsidRPr="007838C9">
        <w:rPr>
          <w:rFonts w:ascii="Arial" w:hAnsi="Arial" w:cs="Arial"/>
          <w:sz w:val="16"/>
          <w:szCs w:val="16"/>
        </w:rPr>
        <w:t>. Consultado en septiembre de 2020</w:t>
      </w:r>
      <w:r w:rsidRPr="007838C9">
        <w:rPr>
          <w:rFonts w:ascii="Arial" w:hAnsi="Arial" w:cs="Arial"/>
          <w:sz w:val="16"/>
          <w:szCs w:val="16"/>
          <w:lang w:val="es-MX"/>
        </w:rPr>
        <w:t xml:space="preserve"> </w:t>
      </w:r>
    </w:p>
  </w:footnote>
  <w:footnote w:id="23">
    <w:p w14:paraId="78D3A96E" w14:textId="6C6980C7" w:rsidR="00BE6629" w:rsidRPr="007838C9" w:rsidRDefault="00BE6629" w:rsidP="009B4AA7">
      <w:pPr>
        <w:pStyle w:val="Textonotapie"/>
        <w:jc w:val="both"/>
        <w:rPr>
          <w:rFonts w:ascii="Arial" w:hAnsi="Arial" w:cs="Arial"/>
          <w:sz w:val="16"/>
          <w:szCs w:val="16"/>
          <w:lang w:val="es-MX"/>
        </w:rPr>
      </w:pPr>
      <w:r w:rsidRPr="007838C9">
        <w:rPr>
          <w:rStyle w:val="Refdenotaalpie"/>
          <w:rFonts w:ascii="Arial" w:hAnsi="Arial" w:cs="Arial"/>
          <w:sz w:val="16"/>
          <w:szCs w:val="16"/>
        </w:rPr>
        <w:footnoteRef/>
      </w:r>
      <w:r w:rsidRPr="007838C9">
        <w:rPr>
          <w:rFonts w:ascii="Arial" w:hAnsi="Arial" w:cs="Arial"/>
          <w:sz w:val="16"/>
          <w:szCs w:val="16"/>
        </w:rPr>
        <w:t xml:space="preserve"> </w:t>
      </w:r>
      <w:r w:rsidRPr="007838C9">
        <w:rPr>
          <w:rFonts w:ascii="Arial" w:hAnsi="Arial" w:cs="Arial"/>
          <w:sz w:val="16"/>
          <w:szCs w:val="16"/>
          <w:lang w:val="es-MX"/>
        </w:rPr>
        <w:t>La propuesta puede ser consultada en el enlace http://www.ane.gov.co/SitePages/det-noticias.aspx?p=101&amp;Source=http%3A%2F%2Fwww%2Eane%2Egov%2Eco%2FSitePages%2Fnoticias%2Easpx%3Fy%3D2020%26m%3D5%23date%2Dsel</w:t>
      </w:r>
    </w:p>
  </w:footnote>
  <w:footnote w:id="24">
    <w:p w14:paraId="179ACF01" w14:textId="7A143643" w:rsidR="00A24F79" w:rsidRPr="002E4626" w:rsidRDefault="00A24F79" w:rsidP="008D4FED">
      <w:pPr>
        <w:pStyle w:val="Textonotapie"/>
        <w:spacing w:after="0"/>
        <w:rPr>
          <w:rFonts w:ascii="Arial Narrow" w:hAnsi="Arial Narrow"/>
          <w:sz w:val="18"/>
          <w:szCs w:val="18"/>
        </w:rPr>
      </w:pPr>
      <w:r w:rsidRPr="002E4626">
        <w:rPr>
          <w:rStyle w:val="Refdenotaalpie"/>
          <w:rFonts w:ascii="Arial Narrow" w:hAnsi="Arial Narrow"/>
          <w:sz w:val="18"/>
          <w:szCs w:val="18"/>
        </w:rPr>
        <w:footnoteRef/>
      </w:r>
      <w:r w:rsidRPr="002E4626">
        <w:rPr>
          <w:rFonts w:ascii="Arial Narrow" w:hAnsi="Arial Narrow"/>
          <w:sz w:val="18"/>
          <w:szCs w:val="18"/>
        </w:rPr>
        <w:t xml:space="preserve"> </w:t>
      </w:r>
      <w:r w:rsidR="00982BAC" w:rsidRPr="002E4626">
        <w:rPr>
          <w:rFonts w:ascii="Arial Narrow" w:hAnsi="Arial Narrow"/>
          <w:sz w:val="18"/>
          <w:szCs w:val="18"/>
        </w:rPr>
        <w:t xml:space="preserve">PDET: Programas de Desarrollo con Enfoque Territorial. </w:t>
      </w:r>
    </w:p>
  </w:footnote>
  <w:footnote w:id="25">
    <w:p w14:paraId="6A8E12B6" w14:textId="413C21AD" w:rsidR="00FE0D22" w:rsidRPr="002E4626" w:rsidRDefault="00FE0D22" w:rsidP="008D4FED">
      <w:pPr>
        <w:pStyle w:val="Textonotapie"/>
        <w:spacing w:after="0"/>
        <w:rPr>
          <w:lang w:val="es-ES"/>
        </w:rPr>
      </w:pPr>
      <w:r w:rsidRPr="002E4626">
        <w:rPr>
          <w:rStyle w:val="Refdenotaalpie"/>
          <w:rFonts w:ascii="Arial Narrow" w:hAnsi="Arial Narrow"/>
          <w:sz w:val="18"/>
          <w:szCs w:val="18"/>
        </w:rPr>
        <w:footnoteRef/>
      </w:r>
      <w:r w:rsidRPr="002E4626">
        <w:rPr>
          <w:rFonts w:ascii="Arial Narrow" w:hAnsi="Arial Narrow"/>
          <w:sz w:val="18"/>
          <w:szCs w:val="18"/>
        </w:rPr>
        <w:t xml:space="preserve"> </w:t>
      </w:r>
      <w:r w:rsidRPr="002E4626">
        <w:rPr>
          <w:rFonts w:ascii="Arial Narrow" w:hAnsi="Arial Narrow"/>
          <w:sz w:val="18"/>
          <w:szCs w:val="18"/>
          <w:lang w:val="es-ES"/>
        </w:rPr>
        <w:t xml:space="preserve">ZEII: Zonas </w:t>
      </w:r>
      <w:r w:rsidR="007848A8" w:rsidRPr="002E4626">
        <w:rPr>
          <w:rFonts w:ascii="Arial Narrow" w:hAnsi="Arial Narrow"/>
          <w:sz w:val="18"/>
          <w:szCs w:val="18"/>
          <w:lang w:val="es-ES"/>
        </w:rPr>
        <w:t>Estratégicas</w:t>
      </w:r>
      <w:r w:rsidRPr="002E4626">
        <w:rPr>
          <w:rFonts w:ascii="Arial Narrow" w:hAnsi="Arial Narrow"/>
          <w:sz w:val="18"/>
          <w:szCs w:val="18"/>
          <w:lang w:val="es-ES"/>
        </w:rPr>
        <w:t xml:space="preserve"> de Intervención Integral.</w:t>
      </w:r>
      <w:r w:rsidRPr="002E4626">
        <w:rPr>
          <w:sz w:val="18"/>
          <w:szCs w:val="18"/>
          <w:lang w:val="es-ES"/>
        </w:rPr>
        <w:t xml:space="preserve"> </w:t>
      </w:r>
    </w:p>
  </w:footnote>
  <w:footnote w:id="26">
    <w:p w14:paraId="3488E0E7" w14:textId="77777777" w:rsidR="008B2A13" w:rsidRDefault="008B2A13" w:rsidP="008B2A13">
      <w:pPr>
        <w:pStyle w:val="Textonotapie"/>
      </w:pPr>
      <w:r>
        <w:rPr>
          <w:rStyle w:val="Refdenotaalpie"/>
        </w:rPr>
        <w:footnoteRef/>
      </w:r>
      <w:r>
        <w:t xml:space="preserve"> Proyección de ingresos del Fondo Único de TIC 2021-2024 realizada por la Dirección de Industria del MINTIC</w:t>
      </w:r>
    </w:p>
  </w:footnote>
  <w:footnote w:id="27">
    <w:p w14:paraId="09F6DF0D" w14:textId="77777777" w:rsidR="00ED26E4" w:rsidRPr="004B4728" w:rsidRDefault="00ED26E4" w:rsidP="00ED26E4">
      <w:pPr>
        <w:pStyle w:val="Textonotapie"/>
        <w:jc w:val="both"/>
        <w:rPr>
          <w:rFonts w:ascii="Arial" w:hAnsi="Arial" w:cs="Arial"/>
          <w:sz w:val="16"/>
          <w:szCs w:val="16"/>
          <w:lang w:val="es-MX"/>
        </w:rPr>
      </w:pPr>
      <w:r w:rsidRPr="004B4728">
        <w:rPr>
          <w:rStyle w:val="Refdenotaalpie"/>
          <w:rFonts w:ascii="Arial" w:hAnsi="Arial" w:cs="Arial"/>
          <w:sz w:val="16"/>
          <w:szCs w:val="16"/>
        </w:rPr>
        <w:footnoteRef/>
      </w:r>
      <w:r w:rsidRPr="004B4728">
        <w:rPr>
          <w:rFonts w:ascii="Arial" w:hAnsi="Arial" w:cs="Arial"/>
          <w:sz w:val="16"/>
          <w:szCs w:val="16"/>
        </w:rPr>
        <w:t xml:space="preserve"> </w:t>
      </w:r>
      <w:r w:rsidRPr="004B4728">
        <w:rPr>
          <w:rFonts w:ascii="Arial" w:hAnsi="Arial" w:cs="Arial"/>
          <w:sz w:val="16"/>
          <w:szCs w:val="16"/>
          <w:lang w:val="es-MX"/>
        </w:rPr>
        <w:t>Ministerio de Tecnologías de la Información y las Comunicaciones. Resolución 2734 de 2019. Por el cual se modifica el literal A.2. del anexo de la Resolución 290 de 2010 y se deroga la Resolución 1824 de 2018. Disponible en:</w:t>
      </w:r>
      <w:r w:rsidRPr="004B4728">
        <w:rPr>
          <w:rFonts w:ascii="Arial" w:hAnsi="Arial" w:cs="Arial"/>
          <w:sz w:val="16"/>
          <w:szCs w:val="16"/>
        </w:rPr>
        <w:t xml:space="preserve"> </w:t>
      </w:r>
      <w:hyperlink r:id="rId16" w:history="1">
        <w:r w:rsidRPr="004B4728">
          <w:rPr>
            <w:rStyle w:val="Hipervnculo"/>
            <w:rFonts w:ascii="Arial" w:hAnsi="Arial" w:cs="Arial"/>
            <w:sz w:val="16"/>
            <w:szCs w:val="16"/>
            <w:lang w:val="es-MX"/>
          </w:rPr>
          <w:t>https://normograma.mintic.gov.co/mintic/docs/resolucion_mintic_2734_2019.htm</w:t>
        </w:r>
      </w:hyperlink>
      <w:r w:rsidRPr="004B4728">
        <w:rPr>
          <w:rFonts w:ascii="Arial" w:hAnsi="Arial" w:cs="Arial"/>
          <w:sz w:val="16"/>
          <w:szCs w:val="16"/>
          <w:lang w:val="es-MX"/>
        </w:rPr>
        <w:t>. Consultado en septiembre de 2020.</w:t>
      </w:r>
    </w:p>
  </w:footnote>
  <w:footnote w:id="28">
    <w:p w14:paraId="088299B2" w14:textId="58A0755D" w:rsidR="00473DBD" w:rsidRPr="004B4728" w:rsidRDefault="00473DBD" w:rsidP="00A91E5E">
      <w:pPr>
        <w:pStyle w:val="Textonotapie"/>
        <w:jc w:val="both"/>
        <w:rPr>
          <w:rFonts w:ascii="Arial" w:hAnsi="Arial" w:cs="Arial"/>
          <w:sz w:val="16"/>
          <w:szCs w:val="16"/>
          <w:lang w:val="es-ES"/>
        </w:rPr>
      </w:pPr>
      <w:r w:rsidRPr="004B4728">
        <w:rPr>
          <w:rStyle w:val="Refdenotaalpie"/>
          <w:rFonts w:ascii="Arial" w:hAnsi="Arial" w:cs="Arial"/>
          <w:sz w:val="16"/>
          <w:szCs w:val="16"/>
        </w:rPr>
        <w:footnoteRef/>
      </w:r>
      <w:r w:rsidRPr="004B4728">
        <w:rPr>
          <w:rFonts w:ascii="Arial" w:hAnsi="Arial" w:cs="Arial"/>
          <w:sz w:val="16"/>
          <w:szCs w:val="16"/>
        </w:rPr>
        <w:t xml:space="preserve"> </w:t>
      </w:r>
      <w:r w:rsidRPr="004B4728">
        <w:rPr>
          <w:rFonts w:ascii="Arial" w:hAnsi="Arial" w:cs="Arial"/>
          <w:sz w:val="16"/>
          <w:szCs w:val="16"/>
          <w:lang w:val="es-ES"/>
        </w:rPr>
        <w:t xml:space="preserve">MinTIC. (19 de mayo de 2020). Por primera vez en Colombia, MinTIC inicia proceso para asignar concesiones de emisoras comunitarias con enfoque étnico. Recuperado </w:t>
      </w:r>
      <w:r w:rsidRPr="004B4728">
        <w:rPr>
          <w:rFonts w:ascii="Arial" w:hAnsi="Arial" w:cs="Arial"/>
          <w:sz w:val="16"/>
          <w:szCs w:val="16"/>
        </w:rPr>
        <w:t xml:space="preserve">el 11 de agosto de 2020 en </w:t>
      </w:r>
      <w:hyperlink r:id="rId17" w:history="1">
        <w:r w:rsidRPr="004B4728">
          <w:rPr>
            <w:rStyle w:val="Hipervnculo"/>
            <w:rFonts w:ascii="Arial" w:hAnsi="Arial" w:cs="Arial"/>
            <w:sz w:val="16"/>
            <w:szCs w:val="16"/>
          </w:rPr>
          <w:t>https://mintic.gov.co/portal/inicio/Sala-de-Prensa/Noticias/144834:Por-primera-vez-en-Colombia-mintic-inicia-proceso-para-asignar-concesiones-de-emisoras-comunitarias-con-enfoque-etnico</w:t>
        </w:r>
      </w:hyperlink>
    </w:p>
  </w:footnote>
  <w:footnote w:id="29">
    <w:p w14:paraId="154EF1B2" w14:textId="77777777" w:rsidR="00473DBD" w:rsidRPr="004B4728" w:rsidRDefault="00473DBD" w:rsidP="001A0B2D">
      <w:pPr>
        <w:pStyle w:val="Textonotapie"/>
        <w:spacing w:after="0"/>
        <w:jc w:val="both"/>
        <w:rPr>
          <w:rFonts w:ascii="Arial" w:hAnsi="Arial" w:cs="Arial"/>
          <w:sz w:val="16"/>
          <w:szCs w:val="16"/>
          <w:lang w:val="es-ES"/>
        </w:rPr>
      </w:pPr>
      <w:r w:rsidRPr="004B4728">
        <w:rPr>
          <w:rStyle w:val="Refdenotaalpie"/>
          <w:rFonts w:ascii="Arial" w:hAnsi="Arial" w:cs="Arial"/>
          <w:sz w:val="16"/>
          <w:szCs w:val="16"/>
        </w:rPr>
        <w:footnoteRef/>
      </w:r>
      <w:r w:rsidRPr="004B4728">
        <w:rPr>
          <w:rFonts w:ascii="Arial" w:hAnsi="Arial" w:cs="Arial"/>
          <w:sz w:val="16"/>
          <w:szCs w:val="16"/>
        </w:rPr>
        <w:t xml:space="preserve"> </w:t>
      </w:r>
      <w:r w:rsidRPr="004B4728">
        <w:rPr>
          <w:rFonts w:ascii="Arial" w:hAnsi="Arial" w:cs="Arial"/>
          <w:sz w:val="16"/>
          <w:szCs w:val="16"/>
          <w:lang w:val="es-ES"/>
        </w:rPr>
        <w:t xml:space="preserve">La clasificación de municipios a partir de variables socioeconómicas se ha incluido como insumo en temas relacionados con la subasta de espectro del año 2019 y la propuesta de contraprestaciones de enlaces punto a punto. </w:t>
      </w:r>
    </w:p>
  </w:footnote>
  <w:footnote w:id="30">
    <w:p w14:paraId="109AFDB4" w14:textId="77777777" w:rsidR="00473DBD" w:rsidRPr="004B4728" w:rsidRDefault="00473DBD" w:rsidP="001A0B2D">
      <w:pPr>
        <w:pStyle w:val="Textonotapie"/>
        <w:spacing w:after="0"/>
        <w:jc w:val="both"/>
        <w:rPr>
          <w:rFonts w:ascii="Arial" w:hAnsi="Arial" w:cs="Arial"/>
          <w:sz w:val="16"/>
          <w:szCs w:val="16"/>
          <w:lang w:val="es-MX"/>
        </w:rPr>
      </w:pPr>
      <w:r w:rsidRPr="004B4728">
        <w:rPr>
          <w:rStyle w:val="Refdenotaalpie"/>
          <w:rFonts w:ascii="Arial" w:hAnsi="Arial" w:cs="Arial"/>
          <w:sz w:val="16"/>
          <w:szCs w:val="16"/>
        </w:rPr>
        <w:footnoteRef/>
      </w:r>
      <w:r w:rsidRPr="004B4728">
        <w:rPr>
          <w:rFonts w:ascii="Arial" w:hAnsi="Arial" w:cs="Arial"/>
          <w:sz w:val="16"/>
          <w:szCs w:val="16"/>
        </w:rPr>
        <w:t xml:space="preserve"> Decreto 893/2017. (28 de mayo de 2017). Por el cual se crean los Programas de Desarrollo con Enfoque Territorial-:-PDET.</w:t>
      </w:r>
    </w:p>
  </w:footnote>
  <w:footnote w:id="31">
    <w:p w14:paraId="2503932C" w14:textId="77777777" w:rsidR="00473DBD" w:rsidRPr="001A0B2D" w:rsidRDefault="00473DBD" w:rsidP="001A0B2D">
      <w:pPr>
        <w:pStyle w:val="Textonotapie"/>
        <w:spacing w:after="0"/>
        <w:jc w:val="both"/>
        <w:rPr>
          <w:rFonts w:ascii="Arial Narrow" w:hAnsi="Arial Narrow" w:cs="Calibri"/>
          <w:sz w:val="18"/>
          <w:szCs w:val="18"/>
          <w:lang w:val="es-MX"/>
        </w:rPr>
      </w:pPr>
      <w:r w:rsidRPr="004B4728">
        <w:rPr>
          <w:rStyle w:val="Refdenotaalpie"/>
          <w:rFonts w:ascii="Arial" w:hAnsi="Arial" w:cs="Arial"/>
          <w:sz w:val="16"/>
          <w:szCs w:val="16"/>
        </w:rPr>
        <w:footnoteRef/>
      </w:r>
      <w:r w:rsidRPr="004B4728">
        <w:rPr>
          <w:rFonts w:ascii="Arial" w:hAnsi="Arial" w:cs="Arial"/>
          <w:sz w:val="16"/>
          <w:szCs w:val="16"/>
        </w:rPr>
        <w:t xml:space="preserve"> Decreto 2278/2019.  (16 de diciembre de 2019). Por el cual se adiciona la Parte 6 del Libro 2 del Decreto 1081 de 2015 Único Reglamentario del Sector Presidencia de la República, se reglamenta parcialmente la Ley 1941 de 2018, en concordancia con los parágrafos 1 y 2 del artículo 281 de la Ley 1955 de 2019, en lo que hace referencia a la implementación de las Zonas Estratégicas de Intervención Integral ZEll y se dictan otras disposiciones.</w:t>
      </w:r>
    </w:p>
  </w:footnote>
  <w:footnote w:id="32">
    <w:p w14:paraId="1531BBFB" w14:textId="77777777" w:rsidR="00473DBD" w:rsidRPr="004B4728" w:rsidRDefault="00473DBD" w:rsidP="001A0B2D">
      <w:pPr>
        <w:pStyle w:val="Textonotapie"/>
        <w:spacing w:after="0"/>
        <w:jc w:val="both"/>
        <w:rPr>
          <w:rFonts w:ascii="Arial" w:hAnsi="Arial" w:cs="Arial"/>
          <w:sz w:val="16"/>
          <w:szCs w:val="16"/>
          <w:lang w:val="es-ES"/>
        </w:rPr>
      </w:pPr>
      <w:r w:rsidRPr="004B4728">
        <w:rPr>
          <w:rStyle w:val="Refdenotaalpie"/>
          <w:rFonts w:ascii="Arial" w:hAnsi="Arial" w:cs="Arial"/>
          <w:sz w:val="16"/>
          <w:szCs w:val="16"/>
        </w:rPr>
        <w:footnoteRef/>
      </w:r>
      <w:r w:rsidRPr="004B4728">
        <w:rPr>
          <w:rFonts w:ascii="Arial" w:hAnsi="Arial" w:cs="Arial"/>
          <w:sz w:val="16"/>
          <w:szCs w:val="16"/>
        </w:rPr>
        <w:t xml:space="preserve"> </w:t>
      </w:r>
      <w:r w:rsidRPr="004B4728">
        <w:rPr>
          <w:rFonts w:ascii="Arial" w:hAnsi="Arial" w:cs="Arial"/>
          <w:sz w:val="16"/>
          <w:szCs w:val="16"/>
          <w:lang w:val="es-ES"/>
        </w:rPr>
        <w:t xml:space="preserve">DANE. (2020). Boletín técnico medida de pobreza multidimensional municipal, CNPV 2018. </w:t>
      </w:r>
    </w:p>
  </w:footnote>
  <w:footnote w:id="33">
    <w:p w14:paraId="30053A1E" w14:textId="77777777" w:rsidR="00473DBD" w:rsidRPr="004B4728" w:rsidRDefault="00473DBD" w:rsidP="00A91E5E">
      <w:pPr>
        <w:pStyle w:val="Textonotapie"/>
        <w:jc w:val="both"/>
        <w:rPr>
          <w:rFonts w:ascii="Arial" w:hAnsi="Arial" w:cs="Arial"/>
          <w:sz w:val="16"/>
          <w:szCs w:val="16"/>
          <w:lang w:val="es-ES"/>
        </w:rPr>
      </w:pPr>
      <w:r w:rsidRPr="004B4728">
        <w:rPr>
          <w:rStyle w:val="Refdenotaalpie"/>
          <w:rFonts w:ascii="Arial" w:hAnsi="Arial" w:cs="Arial"/>
          <w:sz w:val="16"/>
          <w:szCs w:val="16"/>
        </w:rPr>
        <w:footnoteRef/>
      </w:r>
      <w:r w:rsidRPr="004B4728">
        <w:rPr>
          <w:rFonts w:ascii="Arial" w:hAnsi="Arial" w:cs="Arial"/>
          <w:sz w:val="16"/>
          <w:szCs w:val="16"/>
        </w:rPr>
        <w:t xml:space="preserve"> </w:t>
      </w:r>
      <w:r w:rsidRPr="004B4728">
        <w:rPr>
          <w:rFonts w:ascii="Arial" w:hAnsi="Arial" w:cs="Arial"/>
          <w:sz w:val="16"/>
          <w:szCs w:val="16"/>
          <w:lang w:val="es-ES"/>
        </w:rPr>
        <w:t xml:space="preserve">DANE. (s.f). Información de los grupos étnicos en Colombia. Recuperado el 11 de agosto de 2020 en </w:t>
      </w:r>
      <w:hyperlink r:id="rId18" w:history="1">
        <w:r w:rsidRPr="004B4728">
          <w:rPr>
            <w:rStyle w:val="Hipervnculo"/>
            <w:rFonts w:ascii="Arial" w:hAnsi="Arial" w:cs="Arial"/>
            <w:sz w:val="16"/>
            <w:szCs w:val="16"/>
          </w:rPr>
          <w:t>https://www.dane.gov.co/index.php/estadisticas-por-tema/demografia-y-poblacion/grupos-etnicos/informacion-tecnica</w:t>
        </w:r>
      </w:hyperlink>
    </w:p>
  </w:footnote>
  <w:footnote w:id="34">
    <w:p w14:paraId="539351A3" w14:textId="77777777" w:rsidR="00473DBD" w:rsidRPr="004B4728" w:rsidRDefault="00473DBD" w:rsidP="00A91E5E">
      <w:pPr>
        <w:pStyle w:val="Textonotapie"/>
        <w:jc w:val="both"/>
        <w:rPr>
          <w:rFonts w:ascii="Arial" w:hAnsi="Arial" w:cs="Arial"/>
          <w:sz w:val="16"/>
          <w:szCs w:val="16"/>
          <w:lang w:val="es-ES"/>
        </w:rPr>
      </w:pPr>
      <w:r w:rsidRPr="004B4728">
        <w:rPr>
          <w:rStyle w:val="Refdenotaalpie"/>
          <w:rFonts w:ascii="Arial" w:hAnsi="Arial" w:cs="Arial"/>
          <w:sz w:val="16"/>
          <w:szCs w:val="16"/>
        </w:rPr>
        <w:footnoteRef/>
      </w:r>
      <w:r w:rsidRPr="004B4728">
        <w:rPr>
          <w:rFonts w:ascii="Arial" w:hAnsi="Arial" w:cs="Arial"/>
          <w:sz w:val="16"/>
          <w:szCs w:val="16"/>
        </w:rPr>
        <w:t xml:space="preserve">DANE. (13 de junio de 2020). Serie de proyecciones de población con desagregación nacional, departamental, municipal, y cabecera – resto (centros poblados y rural disperso).  </w:t>
      </w:r>
      <w:hyperlink r:id="rId19" w:history="1">
        <w:r w:rsidRPr="004B4728">
          <w:rPr>
            <w:rStyle w:val="Hipervnculo"/>
            <w:rFonts w:ascii="Arial" w:hAnsi="Arial" w:cs="Arial"/>
            <w:sz w:val="16"/>
            <w:szCs w:val="16"/>
          </w:rPr>
          <w:t>https://www.dane.gov.co/index.php/estadisticas-por-tema/demografia-y-poblacion/proyecciones-de-poblacion</w:t>
        </w:r>
      </w:hyperlink>
    </w:p>
  </w:footnote>
  <w:footnote w:id="35">
    <w:p w14:paraId="55AFB1A8" w14:textId="77777777" w:rsidR="00473DBD" w:rsidRPr="004B4728" w:rsidRDefault="00473DBD" w:rsidP="00A91E5E">
      <w:pPr>
        <w:pStyle w:val="Textonotapie"/>
        <w:jc w:val="both"/>
        <w:rPr>
          <w:rFonts w:ascii="Arial" w:hAnsi="Arial" w:cs="Arial"/>
          <w:sz w:val="16"/>
          <w:szCs w:val="16"/>
          <w:lang w:val="es-ES"/>
        </w:rPr>
      </w:pPr>
      <w:r w:rsidRPr="004B4728">
        <w:rPr>
          <w:rStyle w:val="Refdenotaalpie"/>
          <w:rFonts w:ascii="Arial" w:hAnsi="Arial" w:cs="Arial"/>
          <w:sz w:val="16"/>
          <w:szCs w:val="16"/>
        </w:rPr>
        <w:footnoteRef/>
      </w:r>
      <w:r w:rsidRPr="004B4728">
        <w:rPr>
          <w:rFonts w:ascii="Arial" w:hAnsi="Arial" w:cs="Arial"/>
          <w:sz w:val="16"/>
          <w:szCs w:val="16"/>
        </w:rPr>
        <w:t xml:space="preserve"> </w:t>
      </w:r>
      <w:r w:rsidRPr="004B4728">
        <w:rPr>
          <w:rFonts w:ascii="Arial" w:hAnsi="Arial" w:cs="Arial"/>
          <w:sz w:val="16"/>
          <w:szCs w:val="16"/>
          <w:lang w:val="es-ES"/>
        </w:rPr>
        <w:t>DANE. (31 de enero de 2020). Nota metodológica de la medida de pobreza multidimensional municipal con información censal.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8ADBC" w14:textId="5298B085" w:rsidR="00473DBD" w:rsidRDefault="00473DBD" w:rsidP="47E6CEA7">
    <w:pPr>
      <w:jc w:val="both"/>
      <w:rPr>
        <w:rFonts w:cs="Calibri"/>
        <w:b/>
        <w:bCs/>
      </w:rPr>
    </w:pPr>
    <w:r>
      <w:rPr>
        <w:noProof/>
      </w:rPr>
      <w:drawing>
        <wp:anchor distT="0" distB="0" distL="114300" distR="114300" simplePos="0" relativeHeight="251658241" behindDoc="1" locked="0" layoutInCell="1" allowOverlap="1" wp14:anchorId="44B359E3" wp14:editId="46B8AEA4">
          <wp:simplePos x="0" y="0"/>
          <wp:positionH relativeFrom="column">
            <wp:posOffset>-371475</wp:posOffset>
          </wp:positionH>
          <wp:positionV relativeFrom="paragraph">
            <wp:posOffset>-76835</wp:posOffset>
          </wp:positionV>
          <wp:extent cx="1576070" cy="670560"/>
          <wp:effectExtent l="0" t="0" r="0" b="0"/>
          <wp:wrapNone/>
          <wp:docPr id="43" name="Imagen 5" descr="Sin títu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Sin títul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070"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813A8E" w14:textId="77777777" w:rsidR="00473DBD" w:rsidRDefault="00473DBD" w:rsidP="0065421E">
    <w:pPr>
      <w:pStyle w:val="Encabezado"/>
    </w:pPr>
  </w:p>
  <w:p w14:paraId="3CB025F0" w14:textId="77777777" w:rsidR="00473DBD" w:rsidRDefault="00473DBD" w:rsidP="0065421E">
    <w:pPr>
      <w:pStyle w:val="Encabezado"/>
    </w:pPr>
    <w:r>
      <w:rPr>
        <w:noProof/>
        <w:lang w:eastAsia="es-C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5469D"/>
    <w:multiLevelType w:val="multilevel"/>
    <w:tmpl w:val="D2861094"/>
    <w:lvl w:ilvl="0">
      <w:start w:val="1"/>
      <w:numFmt w:val="decimal"/>
      <w:pStyle w:val="Ttulo1"/>
      <w:lvlText w:val="%1."/>
      <w:lvlJc w:val="left"/>
      <w:pPr>
        <w:ind w:left="360" w:hanging="360"/>
      </w:pPr>
      <w:rPr>
        <w:rFonts w:hint="default"/>
      </w:rPr>
    </w:lvl>
    <w:lvl w:ilvl="1">
      <w:start w:val="1"/>
      <w:numFmt w:val="decimal"/>
      <w:pStyle w:val="Ttulo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8F2C62"/>
    <w:multiLevelType w:val="hybridMultilevel"/>
    <w:tmpl w:val="B1825F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B77CF7"/>
    <w:multiLevelType w:val="hybridMultilevel"/>
    <w:tmpl w:val="D6C24A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5B815D8"/>
    <w:multiLevelType w:val="hybridMultilevel"/>
    <w:tmpl w:val="86C493FE"/>
    <w:lvl w:ilvl="0" w:tplc="240A0017">
      <w:start w:val="1"/>
      <w:numFmt w:val="lowerLetter"/>
      <w:lvlText w:val="%1)"/>
      <w:lvlJc w:val="left"/>
      <w:pPr>
        <w:ind w:left="720" w:hanging="360"/>
      </w:pPr>
    </w:lvl>
    <w:lvl w:ilvl="1" w:tplc="240A0017">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67734EB"/>
    <w:multiLevelType w:val="hybridMultilevel"/>
    <w:tmpl w:val="FBBABA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A48112C"/>
    <w:multiLevelType w:val="hybridMultilevel"/>
    <w:tmpl w:val="FB9E96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AE93433"/>
    <w:multiLevelType w:val="hybridMultilevel"/>
    <w:tmpl w:val="AACCF5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0B3E757C"/>
    <w:multiLevelType w:val="hybridMultilevel"/>
    <w:tmpl w:val="CFBA9A6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C413CB9"/>
    <w:multiLevelType w:val="hybridMultilevel"/>
    <w:tmpl w:val="9C0CEDC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0CA65D14"/>
    <w:multiLevelType w:val="multilevel"/>
    <w:tmpl w:val="7174E9A2"/>
    <w:lvl w:ilvl="0">
      <w:start w:val="1"/>
      <w:numFmt w:val="decimal"/>
      <w:lvlText w:val="%1."/>
      <w:lvlJc w:val="left"/>
      <w:pPr>
        <w:ind w:left="720" w:hanging="360"/>
      </w:pPr>
    </w:lvl>
    <w:lvl w:ilvl="1">
      <w:start w:val="1"/>
      <w:numFmt w:val="decimal"/>
      <w:isLgl/>
      <w:lvlText w:val="%1.%2."/>
      <w:lvlJc w:val="left"/>
      <w:pPr>
        <w:ind w:left="1065" w:hanging="705"/>
      </w:pPr>
    </w:lvl>
    <w:lvl w:ilvl="2">
      <w:start w:val="3"/>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0" w15:restartNumberingAfterBreak="0">
    <w:nsid w:val="0D8B4936"/>
    <w:multiLevelType w:val="hybridMultilevel"/>
    <w:tmpl w:val="E5A0D85A"/>
    <w:lvl w:ilvl="0" w:tplc="C8B8F03C">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0E143AA5"/>
    <w:multiLevelType w:val="hybridMultilevel"/>
    <w:tmpl w:val="2154D9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04C5A99"/>
    <w:multiLevelType w:val="hybridMultilevel"/>
    <w:tmpl w:val="5A1439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0EB2C8B"/>
    <w:multiLevelType w:val="hybridMultilevel"/>
    <w:tmpl w:val="3C0A97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3DB73F3"/>
    <w:multiLevelType w:val="hybridMultilevel"/>
    <w:tmpl w:val="266203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4DC63E3"/>
    <w:multiLevelType w:val="hybridMultilevel"/>
    <w:tmpl w:val="A05699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6295C66"/>
    <w:multiLevelType w:val="hybridMultilevel"/>
    <w:tmpl w:val="E132F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67C374D"/>
    <w:multiLevelType w:val="hybridMultilevel"/>
    <w:tmpl w:val="71400E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6CD7457"/>
    <w:multiLevelType w:val="hybridMultilevel"/>
    <w:tmpl w:val="19AAD7FA"/>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172473ED"/>
    <w:multiLevelType w:val="hybridMultilevel"/>
    <w:tmpl w:val="58DC8C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17CC1BF5"/>
    <w:multiLevelType w:val="hybridMultilevel"/>
    <w:tmpl w:val="73A01F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17D74EEC"/>
    <w:multiLevelType w:val="hybridMultilevel"/>
    <w:tmpl w:val="02D2B03A"/>
    <w:lvl w:ilvl="0" w:tplc="08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15:restartNumberingAfterBreak="0">
    <w:nsid w:val="18035047"/>
    <w:multiLevelType w:val="hybridMultilevel"/>
    <w:tmpl w:val="28E8B0EA"/>
    <w:lvl w:ilvl="0" w:tplc="EB68989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19DD628A"/>
    <w:multiLevelType w:val="hybridMultilevel"/>
    <w:tmpl w:val="091485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1B0E2C23"/>
    <w:multiLevelType w:val="hybridMultilevel"/>
    <w:tmpl w:val="F47270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1B83285E"/>
    <w:multiLevelType w:val="hybridMultilevel"/>
    <w:tmpl w:val="A51CD61E"/>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1E154185"/>
    <w:multiLevelType w:val="multilevel"/>
    <w:tmpl w:val="BD0053FA"/>
    <w:lvl w:ilvl="0">
      <w:start w:val="4"/>
      <w:numFmt w:val="decimal"/>
      <w:lvlText w:val="%1."/>
      <w:lvlJc w:val="left"/>
      <w:pPr>
        <w:ind w:left="360" w:hanging="360"/>
      </w:pPr>
      <w:rPr>
        <w:rFonts w:hint="default"/>
      </w:rPr>
    </w:lvl>
    <w:lvl w:ilvl="1">
      <w:start w:val="2"/>
      <w:numFmt w:val="decimal"/>
      <w:lvlText w:val="%1.%2."/>
      <w:lvlJc w:val="left"/>
      <w:pPr>
        <w:ind w:left="1155" w:hanging="36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105" w:hanging="72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055" w:hanging="108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005" w:hanging="1440"/>
      </w:pPr>
      <w:rPr>
        <w:rFonts w:hint="default"/>
      </w:rPr>
    </w:lvl>
    <w:lvl w:ilvl="8">
      <w:start w:val="1"/>
      <w:numFmt w:val="decimal"/>
      <w:lvlText w:val="%1.%2.%3.%4.%5.%6.%7.%8.%9."/>
      <w:lvlJc w:val="left"/>
      <w:pPr>
        <w:ind w:left="8160" w:hanging="1800"/>
      </w:pPr>
      <w:rPr>
        <w:rFonts w:hint="default"/>
      </w:rPr>
    </w:lvl>
  </w:abstractNum>
  <w:abstractNum w:abstractNumId="27" w15:restartNumberingAfterBreak="0">
    <w:nsid w:val="1EBF3505"/>
    <w:multiLevelType w:val="hybridMultilevel"/>
    <w:tmpl w:val="5DE4758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1F203331"/>
    <w:multiLevelType w:val="hybridMultilevel"/>
    <w:tmpl w:val="4E5C9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20B31E3A"/>
    <w:multiLevelType w:val="hybridMultilevel"/>
    <w:tmpl w:val="9DBCB82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20CD0030"/>
    <w:multiLevelType w:val="multilevel"/>
    <w:tmpl w:val="A51463BE"/>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13230A3"/>
    <w:multiLevelType w:val="hybridMultilevel"/>
    <w:tmpl w:val="4B52D6E8"/>
    <w:lvl w:ilvl="0" w:tplc="240A0017">
      <w:start w:val="1"/>
      <w:numFmt w:val="lowerLetter"/>
      <w:lvlText w:val="%1)"/>
      <w:lvlJc w:val="left"/>
      <w:pPr>
        <w:ind w:left="720" w:hanging="360"/>
      </w:pPr>
    </w:lvl>
    <w:lvl w:ilvl="1" w:tplc="240A0017">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2248506E"/>
    <w:multiLevelType w:val="hybridMultilevel"/>
    <w:tmpl w:val="A5DC7C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226D6BE7"/>
    <w:multiLevelType w:val="hybridMultilevel"/>
    <w:tmpl w:val="89F85F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25BE2774"/>
    <w:multiLevelType w:val="hybridMultilevel"/>
    <w:tmpl w:val="8C062B0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261E0230"/>
    <w:multiLevelType w:val="hybridMultilevel"/>
    <w:tmpl w:val="5DE4758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278E2092"/>
    <w:multiLevelType w:val="hybridMultilevel"/>
    <w:tmpl w:val="666820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294D1F82"/>
    <w:multiLevelType w:val="hybridMultilevel"/>
    <w:tmpl w:val="F490D08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2A7331BA"/>
    <w:multiLevelType w:val="hybridMultilevel"/>
    <w:tmpl w:val="EBD293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2BEF37BE"/>
    <w:multiLevelType w:val="hybridMultilevel"/>
    <w:tmpl w:val="8A962A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2F9B7FD8"/>
    <w:multiLevelType w:val="hybridMultilevel"/>
    <w:tmpl w:val="3E5EEA44"/>
    <w:lvl w:ilvl="0" w:tplc="DDA0CB78">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30706EE7"/>
    <w:multiLevelType w:val="hybridMultilevel"/>
    <w:tmpl w:val="DA4883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311063DB"/>
    <w:multiLevelType w:val="hybridMultilevel"/>
    <w:tmpl w:val="A808C04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33807AC3"/>
    <w:multiLevelType w:val="hybridMultilevel"/>
    <w:tmpl w:val="B810F6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34335188"/>
    <w:multiLevelType w:val="hybridMultilevel"/>
    <w:tmpl w:val="3B06BE0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35FD62CC"/>
    <w:multiLevelType w:val="hybridMultilevel"/>
    <w:tmpl w:val="1018BD3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36075DF7"/>
    <w:multiLevelType w:val="hybridMultilevel"/>
    <w:tmpl w:val="4AAAF0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36203A29"/>
    <w:multiLevelType w:val="hybridMultilevel"/>
    <w:tmpl w:val="E4FAE6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391F1C94"/>
    <w:multiLevelType w:val="hybridMultilevel"/>
    <w:tmpl w:val="FC1A23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3AB02C13"/>
    <w:multiLevelType w:val="hybridMultilevel"/>
    <w:tmpl w:val="194252AE"/>
    <w:lvl w:ilvl="0" w:tplc="E1E469D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3ABC0DDD"/>
    <w:multiLevelType w:val="hybridMultilevel"/>
    <w:tmpl w:val="18D4C8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3CD03F90"/>
    <w:multiLevelType w:val="hybridMultilevel"/>
    <w:tmpl w:val="350EA39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3D800667"/>
    <w:multiLevelType w:val="hybridMultilevel"/>
    <w:tmpl w:val="AA24C244"/>
    <w:lvl w:ilvl="0" w:tplc="240A001B">
      <w:start w:val="1"/>
      <w:numFmt w:val="lowerRoman"/>
      <w:lvlText w:val="%1."/>
      <w:lvlJc w:val="righ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3" w15:restartNumberingAfterBreak="0">
    <w:nsid w:val="3FC645B2"/>
    <w:multiLevelType w:val="hybridMultilevel"/>
    <w:tmpl w:val="0F86F24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4" w15:restartNumberingAfterBreak="0">
    <w:nsid w:val="40BE7F1F"/>
    <w:multiLevelType w:val="hybridMultilevel"/>
    <w:tmpl w:val="44C803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41C4458C"/>
    <w:multiLevelType w:val="hybridMultilevel"/>
    <w:tmpl w:val="9E188D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43A562B6"/>
    <w:multiLevelType w:val="hybridMultilevel"/>
    <w:tmpl w:val="7D280D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43BE014A"/>
    <w:multiLevelType w:val="hybridMultilevel"/>
    <w:tmpl w:val="CF1AA1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44C86243"/>
    <w:multiLevelType w:val="hybridMultilevel"/>
    <w:tmpl w:val="6D1A15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451506D5"/>
    <w:multiLevelType w:val="multilevel"/>
    <w:tmpl w:val="A74CA1EA"/>
    <w:lvl w:ilvl="0">
      <w:start w:val="6"/>
      <w:numFmt w:val="decimal"/>
      <w:lvlText w:val="%1."/>
      <w:lvlJc w:val="left"/>
      <w:pPr>
        <w:ind w:left="390" w:hanging="390"/>
      </w:pPr>
      <w:rPr>
        <w:rFonts w:hint="default"/>
      </w:rPr>
    </w:lvl>
    <w:lvl w:ilvl="1">
      <w:start w:val="1"/>
      <w:numFmt w:val="decimal"/>
      <w:lvlText w:val="%1.%2."/>
      <w:lvlJc w:val="left"/>
      <w:pPr>
        <w:ind w:left="1515" w:hanging="72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465" w:hanging="108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415" w:hanging="144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365" w:hanging="1800"/>
      </w:pPr>
      <w:rPr>
        <w:rFonts w:hint="default"/>
      </w:rPr>
    </w:lvl>
    <w:lvl w:ilvl="8">
      <w:start w:val="1"/>
      <w:numFmt w:val="decimal"/>
      <w:lvlText w:val="%1.%2.%3.%4.%5.%6.%7.%8.%9."/>
      <w:lvlJc w:val="left"/>
      <w:pPr>
        <w:ind w:left="8160" w:hanging="1800"/>
      </w:pPr>
      <w:rPr>
        <w:rFonts w:hint="default"/>
      </w:rPr>
    </w:lvl>
  </w:abstractNum>
  <w:abstractNum w:abstractNumId="60" w15:restartNumberingAfterBreak="0">
    <w:nsid w:val="455A5AF6"/>
    <w:multiLevelType w:val="hybridMultilevel"/>
    <w:tmpl w:val="8C76F6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47D45CD4"/>
    <w:multiLevelType w:val="hybridMultilevel"/>
    <w:tmpl w:val="18A006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481F0F99"/>
    <w:multiLevelType w:val="hybridMultilevel"/>
    <w:tmpl w:val="065A0F7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3" w15:restartNumberingAfterBreak="0">
    <w:nsid w:val="49730C5F"/>
    <w:multiLevelType w:val="hybridMultilevel"/>
    <w:tmpl w:val="7F6E2B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4" w15:restartNumberingAfterBreak="0">
    <w:nsid w:val="4B6F1516"/>
    <w:multiLevelType w:val="hybridMultilevel"/>
    <w:tmpl w:val="20CE0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4B9F50E8"/>
    <w:multiLevelType w:val="hybridMultilevel"/>
    <w:tmpl w:val="4E10099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4BE5599A"/>
    <w:multiLevelType w:val="hybridMultilevel"/>
    <w:tmpl w:val="02D2B03A"/>
    <w:lvl w:ilvl="0" w:tplc="08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67" w15:restartNumberingAfterBreak="0">
    <w:nsid w:val="4D8B2235"/>
    <w:multiLevelType w:val="hybridMultilevel"/>
    <w:tmpl w:val="010094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4E3C0731"/>
    <w:multiLevelType w:val="hybridMultilevel"/>
    <w:tmpl w:val="42A62C5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9" w15:restartNumberingAfterBreak="0">
    <w:nsid w:val="4EFC603B"/>
    <w:multiLevelType w:val="hybridMultilevel"/>
    <w:tmpl w:val="1FAA21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4F454E72"/>
    <w:multiLevelType w:val="hybridMultilevel"/>
    <w:tmpl w:val="E8942C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51F60F4D"/>
    <w:multiLevelType w:val="hybridMultilevel"/>
    <w:tmpl w:val="419211E0"/>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2" w15:restartNumberingAfterBreak="0">
    <w:nsid w:val="5217048C"/>
    <w:multiLevelType w:val="hybridMultilevel"/>
    <w:tmpl w:val="227079F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3" w15:restartNumberingAfterBreak="0">
    <w:nsid w:val="5377526D"/>
    <w:multiLevelType w:val="hybridMultilevel"/>
    <w:tmpl w:val="E7CAD8F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4" w15:restartNumberingAfterBreak="0">
    <w:nsid w:val="538009E6"/>
    <w:multiLevelType w:val="multilevel"/>
    <w:tmpl w:val="CDD6FF62"/>
    <w:lvl w:ilvl="0">
      <w:start w:val="6"/>
      <w:numFmt w:val="decimal"/>
      <w:lvlText w:val="%1."/>
      <w:lvlJc w:val="left"/>
      <w:pPr>
        <w:ind w:left="360" w:hanging="360"/>
      </w:pPr>
      <w:rPr>
        <w:rFonts w:hint="default"/>
      </w:rPr>
    </w:lvl>
    <w:lvl w:ilvl="1">
      <w:start w:val="1"/>
      <w:numFmt w:val="decimal"/>
      <w:lvlText w:val="%1.%2."/>
      <w:lvlJc w:val="left"/>
      <w:pPr>
        <w:ind w:left="1155" w:hanging="36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105" w:hanging="72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055" w:hanging="108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005" w:hanging="1440"/>
      </w:pPr>
      <w:rPr>
        <w:rFonts w:hint="default"/>
      </w:rPr>
    </w:lvl>
    <w:lvl w:ilvl="8">
      <w:start w:val="1"/>
      <w:numFmt w:val="decimal"/>
      <w:lvlText w:val="%1.%2.%3.%4.%5.%6.%7.%8.%9."/>
      <w:lvlJc w:val="left"/>
      <w:pPr>
        <w:ind w:left="8160" w:hanging="1800"/>
      </w:pPr>
      <w:rPr>
        <w:rFonts w:hint="default"/>
      </w:rPr>
    </w:lvl>
  </w:abstractNum>
  <w:abstractNum w:abstractNumId="75" w15:restartNumberingAfterBreak="0">
    <w:nsid w:val="54120D58"/>
    <w:multiLevelType w:val="hybridMultilevel"/>
    <w:tmpl w:val="282C9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54C71369"/>
    <w:multiLevelType w:val="hybridMultilevel"/>
    <w:tmpl w:val="8AB00F30"/>
    <w:lvl w:ilvl="0" w:tplc="23E0A3B4">
      <w:start w:val="1"/>
      <w:numFmt w:val="bullet"/>
      <w:lvlText w:val=""/>
      <w:lvlJc w:val="left"/>
      <w:pPr>
        <w:ind w:left="720" w:hanging="360"/>
      </w:pPr>
      <w:rPr>
        <w:rFonts w:ascii="Symbol" w:hAnsi="Symbol" w:hint="default"/>
      </w:rPr>
    </w:lvl>
    <w:lvl w:ilvl="1" w:tplc="D834E73C">
      <w:start w:val="1"/>
      <w:numFmt w:val="bullet"/>
      <w:lvlText w:val="o"/>
      <w:lvlJc w:val="left"/>
      <w:pPr>
        <w:ind w:left="1440" w:hanging="360"/>
      </w:pPr>
      <w:rPr>
        <w:rFonts w:ascii="Courier New" w:hAnsi="Courier New" w:hint="default"/>
      </w:rPr>
    </w:lvl>
    <w:lvl w:ilvl="2" w:tplc="9D2C10D2">
      <w:start w:val="1"/>
      <w:numFmt w:val="bullet"/>
      <w:lvlText w:val=""/>
      <w:lvlJc w:val="left"/>
      <w:pPr>
        <w:ind w:left="2160" w:hanging="360"/>
      </w:pPr>
      <w:rPr>
        <w:rFonts w:ascii="Wingdings" w:hAnsi="Wingdings" w:hint="default"/>
      </w:rPr>
    </w:lvl>
    <w:lvl w:ilvl="3" w:tplc="CF185D42">
      <w:start w:val="1"/>
      <w:numFmt w:val="bullet"/>
      <w:lvlText w:val=""/>
      <w:lvlJc w:val="left"/>
      <w:pPr>
        <w:ind w:left="2880" w:hanging="360"/>
      </w:pPr>
      <w:rPr>
        <w:rFonts w:ascii="Symbol" w:hAnsi="Symbol" w:hint="default"/>
      </w:rPr>
    </w:lvl>
    <w:lvl w:ilvl="4" w:tplc="3B3E2F54">
      <w:start w:val="1"/>
      <w:numFmt w:val="bullet"/>
      <w:lvlText w:val="o"/>
      <w:lvlJc w:val="left"/>
      <w:pPr>
        <w:ind w:left="3600" w:hanging="360"/>
      </w:pPr>
      <w:rPr>
        <w:rFonts w:ascii="Courier New" w:hAnsi="Courier New" w:hint="default"/>
      </w:rPr>
    </w:lvl>
    <w:lvl w:ilvl="5" w:tplc="EEC6CB90">
      <w:start w:val="1"/>
      <w:numFmt w:val="bullet"/>
      <w:lvlText w:val=""/>
      <w:lvlJc w:val="left"/>
      <w:pPr>
        <w:ind w:left="4320" w:hanging="360"/>
      </w:pPr>
      <w:rPr>
        <w:rFonts w:ascii="Wingdings" w:hAnsi="Wingdings" w:hint="default"/>
      </w:rPr>
    </w:lvl>
    <w:lvl w:ilvl="6" w:tplc="E6142404">
      <w:start w:val="1"/>
      <w:numFmt w:val="bullet"/>
      <w:lvlText w:val=""/>
      <w:lvlJc w:val="left"/>
      <w:pPr>
        <w:ind w:left="5040" w:hanging="360"/>
      </w:pPr>
      <w:rPr>
        <w:rFonts w:ascii="Symbol" w:hAnsi="Symbol" w:hint="default"/>
      </w:rPr>
    </w:lvl>
    <w:lvl w:ilvl="7" w:tplc="160C5214">
      <w:start w:val="1"/>
      <w:numFmt w:val="bullet"/>
      <w:lvlText w:val="o"/>
      <w:lvlJc w:val="left"/>
      <w:pPr>
        <w:ind w:left="5760" w:hanging="360"/>
      </w:pPr>
      <w:rPr>
        <w:rFonts w:ascii="Courier New" w:hAnsi="Courier New" w:hint="default"/>
      </w:rPr>
    </w:lvl>
    <w:lvl w:ilvl="8" w:tplc="32B23B92">
      <w:start w:val="1"/>
      <w:numFmt w:val="bullet"/>
      <w:lvlText w:val=""/>
      <w:lvlJc w:val="left"/>
      <w:pPr>
        <w:ind w:left="6480" w:hanging="360"/>
      </w:pPr>
      <w:rPr>
        <w:rFonts w:ascii="Wingdings" w:hAnsi="Wingdings" w:hint="default"/>
      </w:rPr>
    </w:lvl>
  </w:abstractNum>
  <w:abstractNum w:abstractNumId="77" w15:restartNumberingAfterBreak="0">
    <w:nsid w:val="57B20A29"/>
    <w:multiLevelType w:val="hybridMultilevel"/>
    <w:tmpl w:val="D0AAC1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15:restartNumberingAfterBreak="0">
    <w:nsid w:val="57F63F14"/>
    <w:multiLevelType w:val="hybridMultilevel"/>
    <w:tmpl w:val="E6086A3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9" w15:restartNumberingAfterBreak="0">
    <w:nsid w:val="58101349"/>
    <w:multiLevelType w:val="hybridMultilevel"/>
    <w:tmpl w:val="3B581B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15:restartNumberingAfterBreak="0">
    <w:nsid w:val="592B1F8A"/>
    <w:multiLevelType w:val="hybridMultilevel"/>
    <w:tmpl w:val="2FF8CAE2"/>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1" w15:restartNumberingAfterBreak="0">
    <w:nsid w:val="5B6E5438"/>
    <w:multiLevelType w:val="hybridMultilevel"/>
    <w:tmpl w:val="330EFECE"/>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ABA0B6A4">
      <w:start w:val="2"/>
      <w:numFmt w:val="upperRoman"/>
      <w:lvlText w:val="%3."/>
      <w:lvlJc w:val="left"/>
      <w:pPr>
        <w:ind w:left="2700" w:hanging="720"/>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2" w15:restartNumberingAfterBreak="0">
    <w:nsid w:val="5CA02DA8"/>
    <w:multiLevelType w:val="hybridMultilevel"/>
    <w:tmpl w:val="791457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15:restartNumberingAfterBreak="0">
    <w:nsid w:val="5D2941F4"/>
    <w:multiLevelType w:val="hybridMultilevel"/>
    <w:tmpl w:val="7FF8C6DE"/>
    <w:lvl w:ilvl="0" w:tplc="8856E4FE">
      <w:start w:val="1"/>
      <w:numFmt w:val="lowerLetter"/>
      <w:lvlText w:val="%1."/>
      <w:lvlJc w:val="left"/>
      <w:pPr>
        <w:ind w:left="720" w:hanging="360"/>
      </w:pPr>
      <w:rPr>
        <w:rFonts w:hint="default"/>
        <w:b/>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4" w15:restartNumberingAfterBreak="0">
    <w:nsid w:val="5DC46384"/>
    <w:multiLevelType w:val="hybridMultilevel"/>
    <w:tmpl w:val="A2DE8F0A"/>
    <w:lvl w:ilvl="0" w:tplc="080A0013">
      <w:start w:val="1"/>
      <w:numFmt w:val="upperRoman"/>
      <w:lvlText w:val="%1."/>
      <w:lvlJc w:val="right"/>
      <w:pPr>
        <w:ind w:left="720" w:hanging="360"/>
      </w:pPr>
      <w:rPr>
        <w:rFonts w:hint="default"/>
      </w:rPr>
    </w:lvl>
    <w:lvl w:ilvl="1" w:tplc="DBD2C870">
      <w:start w:val="1"/>
      <w:numFmt w:val="low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5" w15:restartNumberingAfterBreak="0">
    <w:nsid w:val="5F37079D"/>
    <w:multiLevelType w:val="hybridMultilevel"/>
    <w:tmpl w:val="A25414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15:restartNumberingAfterBreak="0">
    <w:nsid w:val="5F755E7B"/>
    <w:multiLevelType w:val="hybridMultilevel"/>
    <w:tmpl w:val="E5023B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7" w15:restartNumberingAfterBreak="0">
    <w:nsid w:val="61195A57"/>
    <w:multiLevelType w:val="hybridMultilevel"/>
    <w:tmpl w:val="671AB6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8" w15:restartNumberingAfterBreak="0">
    <w:nsid w:val="63C71C88"/>
    <w:multiLevelType w:val="hybridMultilevel"/>
    <w:tmpl w:val="9E40A8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9" w15:restartNumberingAfterBreak="0">
    <w:nsid w:val="663140C5"/>
    <w:multiLevelType w:val="hybridMultilevel"/>
    <w:tmpl w:val="17E4E37C"/>
    <w:lvl w:ilvl="0" w:tplc="06A2C408">
      <w:numFmt w:val="bullet"/>
      <w:lvlText w:val="•"/>
      <w:lvlJc w:val="left"/>
      <w:pPr>
        <w:ind w:left="720" w:hanging="360"/>
      </w:pPr>
      <w:rPr>
        <w:rFonts w:ascii="Calibri" w:eastAsia="Calibri" w:hAnsi="Calibri"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0" w15:restartNumberingAfterBreak="0">
    <w:nsid w:val="67BD1213"/>
    <w:multiLevelType w:val="hybridMultilevel"/>
    <w:tmpl w:val="44EC762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1" w15:restartNumberingAfterBreak="0">
    <w:nsid w:val="684D193B"/>
    <w:multiLevelType w:val="hybridMultilevel"/>
    <w:tmpl w:val="2F6C9592"/>
    <w:lvl w:ilvl="0" w:tplc="240A0017">
      <w:start w:val="1"/>
      <w:numFmt w:val="lowerLetter"/>
      <w:lvlText w:val="%1)"/>
      <w:lvlJc w:val="left"/>
      <w:pPr>
        <w:ind w:left="720" w:hanging="360"/>
      </w:pPr>
    </w:lvl>
    <w:lvl w:ilvl="1" w:tplc="240A0017">
      <w:start w:val="1"/>
      <w:numFmt w:val="lowerLetter"/>
      <w:lvlText w:val="%2)"/>
      <w:lvlJc w:val="left"/>
      <w:pPr>
        <w:ind w:left="1440" w:hanging="360"/>
      </w:pPr>
    </w:lvl>
    <w:lvl w:ilvl="2" w:tplc="689A3FF0">
      <w:start w:val="1"/>
      <w:numFmt w:val="upperRoman"/>
      <w:lvlText w:val="%3."/>
      <w:lvlJc w:val="left"/>
      <w:pPr>
        <w:ind w:left="2700" w:hanging="720"/>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2" w15:restartNumberingAfterBreak="0">
    <w:nsid w:val="68E9735B"/>
    <w:multiLevelType w:val="hybridMultilevel"/>
    <w:tmpl w:val="8B8E5D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3" w15:restartNumberingAfterBreak="0">
    <w:nsid w:val="693B415D"/>
    <w:multiLevelType w:val="hybridMultilevel"/>
    <w:tmpl w:val="AF189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6A3D738D"/>
    <w:multiLevelType w:val="hybridMultilevel"/>
    <w:tmpl w:val="5D62E2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5" w15:restartNumberingAfterBreak="0">
    <w:nsid w:val="6B4E5423"/>
    <w:multiLevelType w:val="hybridMultilevel"/>
    <w:tmpl w:val="3762F4E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6" w15:restartNumberingAfterBreak="0">
    <w:nsid w:val="6C6F3583"/>
    <w:multiLevelType w:val="hybridMultilevel"/>
    <w:tmpl w:val="54083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7" w15:restartNumberingAfterBreak="0">
    <w:nsid w:val="6DE410B7"/>
    <w:multiLevelType w:val="hybridMultilevel"/>
    <w:tmpl w:val="44EEEC96"/>
    <w:lvl w:ilvl="0" w:tplc="080A0013">
      <w:start w:val="1"/>
      <w:numFmt w:val="upperRoman"/>
      <w:lvlText w:val="%1."/>
      <w:lvlJc w:val="right"/>
      <w:pPr>
        <w:ind w:left="720" w:hanging="360"/>
      </w:pPr>
      <w:rPr>
        <w:rFonts w:hint="default"/>
      </w:rPr>
    </w:lvl>
    <w:lvl w:ilvl="1" w:tplc="DBD2C870">
      <w:start w:val="1"/>
      <w:numFmt w:val="low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8" w15:restartNumberingAfterBreak="0">
    <w:nsid w:val="6EC71781"/>
    <w:multiLevelType w:val="hybridMultilevel"/>
    <w:tmpl w:val="A9F817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9" w15:restartNumberingAfterBreak="0">
    <w:nsid w:val="6EED5C0E"/>
    <w:multiLevelType w:val="hybridMultilevel"/>
    <w:tmpl w:val="8CFC0E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0" w15:restartNumberingAfterBreak="0">
    <w:nsid w:val="6F9F0938"/>
    <w:multiLevelType w:val="hybridMultilevel"/>
    <w:tmpl w:val="BB1CD6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1" w15:restartNumberingAfterBreak="0">
    <w:nsid w:val="70360ACA"/>
    <w:multiLevelType w:val="hybridMultilevel"/>
    <w:tmpl w:val="3766C9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2" w15:restartNumberingAfterBreak="0">
    <w:nsid w:val="707930FA"/>
    <w:multiLevelType w:val="hybridMultilevel"/>
    <w:tmpl w:val="46B283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3" w15:restartNumberingAfterBreak="0">
    <w:nsid w:val="71C613A9"/>
    <w:multiLevelType w:val="hybridMultilevel"/>
    <w:tmpl w:val="3DA0854E"/>
    <w:lvl w:ilvl="0" w:tplc="33628D06">
      <w:start w:val="1"/>
      <w:numFmt w:val="bullet"/>
      <w:lvlText w:val="•"/>
      <w:lvlJc w:val="left"/>
      <w:pPr>
        <w:tabs>
          <w:tab w:val="num" w:pos="720"/>
        </w:tabs>
        <w:ind w:left="720" w:hanging="360"/>
      </w:pPr>
      <w:rPr>
        <w:rFonts w:ascii="Arial" w:hAnsi="Arial" w:hint="default"/>
      </w:rPr>
    </w:lvl>
    <w:lvl w:ilvl="1" w:tplc="8760F402" w:tentative="1">
      <w:start w:val="1"/>
      <w:numFmt w:val="bullet"/>
      <w:lvlText w:val="•"/>
      <w:lvlJc w:val="left"/>
      <w:pPr>
        <w:tabs>
          <w:tab w:val="num" w:pos="1440"/>
        </w:tabs>
        <w:ind w:left="1440" w:hanging="360"/>
      </w:pPr>
      <w:rPr>
        <w:rFonts w:ascii="Arial" w:hAnsi="Arial" w:hint="default"/>
      </w:rPr>
    </w:lvl>
    <w:lvl w:ilvl="2" w:tplc="8ED03ED4" w:tentative="1">
      <w:start w:val="1"/>
      <w:numFmt w:val="bullet"/>
      <w:lvlText w:val="•"/>
      <w:lvlJc w:val="left"/>
      <w:pPr>
        <w:tabs>
          <w:tab w:val="num" w:pos="2160"/>
        </w:tabs>
        <w:ind w:left="2160" w:hanging="360"/>
      </w:pPr>
      <w:rPr>
        <w:rFonts w:ascii="Arial" w:hAnsi="Arial" w:hint="default"/>
      </w:rPr>
    </w:lvl>
    <w:lvl w:ilvl="3" w:tplc="9EFA7A78" w:tentative="1">
      <w:start w:val="1"/>
      <w:numFmt w:val="bullet"/>
      <w:lvlText w:val="•"/>
      <w:lvlJc w:val="left"/>
      <w:pPr>
        <w:tabs>
          <w:tab w:val="num" w:pos="2880"/>
        </w:tabs>
        <w:ind w:left="2880" w:hanging="360"/>
      </w:pPr>
      <w:rPr>
        <w:rFonts w:ascii="Arial" w:hAnsi="Arial" w:hint="default"/>
      </w:rPr>
    </w:lvl>
    <w:lvl w:ilvl="4" w:tplc="B5E48CB2" w:tentative="1">
      <w:start w:val="1"/>
      <w:numFmt w:val="bullet"/>
      <w:lvlText w:val="•"/>
      <w:lvlJc w:val="left"/>
      <w:pPr>
        <w:tabs>
          <w:tab w:val="num" w:pos="3600"/>
        </w:tabs>
        <w:ind w:left="3600" w:hanging="360"/>
      </w:pPr>
      <w:rPr>
        <w:rFonts w:ascii="Arial" w:hAnsi="Arial" w:hint="default"/>
      </w:rPr>
    </w:lvl>
    <w:lvl w:ilvl="5" w:tplc="EA321116" w:tentative="1">
      <w:start w:val="1"/>
      <w:numFmt w:val="bullet"/>
      <w:lvlText w:val="•"/>
      <w:lvlJc w:val="left"/>
      <w:pPr>
        <w:tabs>
          <w:tab w:val="num" w:pos="4320"/>
        </w:tabs>
        <w:ind w:left="4320" w:hanging="360"/>
      </w:pPr>
      <w:rPr>
        <w:rFonts w:ascii="Arial" w:hAnsi="Arial" w:hint="default"/>
      </w:rPr>
    </w:lvl>
    <w:lvl w:ilvl="6" w:tplc="CCC4FE04" w:tentative="1">
      <w:start w:val="1"/>
      <w:numFmt w:val="bullet"/>
      <w:lvlText w:val="•"/>
      <w:lvlJc w:val="left"/>
      <w:pPr>
        <w:tabs>
          <w:tab w:val="num" w:pos="5040"/>
        </w:tabs>
        <w:ind w:left="5040" w:hanging="360"/>
      </w:pPr>
      <w:rPr>
        <w:rFonts w:ascii="Arial" w:hAnsi="Arial" w:hint="default"/>
      </w:rPr>
    </w:lvl>
    <w:lvl w:ilvl="7" w:tplc="A02C2D1C" w:tentative="1">
      <w:start w:val="1"/>
      <w:numFmt w:val="bullet"/>
      <w:lvlText w:val="•"/>
      <w:lvlJc w:val="left"/>
      <w:pPr>
        <w:tabs>
          <w:tab w:val="num" w:pos="5760"/>
        </w:tabs>
        <w:ind w:left="5760" w:hanging="360"/>
      </w:pPr>
      <w:rPr>
        <w:rFonts w:ascii="Arial" w:hAnsi="Arial" w:hint="default"/>
      </w:rPr>
    </w:lvl>
    <w:lvl w:ilvl="8" w:tplc="034A65CA" w:tentative="1">
      <w:start w:val="1"/>
      <w:numFmt w:val="bullet"/>
      <w:lvlText w:val="•"/>
      <w:lvlJc w:val="left"/>
      <w:pPr>
        <w:tabs>
          <w:tab w:val="num" w:pos="6480"/>
        </w:tabs>
        <w:ind w:left="6480" w:hanging="360"/>
      </w:pPr>
      <w:rPr>
        <w:rFonts w:ascii="Arial" w:hAnsi="Arial" w:hint="default"/>
      </w:rPr>
    </w:lvl>
  </w:abstractNum>
  <w:abstractNum w:abstractNumId="104" w15:restartNumberingAfterBreak="0">
    <w:nsid w:val="7251594B"/>
    <w:multiLevelType w:val="hybridMultilevel"/>
    <w:tmpl w:val="15F0D50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5" w15:restartNumberingAfterBreak="0">
    <w:nsid w:val="73DE5DDA"/>
    <w:multiLevelType w:val="hybridMultilevel"/>
    <w:tmpl w:val="856C2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6" w15:restartNumberingAfterBreak="0">
    <w:nsid w:val="766A1AA0"/>
    <w:multiLevelType w:val="hybridMultilevel"/>
    <w:tmpl w:val="438CC8F6"/>
    <w:lvl w:ilvl="0" w:tplc="22EAF7C6">
      <w:start w:val="1"/>
      <w:numFmt w:val="bullet"/>
      <w:lvlText w:val="•"/>
      <w:lvlJc w:val="left"/>
      <w:pPr>
        <w:tabs>
          <w:tab w:val="num" w:pos="720"/>
        </w:tabs>
        <w:ind w:left="720" w:hanging="360"/>
      </w:pPr>
      <w:rPr>
        <w:rFonts w:ascii="Times New Roman" w:hAnsi="Times New Roman" w:hint="default"/>
      </w:rPr>
    </w:lvl>
    <w:lvl w:ilvl="1" w:tplc="EA74FC70" w:tentative="1">
      <w:start w:val="1"/>
      <w:numFmt w:val="bullet"/>
      <w:lvlText w:val="•"/>
      <w:lvlJc w:val="left"/>
      <w:pPr>
        <w:tabs>
          <w:tab w:val="num" w:pos="1440"/>
        </w:tabs>
        <w:ind w:left="1440" w:hanging="360"/>
      </w:pPr>
      <w:rPr>
        <w:rFonts w:ascii="Times New Roman" w:hAnsi="Times New Roman" w:hint="default"/>
      </w:rPr>
    </w:lvl>
    <w:lvl w:ilvl="2" w:tplc="142677B2" w:tentative="1">
      <w:start w:val="1"/>
      <w:numFmt w:val="bullet"/>
      <w:lvlText w:val="•"/>
      <w:lvlJc w:val="left"/>
      <w:pPr>
        <w:tabs>
          <w:tab w:val="num" w:pos="2160"/>
        </w:tabs>
        <w:ind w:left="2160" w:hanging="360"/>
      </w:pPr>
      <w:rPr>
        <w:rFonts w:ascii="Times New Roman" w:hAnsi="Times New Roman" w:hint="default"/>
      </w:rPr>
    </w:lvl>
    <w:lvl w:ilvl="3" w:tplc="8DA8D2FE" w:tentative="1">
      <w:start w:val="1"/>
      <w:numFmt w:val="bullet"/>
      <w:lvlText w:val="•"/>
      <w:lvlJc w:val="left"/>
      <w:pPr>
        <w:tabs>
          <w:tab w:val="num" w:pos="2880"/>
        </w:tabs>
        <w:ind w:left="2880" w:hanging="360"/>
      </w:pPr>
      <w:rPr>
        <w:rFonts w:ascii="Times New Roman" w:hAnsi="Times New Roman" w:hint="default"/>
      </w:rPr>
    </w:lvl>
    <w:lvl w:ilvl="4" w:tplc="1A5EFD1C" w:tentative="1">
      <w:start w:val="1"/>
      <w:numFmt w:val="bullet"/>
      <w:lvlText w:val="•"/>
      <w:lvlJc w:val="left"/>
      <w:pPr>
        <w:tabs>
          <w:tab w:val="num" w:pos="3600"/>
        </w:tabs>
        <w:ind w:left="3600" w:hanging="360"/>
      </w:pPr>
      <w:rPr>
        <w:rFonts w:ascii="Times New Roman" w:hAnsi="Times New Roman" w:hint="default"/>
      </w:rPr>
    </w:lvl>
    <w:lvl w:ilvl="5" w:tplc="DCC623AC" w:tentative="1">
      <w:start w:val="1"/>
      <w:numFmt w:val="bullet"/>
      <w:lvlText w:val="•"/>
      <w:lvlJc w:val="left"/>
      <w:pPr>
        <w:tabs>
          <w:tab w:val="num" w:pos="4320"/>
        </w:tabs>
        <w:ind w:left="4320" w:hanging="360"/>
      </w:pPr>
      <w:rPr>
        <w:rFonts w:ascii="Times New Roman" w:hAnsi="Times New Roman" w:hint="default"/>
      </w:rPr>
    </w:lvl>
    <w:lvl w:ilvl="6" w:tplc="FBA8E8E8" w:tentative="1">
      <w:start w:val="1"/>
      <w:numFmt w:val="bullet"/>
      <w:lvlText w:val="•"/>
      <w:lvlJc w:val="left"/>
      <w:pPr>
        <w:tabs>
          <w:tab w:val="num" w:pos="5040"/>
        </w:tabs>
        <w:ind w:left="5040" w:hanging="360"/>
      </w:pPr>
      <w:rPr>
        <w:rFonts w:ascii="Times New Roman" w:hAnsi="Times New Roman" w:hint="default"/>
      </w:rPr>
    </w:lvl>
    <w:lvl w:ilvl="7" w:tplc="AA40F0EA" w:tentative="1">
      <w:start w:val="1"/>
      <w:numFmt w:val="bullet"/>
      <w:lvlText w:val="•"/>
      <w:lvlJc w:val="left"/>
      <w:pPr>
        <w:tabs>
          <w:tab w:val="num" w:pos="5760"/>
        </w:tabs>
        <w:ind w:left="5760" w:hanging="360"/>
      </w:pPr>
      <w:rPr>
        <w:rFonts w:ascii="Times New Roman" w:hAnsi="Times New Roman" w:hint="default"/>
      </w:rPr>
    </w:lvl>
    <w:lvl w:ilvl="8" w:tplc="02049D62" w:tentative="1">
      <w:start w:val="1"/>
      <w:numFmt w:val="bullet"/>
      <w:lvlText w:val="•"/>
      <w:lvlJc w:val="left"/>
      <w:pPr>
        <w:tabs>
          <w:tab w:val="num" w:pos="6480"/>
        </w:tabs>
        <w:ind w:left="6480" w:hanging="360"/>
      </w:pPr>
      <w:rPr>
        <w:rFonts w:ascii="Times New Roman" w:hAnsi="Times New Roman" w:hint="default"/>
      </w:rPr>
    </w:lvl>
  </w:abstractNum>
  <w:abstractNum w:abstractNumId="107" w15:restartNumberingAfterBreak="0">
    <w:nsid w:val="76FF787B"/>
    <w:multiLevelType w:val="hybridMultilevel"/>
    <w:tmpl w:val="90CECA9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8" w15:restartNumberingAfterBreak="0">
    <w:nsid w:val="78A363D5"/>
    <w:multiLevelType w:val="hybridMultilevel"/>
    <w:tmpl w:val="6FDEEF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9" w15:restartNumberingAfterBreak="0">
    <w:nsid w:val="7AAF687D"/>
    <w:multiLevelType w:val="hybridMultilevel"/>
    <w:tmpl w:val="725A6B0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0" w15:restartNumberingAfterBreak="0">
    <w:nsid w:val="7C577B8F"/>
    <w:multiLevelType w:val="hybridMultilevel"/>
    <w:tmpl w:val="FB6262C0"/>
    <w:lvl w:ilvl="0" w:tplc="FF54BFF2">
      <w:start w:val="1"/>
      <w:numFmt w:val="bullet"/>
      <w:lvlText w:val=""/>
      <w:lvlJc w:val="left"/>
      <w:pPr>
        <w:ind w:left="720" w:hanging="360"/>
      </w:pPr>
      <w:rPr>
        <w:rFonts w:ascii="Symbol" w:hAnsi="Symbol" w:hint="default"/>
      </w:rPr>
    </w:lvl>
    <w:lvl w:ilvl="1" w:tplc="34B44024">
      <w:start w:val="1"/>
      <w:numFmt w:val="bullet"/>
      <w:lvlText w:val="o"/>
      <w:lvlJc w:val="left"/>
      <w:pPr>
        <w:ind w:left="1440" w:hanging="360"/>
      </w:pPr>
      <w:rPr>
        <w:rFonts w:ascii="Courier New" w:hAnsi="Courier New" w:hint="default"/>
      </w:rPr>
    </w:lvl>
    <w:lvl w:ilvl="2" w:tplc="0460465A">
      <w:start w:val="1"/>
      <w:numFmt w:val="bullet"/>
      <w:lvlText w:val=""/>
      <w:lvlJc w:val="left"/>
      <w:pPr>
        <w:ind w:left="2160" w:hanging="360"/>
      </w:pPr>
      <w:rPr>
        <w:rFonts w:ascii="Wingdings" w:hAnsi="Wingdings" w:hint="default"/>
      </w:rPr>
    </w:lvl>
    <w:lvl w:ilvl="3" w:tplc="3F64690C">
      <w:start w:val="1"/>
      <w:numFmt w:val="bullet"/>
      <w:lvlText w:val=""/>
      <w:lvlJc w:val="left"/>
      <w:pPr>
        <w:ind w:left="2880" w:hanging="360"/>
      </w:pPr>
      <w:rPr>
        <w:rFonts w:ascii="Symbol" w:hAnsi="Symbol" w:hint="default"/>
      </w:rPr>
    </w:lvl>
    <w:lvl w:ilvl="4" w:tplc="66AC5FF8">
      <w:start w:val="1"/>
      <w:numFmt w:val="bullet"/>
      <w:lvlText w:val="o"/>
      <w:lvlJc w:val="left"/>
      <w:pPr>
        <w:ind w:left="3600" w:hanging="360"/>
      </w:pPr>
      <w:rPr>
        <w:rFonts w:ascii="Courier New" w:hAnsi="Courier New" w:hint="default"/>
      </w:rPr>
    </w:lvl>
    <w:lvl w:ilvl="5" w:tplc="0C8CA26C">
      <w:start w:val="1"/>
      <w:numFmt w:val="bullet"/>
      <w:lvlText w:val=""/>
      <w:lvlJc w:val="left"/>
      <w:pPr>
        <w:ind w:left="4320" w:hanging="360"/>
      </w:pPr>
      <w:rPr>
        <w:rFonts w:ascii="Wingdings" w:hAnsi="Wingdings" w:hint="default"/>
      </w:rPr>
    </w:lvl>
    <w:lvl w:ilvl="6" w:tplc="90CA292E">
      <w:start w:val="1"/>
      <w:numFmt w:val="bullet"/>
      <w:lvlText w:val=""/>
      <w:lvlJc w:val="left"/>
      <w:pPr>
        <w:ind w:left="5040" w:hanging="360"/>
      </w:pPr>
      <w:rPr>
        <w:rFonts w:ascii="Symbol" w:hAnsi="Symbol" w:hint="default"/>
      </w:rPr>
    </w:lvl>
    <w:lvl w:ilvl="7" w:tplc="31E6D0E6">
      <w:start w:val="1"/>
      <w:numFmt w:val="bullet"/>
      <w:lvlText w:val="o"/>
      <w:lvlJc w:val="left"/>
      <w:pPr>
        <w:ind w:left="5760" w:hanging="360"/>
      </w:pPr>
      <w:rPr>
        <w:rFonts w:ascii="Courier New" w:hAnsi="Courier New" w:hint="default"/>
      </w:rPr>
    </w:lvl>
    <w:lvl w:ilvl="8" w:tplc="AC42EB6A">
      <w:start w:val="1"/>
      <w:numFmt w:val="bullet"/>
      <w:lvlText w:val=""/>
      <w:lvlJc w:val="left"/>
      <w:pPr>
        <w:ind w:left="6480" w:hanging="360"/>
      </w:pPr>
      <w:rPr>
        <w:rFonts w:ascii="Wingdings" w:hAnsi="Wingdings" w:hint="default"/>
      </w:rPr>
    </w:lvl>
  </w:abstractNum>
  <w:abstractNum w:abstractNumId="111" w15:restartNumberingAfterBreak="0">
    <w:nsid w:val="7D66743D"/>
    <w:multiLevelType w:val="hybridMultilevel"/>
    <w:tmpl w:val="7D9662D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2" w15:restartNumberingAfterBreak="0">
    <w:nsid w:val="7F083A0D"/>
    <w:multiLevelType w:val="hybridMultilevel"/>
    <w:tmpl w:val="8D0A2B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3" w15:restartNumberingAfterBreak="0">
    <w:nsid w:val="7F677187"/>
    <w:multiLevelType w:val="hybridMultilevel"/>
    <w:tmpl w:val="3D566B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0"/>
  </w:num>
  <w:num w:numId="2">
    <w:abstractNumId w:val="0"/>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3"/>
  </w:num>
  <w:num w:numId="6">
    <w:abstractNumId w:val="103"/>
  </w:num>
  <w:num w:numId="7">
    <w:abstractNumId w:val="32"/>
  </w:num>
  <w:num w:numId="8">
    <w:abstractNumId w:val="109"/>
  </w:num>
  <w:num w:numId="9">
    <w:abstractNumId w:val="77"/>
  </w:num>
  <w:num w:numId="10">
    <w:abstractNumId w:val="75"/>
  </w:num>
  <w:num w:numId="11">
    <w:abstractNumId w:val="88"/>
  </w:num>
  <w:num w:numId="12">
    <w:abstractNumId w:val="24"/>
  </w:num>
  <w:num w:numId="13">
    <w:abstractNumId w:val="54"/>
  </w:num>
  <w:num w:numId="14">
    <w:abstractNumId w:val="98"/>
  </w:num>
  <w:num w:numId="1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8"/>
  </w:num>
  <w:num w:numId="19">
    <w:abstractNumId w:val="47"/>
  </w:num>
  <w:num w:numId="20">
    <w:abstractNumId w:val="110"/>
  </w:num>
  <w:num w:numId="21">
    <w:abstractNumId w:val="76"/>
  </w:num>
  <w:num w:numId="22">
    <w:abstractNumId w:val="78"/>
  </w:num>
  <w:num w:numId="23">
    <w:abstractNumId w:val="6"/>
  </w:num>
  <w:num w:numId="24">
    <w:abstractNumId w:val="8"/>
  </w:num>
  <w:num w:numId="25">
    <w:abstractNumId w:val="72"/>
  </w:num>
  <w:num w:numId="26">
    <w:abstractNumId w:val="53"/>
  </w:num>
  <w:num w:numId="27">
    <w:abstractNumId w:val="89"/>
  </w:num>
  <w:num w:numId="28">
    <w:abstractNumId w:val="92"/>
  </w:num>
  <w:num w:numId="29">
    <w:abstractNumId w:val="13"/>
  </w:num>
  <w:num w:numId="30">
    <w:abstractNumId w:val="11"/>
  </w:num>
  <w:num w:numId="31">
    <w:abstractNumId w:val="84"/>
  </w:num>
  <w:num w:numId="32">
    <w:abstractNumId w:val="27"/>
  </w:num>
  <w:num w:numId="33">
    <w:abstractNumId w:val="81"/>
  </w:num>
  <w:num w:numId="34">
    <w:abstractNumId w:val="25"/>
  </w:num>
  <w:num w:numId="35">
    <w:abstractNumId w:val="18"/>
  </w:num>
  <w:num w:numId="36">
    <w:abstractNumId w:val="69"/>
  </w:num>
  <w:num w:numId="37">
    <w:abstractNumId w:val="64"/>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 w:numId="41">
    <w:abstractNumId w:val="42"/>
  </w:num>
  <w:num w:numId="42">
    <w:abstractNumId w:val="100"/>
  </w:num>
  <w:num w:numId="43">
    <w:abstractNumId w:val="65"/>
  </w:num>
  <w:num w:numId="44">
    <w:abstractNumId w:val="57"/>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num>
  <w:num w:numId="47">
    <w:abstractNumId w:val="15"/>
  </w:num>
  <w:num w:numId="48">
    <w:abstractNumId w:val="62"/>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2"/>
  </w:num>
  <w:num w:numId="52">
    <w:abstractNumId w:val="21"/>
  </w:num>
  <w:num w:numId="53">
    <w:abstractNumId w:val="108"/>
  </w:num>
  <w:num w:numId="54">
    <w:abstractNumId w:val="17"/>
  </w:num>
  <w:num w:numId="55">
    <w:abstractNumId w:val="67"/>
  </w:num>
  <w:num w:numId="56">
    <w:abstractNumId w:val="43"/>
  </w:num>
  <w:num w:numId="57">
    <w:abstractNumId w:val="86"/>
  </w:num>
  <w:num w:numId="58">
    <w:abstractNumId w:val="99"/>
  </w:num>
  <w:num w:numId="59">
    <w:abstractNumId w:val="80"/>
  </w:num>
  <w:num w:numId="60">
    <w:abstractNumId w:val="85"/>
  </w:num>
  <w:num w:numId="61">
    <w:abstractNumId w:val="55"/>
  </w:num>
  <w:num w:numId="62">
    <w:abstractNumId w:val="51"/>
  </w:num>
  <w:num w:numId="63">
    <w:abstractNumId w:val="102"/>
  </w:num>
  <w:num w:numId="64">
    <w:abstractNumId w:val="58"/>
  </w:num>
  <w:num w:numId="65">
    <w:abstractNumId w:val="12"/>
  </w:num>
  <w:num w:numId="66">
    <w:abstractNumId w:val="70"/>
  </w:num>
  <w:num w:numId="67">
    <w:abstractNumId w:val="46"/>
  </w:num>
  <w:num w:numId="68">
    <w:abstractNumId w:val="41"/>
  </w:num>
  <w:num w:numId="69">
    <w:abstractNumId w:val="19"/>
  </w:num>
  <w:num w:numId="70">
    <w:abstractNumId w:val="94"/>
  </w:num>
  <w:num w:numId="71">
    <w:abstractNumId w:val="28"/>
  </w:num>
  <w:num w:numId="72">
    <w:abstractNumId w:val="66"/>
  </w:num>
  <w:num w:numId="73">
    <w:abstractNumId w:val="112"/>
  </w:num>
  <w:num w:numId="74">
    <w:abstractNumId w:val="82"/>
  </w:num>
  <w:num w:numId="75">
    <w:abstractNumId w:val="5"/>
  </w:num>
  <w:num w:numId="76">
    <w:abstractNumId w:val="23"/>
  </w:num>
  <w:num w:numId="77">
    <w:abstractNumId w:val="79"/>
  </w:num>
  <w:num w:numId="78">
    <w:abstractNumId w:val="29"/>
  </w:num>
  <w:num w:numId="79">
    <w:abstractNumId w:val="39"/>
  </w:num>
  <w:num w:numId="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0"/>
  </w:num>
  <w:num w:numId="83">
    <w:abstractNumId w:val="36"/>
  </w:num>
  <w:num w:numId="84">
    <w:abstractNumId w:val="105"/>
  </w:num>
  <w:num w:numId="85">
    <w:abstractNumId w:val="87"/>
  </w:num>
  <w:num w:numId="86">
    <w:abstractNumId w:val="91"/>
  </w:num>
  <w:num w:numId="87">
    <w:abstractNumId w:val="31"/>
  </w:num>
  <w:num w:numId="88">
    <w:abstractNumId w:val="3"/>
  </w:num>
  <w:num w:numId="89">
    <w:abstractNumId w:val="90"/>
  </w:num>
  <w:num w:numId="90">
    <w:abstractNumId w:val="49"/>
  </w:num>
  <w:num w:numId="91">
    <w:abstractNumId w:val="22"/>
  </w:num>
  <w:num w:numId="92">
    <w:abstractNumId w:val="35"/>
  </w:num>
  <w:num w:numId="93">
    <w:abstractNumId w:val="97"/>
  </w:num>
  <w:num w:numId="94">
    <w:abstractNumId w:val="71"/>
  </w:num>
  <w:num w:numId="95">
    <w:abstractNumId w:val="73"/>
  </w:num>
  <w:num w:numId="96">
    <w:abstractNumId w:val="44"/>
  </w:num>
  <w:num w:numId="97">
    <w:abstractNumId w:val="45"/>
  </w:num>
  <w:num w:numId="98">
    <w:abstractNumId w:val="34"/>
  </w:num>
  <w:num w:numId="99">
    <w:abstractNumId w:val="16"/>
  </w:num>
  <w:num w:numId="100">
    <w:abstractNumId w:val="37"/>
  </w:num>
  <w:num w:numId="101">
    <w:abstractNumId w:val="95"/>
  </w:num>
  <w:num w:numId="102">
    <w:abstractNumId w:val="107"/>
  </w:num>
  <w:num w:numId="103">
    <w:abstractNumId w:val="7"/>
  </w:num>
  <w:num w:numId="104">
    <w:abstractNumId w:val="56"/>
  </w:num>
  <w:num w:numId="105">
    <w:abstractNumId w:val="20"/>
  </w:num>
  <w:num w:numId="106">
    <w:abstractNumId w:val="96"/>
  </w:num>
  <w:num w:numId="107">
    <w:abstractNumId w:val="101"/>
  </w:num>
  <w:num w:numId="108">
    <w:abstractNumId w:val="61"/>
  </w:num>
  <w:num w:numId="109">
    <w:abstractNumId w:val="111"/>
  </w:num>
  <w:num w:numId="110">
    <w:abstractNumId w:val="2"/>
  </w:num>
  <w:num w:numId="111">
    <w:abstractNumId w:val="14"/>
  </w:num>
  <w:num w:numId="112">
    <w:abstractNumId w:val="48"/>
  </w:num>
  <w:num w:numId="113">
    <w:abstractNumId w:val="40"/>
  </w:num>
  <w:num w:numId="114">
    <w:abstractNumId w:val="4"/>
  </w:num>
  <w:num w:numId="115">
    <w:abstractNumId w:val="93"/>
  </w:num>
  <w:num w:numId="116">
    <w:abstractNumId w:val="106"/>
  </w:num>
  <w:num w:numId="117">
    <w:abstractNumId w:val="63"/>
  </w:num>
  <w:num w:numId="118">
    <w:abstractNumId w:val="104"/>
  </w:num>
  <w:num w:numId="119">
    <w:abstractNumId w:val="38"/>
  </w:num>
  <w:num w:numId="1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3"/>
  </w:num>
  <w:num w:numId="125">
    <w:abstractNumId w:val="10"/>
  </w:num>
  <w:num w:numId="126">
    <w:abstractNumId w:val="83"/>
  </w:num>
  <w:num w:numId="127">
    <w:abstractNumId w:val="26"/>
  </w:num>
  <w:num w:numId="128">
    <w:abstractNumId w:val="74"/>
  </w:num>
  <w:num w:numId="129">
    <w:abstractNumId w:val="59"/>
  </w:num>
  <w:num w:numId="1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21E"/>
    <w:rsid w:val="00000087"/>
    <w:rsid w:val="00000097"/>
    <w:rsid w:val="00000320"/>
    <w:rsid w:val="00000A64"/>
    <w:rsid w:val="00000BEA"/>
    <w:rsid w:val="00001299"/>
    <w:rsid w:val="0000186C"/>
    <w:rsid w:val="00001C69"/>
    <w:rsid w:val="00002004"/>
    <w:rsid w:val="000020CE"/>
    <w:rsid w:val="00002139"/>
    <w:rsid w:val="0000217E"/>
    <w:rsid w:val="0000286F"/>
    <w:rsid w:val="000029ED"/>
    <w:rsid w:val="00002BBB"/>
    <w:rsid w:val="00002E7D"/>
    <w:rsid w:val="00002F65"/>
    <w:rsid w:val="00002F9E"/>
    <w:rsid w:val="000030D7"/>
    <w:rsid w:val="0000361F"/>
    <w:rsid w:val="0000367B"/>
    <w:rsid w:val="000036F9"/>
    <w:rsid w:val="00003AD8"/>
    <w:rsid w:val="00003B48"/>
    <w:rsid w:val="00003CBB"/>
    <w:rsid w:val="0000430F"/>
    <w:rsid w:val="00004589"/>
    <w:rsid w:val="0000461C"/>
    <w:rsid w:val="000046BA"/>
    <w:rsid w:val="00004897"/>
    <w:rsid w:val="00004BBF"/>
    <w:rsid w:val="00004E2A"/>
    <w:rsid w:val="0000514F"/>
    <w:rsid w:val="00005501"/>
    <w:rsid w:val="0000557B"/>
    <w:rsid w:val="0000562A"/>
    <w:rsid w:val="00005792"/>
    <w:rsid w:val="00005A68"/>
    <w:rsid w:val="00005E61"/>
    <w:rsid w:val="00006168"/>
    <w:rsid w:val="00006408"/>
    <w:rsid w:val="00006F33"/>
    <w:rsid w:val="00006FF7"/>
    <w:rsid w:val="0000711F"/>
    <w:rsid w:val="0000728E"/>
    <w:rsid w:val="00007296"/>
    <w:rsid w:val="00010093"/>
    <w:rsid w:val="00010AC8"/>
    <w:rsid w:val="00011456"/>
    <w:rsid w:val="00011A1C"/>
    <w:rsid w:val="00011D7A"/>
    <w:rsid w:val="000129C0"/>
    <w:rsid w:val="00012A38"/>
    <w:rsid w:val="00012C7D"/>
    <w:rsid w:val="00012D56"/>
    <w:rsid w:val="00012E2D"/>
    <w:rsid w:val="00012F92"/>
    <w:rsid w:val="0001301B"/>
    <w:rsid w:val="00013163"/>
    <w:rsid w:val="000131CA"/>
    <w:rsid w:val="00013B60"/>
    <w:rsid w:val="0001409E"/>
    <w:rsid w:val="00014206"/>
    <w:rsid w:val="00014502"/>
    <w:rsid w:val="000145B8"/>
    <w:rsid w:val="0001466C"/>
    <w:rsid w:val="00014A59"/>
    <w:rsid w:val="00014D7A"/>
    <w:rsid w:val="00015272"/>
    <w:rsid w:val="000154CE"/>
    <w:rsid w:val="000157F5"/>
    <w:rsid w:val="00015ACD"/>
    <w:rsid w:val="0001637D"/>
    <w:rsid w:val="000164C5"/>
    <w:rsid w:val="0001669C"/>
    <w:rsid w:val="00016AE4"/>
    <w:rsid w:val="00016C14"/>
    <w:rsid w:val="00016CBB"/>
    <w:rsid w:val="000172C2"/>
    <w:rsid w:val="0001739A"/>
    <w:rsid w:val="000175C0"/>
    <w:rsid w:val="00017682"/>
    <w:rsid w:val="000176D2"/>
    <w:rsid w:val="00017842"/>
    <w:rsid w:val="0001795B"/>
    <w:rsid w:val="000179EE"/>
    <w:rsid w:val="000200F3"/>
    <w:rsid w:val="000207C0"/>
    <w:rsid w:val="000209A4"/>
    <w:rsid w:val="00020A7A"/>
    <w:rsid w:val="00020CB0"/>
    <w:rsid w:val="00020D71"/>
    <w:rsid w:val="00020EA1"/>
    <w:rsid w:val="0002118F"/>
    <w:rsid w:val="0002126B"/>
    <w:rsid w:val="00021843"/>
    <w:rsid w:val="000218FE"/>
    <w:rsid w:val="00021F1B"/>
    <w:rsid w:val="00022312"/>
    <w:rsid w:val="0002233A"/>
    <w:rsid w:val="000225B6"/>
    <w:rsid w:val="00022792"/>
    <w:rsid w:val="000227D7"/>
    <w:rsid w:val="00022957"/>
    <w:rsid w:val="00022F65"/>
    <w:rsid w:val="0002306B"/>
    <w:rsid w:val="00023140"/>
    <w:rsid w:val="00023818"/>
    <w:rsid w:val="00023D56"/>
    <w:rsid w:val="00023FD4"/>
    <w:rsid w:val="0002401F"/>
    <w:rsid w:val="00024440"/>
    <w:rsid w:val="00024447"/>
    <w:rsid w:val="00024A74"/>
    <w:rsid w:val="00024E89"/>
    <w:rsid w:val="0002533E"/>
    <w:rsid w:val="000253AC"/>
    <w:rsid w:val="00025500"/>
    <w:rsid w:val="000256E2"/>
    <w:rsid w:val="000257B8"/>
    <w:rsid w:val="00025857"/>
    <w:rsid w:val="00025987"/>
    <w:rsid w:val="00025BBA"/>
    <w:rsid w:val="00025DB3"/>
    <w:rsid w:val="00025F70"/>
    <w:rsid w:val="00026149"/>
    <w:rsid w:val="000261AB"/>
    <w:rsid w:val="000263E2"/>
    <w:rsid w:val="00026416"/>
    <w:rsid w:val="00026B4A"/>
    <w:rsid w:val="00027095"/>
    <w:rsid w:val="000271E5"/>
    <w:rsid w:val="00027292"/>
    <w:rsid w:val="00027536"/>
    <w:rsid w:val="00027719"/>
    <w:rsid w:val="000277A9"/>
    <w:rsid w:val="00027A3C"/>
    <w:rsid w:val="00027B7C"/>
    <w:rsid w:val="00027C65"/>
    <w:rsid w:val="00027D0E"/>
    <w:rsid w:val="0003068D"/>
    <w:rsid w:val="0003177F"/>
    <w:rsid w:val="0003197F"/>
    <w:rsid w:val="00031E4F"/>
    <w:rsid w:val="000320BF"/>
    <w:rsid w:val="0003213C"/>
    <w:rsid w:val="000322E6"/>
    <w:rsid w:val="000324EF"/>
    <w:rsid w:val="00032712"/>
    <w:rsid w:val="000329FC"/>
    <w:rsid w:val="0003320C"/>
    <w:rsid w:val="000332F3"/>
    <w:rsid w:val="000333DF"/>
    <w:rsid w:val="000334BA"/>
    <w:rsid w:val="000338EB"/>
    <w:rsid w:val="0003399B"/>
    <w:rsid w:val="00034288"/>
    <w:rsid w:val="00034BEF"/>
    <w:rsid w:val="00034E5F"/>
    <w:rsid w:val="000350B5"/>
    <w:rsid w:val="0003511D"/>
    <w:rsid w:val="00035206"/>
    <w:rsid w:val="000352A3"/>
    <w:rsid w:val="0003570F"/>
    <w:rsid w:val="00035B91"/>
    <w:rsid w:val="0003703A"/>
    <w:rsid w:val="000372FC"/>
    <w:rsid w:val="00037380"/>
    <w:rsid w:val="00037411"/>
    <w:rsid w:val="0003745D"/>
    <w:rsid w:val="0003797D"/>
    <w:rsid w:val="0003798F"/>
    <w:rsid w:val="00037A96"/>
    <w:rsid w:val="00037BB0"/>
    <w:rsid w:val="00037C7C"/>
    <w:rsid w:val="00040369"/>
    <w:rsid w:val="00040467"/>
    <w:rsid w:val="000408CD"/>
    <w:rsid w:val="00040DBA"/>
    <w:rsid w:val="00040E35"/>
    <w:rsid w:val="000417C4"/>
    <w:rsid w:val="00041C24"/>
    <w:rsid w:val="00041C3F"/>
    <w:rsid w:val="00041D2B"/>
    <w:rsid w:val="00041F1B"/>
    <w:rsid w:val="00042158"/>
    <w:rsid w:val="000424A8"/>
    <w:rsid w:val="000425EF"/>
    <w:rsid w:val="00042C29"/>
    <w:rsid w:val="00042D33"/>
    <w:rsid w:val="00042F98"/>
    <w:rsid w:val="00043312"/>
    <w:rsid w:val="000434D5"/>
    <w:rsid w:val="00043B36"/>
    <w:rsid w:val="000440A9"/>
    <w:rsid w:val="0004442D"/>
    <w:rsid w:val="00044796"/>
    <w:rsid w:val="00044E9C"/>
    <w:rsid w:val="0004531B"/>
    <w:rsid w:val="00045539"/>
    <w:rsid w:val="00045847"/>
    <w:rsid w:val="00045DF7"/>
    <w:rsid w:val="00046061"/>
    <w:rsid w:val="00046253"/>
    <w:rsid w:val="00046472"/>
    <w:rsid w:val="00046818"/>
    <w:rsid w:val="0004689C"/>
    <w:rsid w:val="00046ABD"/>
    <w:rsid w:val="00046D32"/>
    <w:rsid w:val="00046E07"/>
    <w:rsid w:val="00047768"/>
    <w:rsid w:val="00050119"/>
    <w:rsid w:val="0005038E"/>
    <w:rsid w:val="000506F1"/>
    <w:rsid w:val="0005072D"/>
    <w:rsid w:val="00050AD6"/>
    <w:rsid w:val="00050D19"/>
    <w:rsid w:val="00051CD9"/>
    <w:rsid w:val="00051D76"/>
    <w:rsid w:val="000525B1"/>
    <w:rsid w:val="000527A4"/>
    <w:rsid w:val="00052A7B"/>
    <w:rsid w:val="00052C16"/>
    <w:rsid w:val="00052D0E"/>
    <w:rsid w:val="00052E55"/>
    <w:rsid w:val="000530F1"/>
    <w:rsid w:val="0005358B"/>
    <w:rsid w:val="0005379F"/>
    <w:rsid w:val="000537A1"/>
    <w:rsid w:val="000538BB"/>
    <w:rsid w:val="0005390F"/>
    <w:rsid w:val="00053B70"/>
    <w:rsid w:val="00053BA6"/>
    <w:rsid w:val="00053CD2"/>
    <w:rsid w:val="00053F18"/>
    <w:rsid w:val="00054125"/>
    <w:rsid w:val="00054269"/>
    <w:rsid w:val="000543F5"/>
    <w:rsid w:val="00054418"/>
    <w:rsid w:val="00054D20"/>
    <w:rsid w:val="00054E35"/>
    <w:rsid w:val="00054F80"/>
    <w:rsid w:val="00055566"/>
    <w:rsid w:val="000558A6"/>
    <w:rsid w:val="00055DB5"/>
    <w:rsid w:val="00055EC8"/>
    <w:rsid w:val="0005606D"/>
    <w:rsid w:val="00056462"/>
    <w:rsid w:val="00056631"/>
    <w:rsid w:val="0005666D"/>
    <w:rsid w:val="000567DD"/>
    <w:rsid w:val="00056C3C"/>
    <w:rsid w:val="00057072"/>
    <w:rsid w:val="0005718C"/>
    <w:rsid w:val="00057465"/>
    <w:rsid w:val="00057509"/>
    <w:rsid w:val="0005761D"/>
    <w:rsid w:val="00057908"/>
    <w:rsid w:val="00057A42"/>
    <w:rsid w:val="00057AE6"/>
    <w:rsid w:val="00057AFE"/>
    <w:rsid w:val="00057E50"/>
    <w:rsid w:val="00060515"/>
    <w:rsid w:val="00060CAC"/>
    <w:rsid w:val="00060F94"/>
    <w:rsid w:val="000614CD"/>
    <w:rsid w:val="00061B4D"/>
    <w:rsid w:val="00061C3E"/>
    <w:rsid w:val="000622C0"/>
    <w:rsid w:val="0006232A"/>
    <w:rsid w:val="00062941"/>
    <w:rsid w:val="00062CF2"/>
    <w:rsid w:val="00062FB6"/>
    <w:rsid w:val="00062FD2"/>
    <w:rsid w:val="00063784"/>
    <w:rsid w:val="000638F5"/>
    <w:rsid w:val="00063CB8"/>
    <w:rsid w:val="00063CC3"/>
    <w:rsid w:val="00063D40"/>
    <w:rsid w:val="00065356"/>
    <w:rsid w:val="00065737"/>
    <w:rsid w:val="00065A3C"/>
    <w:rsid w:val="00065DE9"/>
    <w:rsid w:val="00065F80"/>
    <w:rsid w:val="00066091"/>
    <w:rsid w:val="000660C1"/>
    <w:rsid w:val="000660C3"/>
    <w:rsid w:val="000664AA"/>
    <w:rsid w:val="000664E7"/>
    <w:rsid w:val="000665CE"/>
    <w:rsid w:val="00066F5F"/>
    <w:rsid w:val="00067088"/>
    <w:rsid w:val="00067445"/>
    <w:rsid w:val="000675CC"/>
    <w:rsid w:val="000679C8"/>
    <w:rsid w:val="00067A7D"/>
    <w:rsid w:val="00067BF5"/>
    <w:rsid w:val="00067C44"/>
    <w:rsid w:val="00067CDD"/>
    <w:rsid w:val="00067E75"/>
    <w:rsid w:val="00067F18"/>
    <w:rsid w:val="00070033"/>
    <w:rsid w:val="00070998"/>
    <w:rsid w:val="00070AB0"/>
    <w:rsid w:val="00070E26"/>
    <w:rsid w:val="00070FD0"/>
    <w:rsid w:val="000710E4"/>
    <w:rsid w:val="00071428"/>
    <w:rsid w:val="00071481"/>
    <w:rsid w:val="0007175A"/>
    <w:rsid w:val="0007186E"/>
    <w:rsid w:val="00071B1E"/>
    <w:rsid w:val="00071E17"/>
    <w:rsid w:val="00072125"/>
    <w:rsid w:val="0007234E"/>
    <w:rsid w:val="00072371"/>
    <w:rsid w:val="000723E4"/>
    <w:rsid w:val="00072C3A"/>
    <w:rsid w:val="00072C9E"/>
    <w:rsid w:val="00072CBB"/>
    <w:rsid w:val="000735C3"/>
    <w:rsid w:val="000736A7"/>
    <w:rsid w:val="000737A3"/>
    <w:rsid w:val="00073C73"/>
    <w:rsid w:val="00073F7F"/>
    <w:rsid w:val="000745AC"/>
    <w:rsid w:val="00074F80"/>
    <w:rsid w:val="00074FA6"/>
    <w:rsid w:val="000751CE"/>
    <w:rsid w:val="000753D5"/>
    <w:rsid w:val="000756A3"/>
    <w:rsid w:val="000758C0"/>
    <w:rsid w:val="00075A27"/>
    <w:rsid w:val="00075A4A"/>
    <w:rsid w:val="00075C3A"/>
    <w:rsid w:val="00075C3E"/>
    <w:rsid w:val="00075C5F"/>
    <w:rsid w:val="0007605B"/>
    <w:rsid w:val="00076125"/>
    <w:rsid w:val="000764E4"/>
    <w:rsid w:val="000769F7"/>
    <w:rsid w:val="00076B6C"/>
    <w:rsid w:val="00076D4C"/>
    <w:rsid w:val="00076F0C"/>
    <w:rsid w:val="00077329"/>
    <w:rsid w:val="00077410"/>
    <w:rsid w:val="0007755C"/>
    <w:rsid w:val="000777CA"/>
    <w:rsid w:val="000777ED"/>
    <w:rsid w:val="000778BB"/>
    <w:rsid w:val="00077F06"/>
    <w:rsid w:val="00077F31"/>
    <w:rsid w:val="000801B1"/>
    <w:rsid w:val="00080219"/>
    <w:rsid w:val="000802F1"/>
    <w:rsid w:val="0008039F"/>
    <w:rsid w:val="00080413"/>
    <w:rsid w:val="00080D23"/>
    <w:rsid w:val="000816CD"/>
    <w:rsid w:val="00081F9A"/>
    <w:rsid w:val="00081FBB"/>
    <w:rsid w:val="00082183"/>
    <w:rsid w:val="00082492"/>
    <w:rsid w:val="000824AD"/>
    <w:rsid w:val="00082732"/>
    <w:rsid w:val="000828B6"/>
    <w:rsid w:val="00082DB8"/>
    <w:rsid w:val="000833F8"/>
    <w:rsid w:val="000834E8"/>
    <w:rsid w:val="0008371D"/>
    <w:rsid w:val="00083CC4"/>
    <w:rsid w:val="00083EE7"/>
    <w:rsid w:val="00083FA5"/>
    <w:rsid w:val="000843F8"/>
    <w:rsid w:val="00084529"/>
    <w:rsid w:val="00084EB4"/>
    <w:rsid w:val="0008575C"/>
    <w:rsid w:val="000857B2"/>
    <w:rsid w:val="00085B10"/>
    <w:rsid w:val="00085B2B"/>
    <w:rsid w:val="00085D6A"/>
    <w:rsid w:val="00085D70"/>
    <w:rsid w:val="0008616B"/>
    <w:rsid w:val="000861DB"/>
    <w:rsid w:val="000863E9"/>
    <w:rsid w:val="00086ABD"/>
    <w:rsid w:val="00086E7E"/>
    <w:rsid w:val="000873F8"/>
    <w:rsid w:val="000874C7"/>
    <w:rsid w:val="00087B55"/>
    <w:rsid w:val="000900E7"/>
    <w:rsid w:val="000902E1"/>
    <w:rsid w:val="00090676"/>
    <w:rsid w:val="0009081E"/>
    <w:rsid w:val="00090A81"/>
    <w:rsid w:val="00090D41"/>
    <w:rsid w:val="0009172B"/>
    <w:rsid w:val="00091AF3"/>
    <w:rsid w:val="00091B08"/>
    <w:rsid w:val="00091EE1"/>
    <w:rsid w:val="00091F71"/>
    <w:rsid w:val="0009230B"/>
    <w:rsid w:val="000923FF"/>
    <w:rsid w:val="00092816"/>
    <w:rsid w:val="00092CB4"/>
    <w:rsid w:val="00092E88"/>
    <w:rsid w:val="00093026"/>
    <w:rsid w:val="0009326F"/>
    <w:rsid w:val="0009366A"/>
    <w:rsid w:val="00093752"/>
    <w:rsid w:val="00093BD4"/>
    <w:rsid w:val="00093C86"/>
    <w:rsid w:val="00093D8A"/>
    <w:rsid w:val="00094016"/>
    <w:rsid w:val="00094024"/>
    <w:rsid w:val="00094486"/>
    <w:rsid w:val="0009497E"/>
    <w:rsid w:val="000949D4"/>
    <w:rsid w:val="00094A7C"/>
    <w:rsid w:val="00094F01"/>
    <w:rsid w:val="0009504A"/>
    <w:rsid w:val="0009509E"/>
    <w:rsid w:val="000957A6"/>
    <w:rsid w:val="00095BB1"/>
    <w:rsid w:val="000963BC"/>
    <w:rsid w:val="00096525"/>
    <w:rsid w:val="00096682"/>
    <w:rsid w:val="00096AC2"/>
    <w:rsid w:val="00096C74"/>
    <w:rsid w:val="00096D90"/>
    <w:rsid w:val="00096EC1"/>
    <w:rsid w:val="00097000"/>
    <w:rsid w:val="00097041"/>
    <w:rsid w:val="0009719D"/>
    <w:rsid w:val="000971CD"/>
    <w:rsid w:val="000976B6"/>
    <w:rsid w:val="0009774B"/>
    <w:rsid w:val="0009790C"/>
    <w:rsid w:val="00097A2E"/>
    <w:rsid w:val="00097CA1"/>
    <w:rsid w:val="00097D55"/>
    <w:rsid w:val="000A008A"/>
    <w:rsid w:val="000A01B4"/>
    <w:rsid w:val="000A01DC"/>
    <w:rsid w:val="000A05AB"/>
    <w:rsid w:val="000A0B16"/>
    <w:rsid w:val="000A0C51"/>
    <w:rsid w:val="000A0E61"/>
    <w:rsid w:val="000A0FBB"/>
    <w:rsid w:val="000A1363"/>
    <w:rsid w:val="000A1DE9"/>
    <w:rsid w:val="000A1F98"/>
    <w:rsid w:val="000A20EB"/>
    <w:rsid w:val="000A2248"/>
    <w:rsid w:val="000A23E8"/>
    <w:rsid w:val="000A2501"/>
    <w:rsid w:val="000A2526"/>
    <w:rsid w:val="000A2C58"/>
    <w:rsid w:val="000A2DF2"/>
    <w:rsid w:val="000A2FA6"/>
    <w:rsid w:val="000A3286"/>
    <w:rsid w:val="000A3404"/>
    <w:rsid w:val="000A38C7"/>
    <w:rsid w:val="000A3C05"/>
    <w:rsid w:val="000A3C27"/>
    <w:rsid w:val="000A3CC6"/>
    <w:rsid w:val="000A3EBF"/>
    <w:rsid w:val="000A3FF9"/>
    <w:rsid w:val="000A439D"/>
    <w:rsid w:val="000A475E"/>
    <w:rsid w:val="000A4ADE"/>
    <w:rsid w:val="000A4C94"/>
    <w:rsid w:val="000A4CB7"/>
    <w:rsid w:val="000A509D"/>
    <w:rsid w:val="000A50FC"/>
    <w:rsid w:val="000A58F1"/>
    <w:rsid w:val="000A592F"/>
    <w:rsid w:val="000A59D2"/>
    <w:rsid w:val="000A5BD2"/>
    <w:rsid w:val="000A5EB4"/>
    <w:rsid w:val="000A61C3"/>
    <w:rsid w:val="000A6589"/>
    <w:rsid w:val="000A666E"/>
    <w:rsid w:val="000A682B"/>
    <w:rsid w:val="000A6EE4"/>
    <w:rsid w:val="000A71D6"/>
    <w:rsid w:val="000A7237"/>
    <w:rsid w:val="000A770D"/>
    <w:rsid w:val="000A7A24"/>
    <w:rsid w:val="000A7A77"/>
    <w:rsid w:val="000B00AE"/>
    <w:rsid w:val="000B0201"/>
    <w:rsid w:val="000B0944"/>
    <w:rsid w:val="000B0B3D"/>
    <w:rsid w:val="000B10C3"/>
    <w:rsid w:val="000B111A"/>
    <w:rsid w:val="000B1A4F"/>
    <w:rsid w:val="000B1B1F"/>
    <w:rsid w:val="000B1BDF"/>
    <w:rsid w:val="000B1BFC"/>
    <w:rsid w:val="000B1E04"/>
    <w:rsid w:val="000B1EC5"/>
    <w:rsid w:val="000B1FE8"/>
    <w:rsid w:val="000B23D4"/>
    <w:rsid w:val="000B23E5"/>
    <w:rsid w:val="000B2619"/>
    <w:rsid w:val="000B2A9F"/>
    <w:rsid w:val="000B2D34"/>
    <w:rsid w:val="000B3051"/>
    <w:rsid w:val="000B30BF"/>
    <w:rsid w:val="000B37C5"/>
    <w:rsid w:val="000B37C9"/>
    <w:rsid w:val="000B397D"/>
    <w:rsid w:val="000B3A60"/>
    <w:rsid w:val="000B404B"/>
    <w:rsid w:val="000B43F3"/>
    <w:rsid w:val="000B4521"/>
    <w:rsid w:val="000B474D"/>
    <w:rsid w:val="000B4A88"/>
    <w:rsid w:val="000B4BB2"/>
    <w:rsid w:val="000B4E41"/>
    <w:rsid w:val="000B4EDE"/>
    <w:rsid w:val="000B5247"/>
    <w:rsid w:val="000B5592"/>
    <w:rsid w:val="000B5715"/>
    <w:rsid w:val="000B57B1"/>
    <w:rsid w:val="000B57F7"/>
    <w:rsid w:val="000B5976"/>
    <w:rsid w:val="000B59C9"/>
    <w:rsid w:val="000B5CBC"/>
    <w:rsid w:val="000B5D8D"/>
    <w:rsid w:val="000B5E0D"/>
    <w:rsid w:val="000B5E2C"/>
    <w:rsid w:val="000B61D1"/>
    <w:rsid w:val="000B661D"/>
    <w:rsid w:val="000B7044"/>
    <w:rsid w:val="000B70B9"/>
    <w:rsid w:val="000B78CC"/>
    <w:rsid w:val="000B7922"/>
    <w:rsid w:val="000B7A3C"/>
    <w:rsid w:val="000B7B60"/>
    <w:rsid w:val="000B7B74"/>
    <w:rsid w:val="000B7FD8"/>
    <w:rsid w:val="000C008D"/>
    <w:rsid w:val="000C0297"/>
    <w:rsid w:val="000C0525"/>
    <w:rsid w:val="000C08AA"/>
    <w:rsid w:val="000C0D61"/>
    <w:rsid w:val="000C0E98"/>
    <w:rsid w:val="000C0F27"/>
    <w:rsid w:val="000C11FF"/>
    <w:rsid w:val="000C14C6"/>
    <w:rsid w:val="000C160D"/>
    <w:rsid w:val="000C1682"/>
    <w:rsid w:val="000C1772"/>
    <w:rsid w:val="000C1F29"/>
    <w:rsid w:val="000C218D"/>
    <w:rsid w:val="000C24D0"/>
    <w:rsid w:val="000C29CA"/>
    <w:rsid w:val="000C2BAE"/>
    <w:rsid w:val="000C2D4C"/>
    <w:rsid w:val="000C2DCA"/>
    <w:rsid w:val="000C3015"/>
    <w:rsid w:val="000C3499"/>
    <w:rsid w:val="000C3A64"/>
    <w:rsid w:val="000C3A89"/>
    <w:rsid w:val="000C3D53"/>
    <w:rsid w:val="000C3D96"/>
    <w:rsid w:val="000C3DFC"/>
    <w:rsid w:val="000C42DE"/>
    <w:rsid w:val="000C4F76"/>
    <w:rsid w:val="000C5204"/>
    <w:rsid w:val="000C5227"/>
    <w:rsid w:val="000C56EE"/>
    <w:rsid w:val="000C59AE"/>
    <w:rsid w:val="000C59B6"/>
    <w:rsid w:val="000C5C5D"/>
    <w:rsid w:val="000C5CAE"/>
    <w:rsid w:val="000C5EF4"/>
    <w:rsid w:val="000C6007"/>
    <w:rsid w:val="000C60C4"/>
    <w:rsid w:val="000C64B4"/>
    <w:rsid w:val="000C64EF"/>
    <w:rsid w:val="000C695A"/>
    <w:rsid w:val="000C6AAF"/>
    <w:rsid w:val="000C6B54"/>
    <w:rsid w:val="000C7223"/>
    <w:rsid w:val="000C723D"/>
    <w:rsid w:val="000C7A50"/>
    <w:rsid w:val="000C7BCD"/>
    <w:rsid w:val="000C7CA2"/>
    <w:rsid w:val="000C7D5A"/>
    <w:rsid w:val="000D015C"/>
    <w:rsid w:val="000D0435"/>
    <w:rsid w:val="000D0961"/>
    <w:rsid w:val="000D09EC"/>
    <w:rsid w:val="000D0D04"/>
    <w:rsid w:val="000D0FD9"/>
    <w:rsid w:val="000D102B"/>
    <w:rsid w:val="000D154F"/>
    <w:rsid w:val="000D15AC"/>
    <w:rsid w:val="000D1604"/>
    <w:rsid w:val="000D1B9F"/>
    <w:rsid w:val="000D1C56"/>
    <w:rsid w:val="000D1CC5"/>
    <w:rsid w:val="000D2349"/>
    <w:rsid w:val="000D2402"/>
    <w:rsid w:val="000D24B3"/>
    <w:rsid w:val="000D259E"/>
    <w:rsid w:val="000D25C1"/>
    <w:rsid w:val="000D287E"/>
    <w:rsid w:val="000D2A5A"/>
    <w:rsid w:val="000D2EC5"/>
    <w:rsid w:val="000D3339"/>
    <w:rsid w:val="000D3641"/>
    <w:rsid w:val="000D3768"/>
    <w:rsid w:val="000D3897"/>
    <w:rsid w:val="000D3B31"/>
    <w:rsid w:val="000D3E2E"/>
    <w:rsid w:val="000D40BE"/>
    <w:rsid w:val="000D4891"/>
    <w:rsid w:val="000D49CA"/>
    <w:rsid w:val="000D4A97"/>
    <w:rsid w:val="000D4E9B"/>
    <w:rsid w:val="000D5443"/>
    <w:rsid w:val="000D5571"/>
    <w:rsid w:val="000D564E"/>
    <w:rsid w:val="000D59FC"/>
    <w:rsid w:val="000D65BB"/>
    <w:rsid w:val="000D675F"/>
    <w:rsid w:val="000D6911"/>
    <w:rsid w:val="000D6A37"/>
    <w:rsid w:val="000D6EAA"/>
    <w:rsid w:val="000D715E"/>
    <w:rsid w:val="000D75AE"/>
    <w:rsid w:val="000D788B"/>
    <w:rsid w:val="000D7FD4"/>
    <w:rsid w:val="000E01F4"/>
    <w:rsid w:val="000E040A"/>
    <w:rsid w:val="000E09CD"/>
    <w:rsid w:val="000E0F8F"/>
    <w:rsid w:val="000E18A0"/>
    <w:rsid w:val="000E1F09"/>
    <w:rsid w:val="000E22F9"/>
    <w:rsid w:val="000E2C20"/>
    <w:rsid w:val="000E2DFD"/>
    <w:rsid w:val="000E2F39"/>
    <w:rsid w:val="000E309E"/>
    <w:rsid w:val="000E3587"/>
    <w:rsid w:val="000E370E"/>
    <w:rsid w:val="000E3734"/>
    <w:rsid w:val="000E379B"/>
    <w:rsid w:val="000E37E3"/>
    <w:rsid w:val="000E450A"/>
    <w:rsid w:val="000E45CD"/>
    <w:rsid w:val="000E4BA6"/>
    <w:rsid w:val="000E4E52"/>
    <w:rsid w:val="000E5458"/>
    <w:rsid w:val="000E594F"/>
    <w:rsid w:val="000E5A2C"/>
    <w:rsid w:val="000E5C03"/>
    <w:rsid w:val="000E67DA"/>
    <w:rsid w:val="000E6CD4"/>
    <w:rsid w:val="000E7030"/>
    <w:rsid w:val="000E725F"/>
    <w:rsid w:val="000E72EF"/>
    <w:rsid w:val="000E7400"/>
    <w:rsid w:val="000E757B"/>
    <w:rsid w:val="000E75A2"/>
    <w:rsid w:val="000E762A"/>
    <w:rsid w:val="000E7639"/>
    <w:rsid w:val="000E76C7"/>
    <w:rsid w:val="000E7D7A"/>
    <w:rsid w:val="000E7E0F"/>
    <w:rsid w:val="000F045A"/>
    <w:rsid w:val="000F0C5E"/>
    <w:rsid w:val="000F0D5D"/>
    <w:rsid w:val="000F13D3"/>
    <w:rsid w:val="000F14D7"/>
    <w:rsid w:val="000F15E2"/>
    <w:rsid w:val="000F1901"/>
    <w:rsid w:val="000F19EA"/>
    <w:rsid w:val="000F2400"/>
    <w:rsid w:val="000F26B3"/>
    <w:rsid w:val="000F2B50"/>
    <w:rsid w:val="000F2EA2"/>
    <w:rsid w:val="000F30DB"/>
    <w:rsid w:val="000F38A5"/>
    <w:rsid w:val="000F3925"/>
    <w:rsid w:val="000F39B9"/>
    <w:rsid w:val="000F3AF9"/>
    <w:rsid w:val="000F3D47"/>
    <w:rsid w:val="000F411A"/>
    <w:rsid w:val="000F432D"/>
    <w:rsid w:val="000F438F"/>
    <w:rsid w:val="000F446E"/>
    <w:rsid w:val="000F4512"/>
    <w:rsid w:val="000F4D94"/>
    <w:rsid w:val="000F4ED8"/>
    <w:rsid w:val="000F51DF"/>
    <w:rsid w:val="000F53F7"/>
    <w:rsid w:val="000F5443"/>
    <w:rsid w:val="000F56B7"/>
    <w:rsid w:val="000F5FB9"/>
    <w:rsid w:val="000F6D88"/>
    <w:rsid w:val="000F728C"/>
    <w:rsid w:val="001001D5"/>
    <w:rsid w:val="00100562"/>
    <w:rsid w:val="001006F9"/>
    <w:rsid w:val="001007C8"/>
    <w:rsid w:val="00100AB6"/>
    <w:rsid w:val="00100BEC"/>
    <w:rsid w:val="00100C1B"/>
    <w:rsid w:val="00100C7F"/>
    <w:rsid w:val="00100EA2"/>
    <w:rsid w:val="00101394"/>
    <w:rsid w:val="00101398"/>
    <w:rsid w:val="0010142A"/>
    <w:rsid w:val="001015CC"/>
    <w:rsid w:val="001015D0"/>
    <w:rsid w:val="00101A27"/>
    <w:rsid w:val="00101DAB"/>
    <w:rsid w:val="001020F1"/>
    <w:rsid w:val="00102234"/>
    <w:rsid w:val="001022DE"/>
    <w:rsid w:val="001022FF"/>
    <w:rsid w:val="001023B2"/>
    <w:rsid w:val="001023CC"/>
    <w:rsid w:val="0010253A"/>
    <w:rsid w:val="00102ADF"/>
    <w:rsid w:val="00102E1C"/>
    <w:rsid w:val="001030DA"/>
    <w:rsid w:val="00103420"/>
    <w:rsid w:val="001035CA"/>
    <w:rsid w:val="00103840"/>
    <w:rsid w:val="00103AAE"/>
    <w:rsid w:val="00103FC6"/>
    <w:rsid w:val="00104320"/>
    <w:rsid w:val="0010483D"/>
    <w:rsid w:val="001055B0"/>
    <w:rsid w:val="00105CC5"/>
    <w:rsid w:val="001060A4"/>
    <w:rsid w:val="00106183"/>
    <w:rsid w:val="00106685"/>
    <w:rsid w:val="00106CDC"/>
    <w:rsid w:val="00106D44"/>
    <w:rsid w:val="0010706B"/>
    <w:rsid w:val="001070E7"/>
    <w:rsid w:val="001071BA"/>
    <w:rsid w:val="001071ED"/>
    <w:rsid w:val="0010729B"/>
    <w:rsid w:val="001072F1"/>
    <w:rsid w:val="0010749F"/>
    <w:rsid w:val="00107541"/>
    <w:rsid w:val="0010768F"/>
    <w:rsid w:val="00107B57"/>
    <w:rsid w:val="00107DD1"/>
    <w:rsid w:val="00107F3A"/>
    <w:rsid w:val="00107FB0"/>
    <w:rsid w:val="001105EA"/>
    <w:rsid w:val="00110857"/>
    <w:rsid w:val="00110917"/>
    <w:rsid w:val="0011105D"/>
    <w:rsid w:val="00111299"/>
    <w:rsid w:val="0011131A"/>
    <w:rsid w:val="0011183C"/>
    <w:rsid w:val="00111953"/>
    <w:rsid w:val="001120F6"/>
    <w:rsid w:val="00112147"/>
    <w:rsid w:val="001122CE"/>
    <w:rsid w:val="001122FD"/>
    <w:rsid w:val="001124D7"/>
    <w:rsid w:val="00112644"/>
    <w:rsid w:val="00112894"/>
    <w:rsid w:val="00112979"/>
    <w:rsid w:val="00112BB5"/>
    <w:rsid w:val="00112F07"/>
    <w:rsid w:val="00113293"/>
    <w:rsid w:val="001136C4"/>
    <w:rsid w:val="00113BD9"/>
    <w:rsid w:val="00114072"/>
    <w:rsid w:val="001149EF"/>
    <w:rsid w:val="001149F3"/>
    <w:rsid w:val="00114AA5"/>
    <w:rsid w:val="00114AB6"/>
    <w:rsid w:val="00114B56"/>
    <w:rsid w:val="00114C53"/>
    <w:rsid w:val="0011542A"/>
    <w:rsid w:val="001159C2"/>
    <w:rsid w:val="001159C6"/>
    <w:rsid w:val="00115B5A"/>
    <w:rsid w:val="00116001"/>
    <w:rsid w:val="00116003"/>
    <w:rsid w:val="0011605E"/>
    <w:rsid w:val="00116336"/>
    <w:rsid w:val="00116454"/>
    <w:rsid w:val="00116672"/>
    <w:rsid w:val="001166C0"/>
    <w:rsid w:val="00116862"/>
    <w:rsid w:val="001168BB"/>
    <w:rsid w:val="001169A1"/>
    <w:rsid w:val="001169EA"/>
    <w:rsid w:val="00116B08"/>
    <w:rsid w:val="001176E2"/>
    <w:rsid w:val="001177FB"/>
    <w:rsid w:val="0011793B"/>
    <w:rsid w:val="00117BEF"/>
    <w:rsid w:val="00117D07"/>
    <w:rsid w:val="00117D29"/>
    <w:rsid w:val="00117D78"/>
    <w:rsid w:val="00117EC3"/>
    <w:rsid w:val="001202CE"/>
    <w:rsid w:val="001202E3"/>
    <w:rsid w:val="00120655"/>
    <w:rsid w:val="00120E36"/>
    <w:rsid w:val="0012120E"/>
    <w:rsid w:val="00121436"/>
    <w:rsid w:val="001215E8"/>
    <w:rsid w:val="00121758"/>
    <w:rsid w:val="00121A7B"/>
    <w:rsid w:val="00121A92"/>
    <w:rsid w:val="00121AFC"/>
    <w:rsid w:val="00121B22"/>
    <w:rsid w:val="00122033"/>
    <w:rsid w:val="001226B8"/>
    <w:rsid w:val="0012280D"/>
    <w:rsid w:val="00122979"/>
    <w:rsid w:val="00122A94"/>
    <w:rsid w:val="00122DEC"/>
    <w:rsid w:val="00122FF9"/>
    <w:rsid w:val="00123161"/>
    <w:rsid w:val="00123435"/>
    <w:rsid w:val="00123E67"/>
    <w:rsid w:val="00124447"/>
    <w:rsid w:val="001244AC"/>
    <w:rsid w:val="00124578"/>
    <w:rsid w:val="00124A36"/>
    <w:rsid w:val="00125087"/>
    <w:rsid w:val="001251DE"/>
    <w:rsid w:val="001251F1"/>
    <w:rsid w:val="001251F5"/>
    <w:rsid w:val="00125B7B"/>
    <w:rsid w:val="00125E65"/>
    <w:rsid w:val="001267CC"/>
    <w:rsid w:val="001269D1"/>
    <w:rsid w:val="001269D6"/>
    <w:rsid w:val="00127065"/>
    <w:rsid w:val="001270D3"/>
    <w:rsid w:val="001271AF"/>
    <w:rsid w:val="0012767C"/>
    <w:rsid w:val="00127931"/>
    <w:rsid w:val="001304A0"/>
    <w:rsid w:val="00130672"/>
    <w:rsid w:val="00130B75"/>
    <w:rsid w:val="00130E43"/>
    <w:rsid w:val="0013106B"/>
    <w:rsid w:val="00131079"/>
    <w:rsid w:val="001318AF"/>
    <w:rsid w:val="00131E92"/>
    <w:rsid w:val="00131EE4"/>
    <w:rsid w:val="00131EFE"/>
    <w:rsid w:val="0013202E"/>
    <w:rsid w:val="001321BD"/>
    <w:rsid w:val="0013237D"/>
    <w:rsid w:val="00132A26"/>
    <w:rsid w:val="00132C8D"/>
    <w:rsid w:val="00132E65"/>
    <w:rsid w:val="00132E9A"/>
    <w:rsid w:val="00132F45"/>
    <w:rsid w:val="00132FC0"/>
    <w:rsid w:val="001330E7"/>
    <w:rsid w:val="001334FB"/>
    <w:rsid w:val="0013368C"/>
    <w:rsid w:val="00133B61"/>
    <w:rsid w:val="00133B81"/>
    <w:rsid w:val="00134165"/>
    <w:rsid w:val="0013472F"/>
    <w:rsid w:val="0013507A"/>
    <w:rsid w:val="00135A7B"/>
    <w:rsid w:val="00135BDC"/>
    <w:rsid w:val="00135C80"/>
    <w:rsid w:val="00135CD8"/>
    <w:rsid w:val="00135F06"/>
    <w:rsid w:val="00136050"/>
    <w:rsid w:val="0013629E"/>
    <w:rsid w:val="0013644C"/>
    <w:rsid w:val="0013666C"/>
    <w:rsid w:val="00136990"/>
    <w:rsid w:val="001370F4"/>
    <w:rsid w:val="00137451"/>
    <w:rsid w:val="00137487"/>
    <w:rsid w:val="00137658"/>
    <w:rsid w:val="001377D7"/>
    <w:rsid w:val="0013796E"/>
    <w:rsid w:val="00137B28"/>
    <w:rsid w:val="00137DCF"/>
    <w:rsid w:val="00137DE2"/>
    <w:rsid w:val="0014016F"/>
    <w:rsid w:val="0014022A"/>
    <w:rsid w:val="00140783"/>
    <w:rsid w:val="00140909"/>
    <w:rsid w:val="00140A15"/>
    <w:rsid w:val="00140AC6"/>
    <w:rsid w:val="00140AD0"/>
    <w:rsid w:val="00140B98"/>
    <w:rsid w:val="00141215"/>
    <w:rsid w:val="00141244"/>
    <w:rsid w:val="0014149A"/>
    <w:rsid w:val="00141748"/>
    <w:rsid w:val="00141C8A"/>
    <w:rsid w:val="0014259B"/>
    <w:rsid w:val="00142713"/>
    <w:rsid w:val="0014287B"/>
    <w:rsid w:val="00143119"/>
    <w:rsid w:val="0014322B"/>
    <w:rsid w:val="0014346A"/>
    <w:rsid w:val="0014346E"/>
    <w:rsid w:val="00143598"/>
    <w:rsid w:val="001435BE"/>
    <w:rsid w:val="0014377F"/>
    <w:rsid w:val="00143796"/>
    <w:rsid w:val="00143992"/>
    <w:rsid w:val="00143B20"/>
    <w:rsid w:val="00143D58"/>
    <w:rsid w:val="00143DC4"/>
    <w:rsid w:val="00143E26"/>
    <w:rsid w:val="00143F9D"/>
    <w:rsid w:val="00143FFF"/>
    <w:rsid w:val="0014419A"/>
    <w:rsid w:val="001442AB"/>
    <w:rsid w:val="0014455E"/>
    <w:rsid w:val="00144EC1"/>
    <w:rsid w:val="00145352"/>
    <w:rsid w:val="00145737"/>
    <w:rsid w:val="001459A5"/>
    <w:rsid w:val="00145E52"/>
    <w:rsid w:val="0014675B"/>
    <w:rsid w:val="00146F75"/>
    <w:rsid w:val="00146FC3"/>
    <w:rsid w:val="00147404"/>
    <w:rsid w:val="00147650"/>
    <w:rsid w:val="00147AC6"/>
    <w:rsid w:val="00147B36"/>
    <w:rsid w:val="00147C72"/>
    <w:rsid w:val="00147CD3"/>
    <w:rsid w:val="0015014B"/>
    <w:rsid w:val="0015043A"/>
    <w:rsid w:val="0015070B"/>
    <w:rsid w:val="001507F6"/>
    <w:rsid w:val="00150962"/>
    <w:rsid w:val="00150AEB"/>
    <w:rsid w:val="00150F8E"/>
    <w:rsid w:val="00150FF7"/>
    <w:rsid w:val="00151015"/>
    <w:rsid w:val="001514A5"/>
    <w:rsid w:val="00151AD8"/>
    <w:rsid w:val="00151F4C"/>
    <w:rsid w:val="001530B1"/>
    <w:rsid w:val="001532B1"/>
    <w:rsid w:val="00153314"/>
    <w:rsid w:val="001533FC"/>
    <w:rsid w:val="001536CA"/>
    <w:rsid w:val="001537BF"/>
    <w:rsid w:val="00153C15"/>
    <w:rsid w:val="00153D48"/>
    <w:rsid w:val="00153E4A"/>
    <w:rsid w:val="00153F3C"/>
    <w:rsid w:val="001542B4"/>
    <w:rsid w:val="0015433A"/>
    <w:rsid w:val="001545C3"/>
    <w:rsid w:val="00154668"/>
    <w:rsid w:val="00154A41"/>
    <w:rsid w:val="00154CC2"/>
    <w:rsid w:val="00154CDD"/>
    <w:rsid w:val="00155186"/>
    <w:rsid w:val="001556C0"/>
    <w:rsid w:val="00155885"/>
    <w:rsid w:val="00155BD6"/>
    <w:rsid w:val="00155BF0"/>
    <w:rsid w:val="00155C45"/>
    <w:rsid w:val="00155F59"/>
    <w:rsid w:val="00155FEB"/>
    <w:rsid w:val="001560BF"/>
    <w:rsid w:val="00156320"/>
    <w:rsid w:val="0015679F"/>
    <w:rsid w:val="0015699F"/>
    <w:rsid w:val="00156BA4"/>
    <w:rsid w:val="00156C2A"/>
    <w:rsid w:val="00157784"/>
    <w:rsid w:val="0015781A"/>
    <w:rsid w:val="001578B3"/>
    <w:rsid w:val="00157944"/>
    <w:rsid w:val="00157A57"/>
    <w:rsid w:val="00157DA4"/>
    <w:rsid w:val="0016004E"/>
    <w:rsid w:val="001604D0"/>
    <w:rsid w:val="001608B6"/>
    <w:rsid w:val="00160AB4"/>
    <w:rsid w:val="00160AE2"/>
    <w:rsid w:val="00160B23"/>
    <w:rsid w:val="00160C3A"/>
    <w:rsid w:val="0016167A"/>
    <w:rsid w:val="00161763"/>
    <w:rsid w:val="00161855"/>
    <w:rsid w:val="001619F7"/>
    <w:rsid w:val="00161E2E"/>
    <w:rsid w:val="00161E92"/>
    <w:rsid w:val="001622B6"/>
    <w:rsid w:val="0016262E"/>
    <w:rsid w:val="00162BEE"/>
    <w:rsid w:val="00162C85"/>
    <w:rsid w:val="00162CD0"/>
    <w:rsid w:val="00162D4C"/>
    <w:rsid w:val="00162E06"/>
    <w:rsid w:val="0016309F"/>
    <w:rsid w:val="001630AA"/>
    <w:rsid w:val="00163269"/>
    <w:rsid w:val="001633CF"/>
    <w:rsid w:val="00163975"/>
    <w:rsid w:val="001639CB"/>
    <w:rsid w:val="00163C1B"/>
    <w:rsid w:val="00164074"/>
    <w:rsid w:val="00164077"/>
    <w:rsid w:val="001640FC"/>
    <w:rsid w:val="001641CB"/>
    <w:rsid w:val="00164250"/>
    <w:rsid w:val="00164501"/>
    <w:rsid w:val="001648E1"/>
    <w:rsid w:val="00164931"/>
    <w:rsid w:val="001649E4"/>
    <w:rsid w:val="00164B55"/>
    <w:rsid w:val="00164B89"/>
    <w:rsid w:val="00164FF6"/>
    <w:rsid w:val="00165031"/>
    <w:rsid w:val="0016513E"/>
    <w:rsid w:val="00165396"/>
    <w:rsid w:val="001654FA"/>
    <w:rsid w:val="001655F5"/>
    <w:rsid w:val="00166047"/>
    <w:rsid w:val="00166366"/>
    <w:rsid w:val="00166385"/>
    <w:rsid w:val="0016682E"/>
    <w:rsid w:val="00166A18"/>
    <w:rsid w:val="00166D8C"/>
    <w:rsid w:val="001671D7"/>
    <w:rsid w:val="00167347"/>
    <w:rsid w:val="001674A4"/>
    <w:rsid w:val="00167711"/>
    <w:rsid w:val="0016776B"/>
    <w:rsid w:val="001678D1"/>
    <w:rsid w:val="00167A07"/>
    <w:rsid w:val="00167C50"/>
    <w:rsid w:val="00167D97"/>
    <w:rsid w:val="001706CF"/>
    <w:rsid w:val="001706E0"/>
    <w:rsid w:val="00170F8B"/>
    <w:rsid w:val="00171983"/>
    <w:rsid w:val="0017232E"/>
    <w:rsid w:val="00172878"/>
    <w:rsid w:val="00172E15"/>
    <w:rsid w:val="00173112"/>
    <w:rsid w:val="001734E3"/>
    <w:rsid w:val="001739D2"/>
    <w:rsid w:val="00173B1C"/>
    <w:rsid w:val="00173B27"/>
    <w:rsid w:val="00173C72"/>
    <w:rsid w:val="00173FC0"/>
    <w:rsid w:val="00174138"/>
    <w:rsid w:val="001742B6"/>
    <w:rsid w:val="00174572"/>
    <w:rsid w:val="0017459A"/>
    <w:rsid w:val="00174A8E"/>
    <w:rsid w:val="00174AE8"/>
    <w:rsid w:val="00174BA2"/>
    <w:rsid w:val="0017507B"/>
    <w:rsid w:val="0017525A"/>
    <w:rsid w:val="001756E8"/>
    <w:rsid w:val="00175700"/>
    <w:rsid w:val="0017573E"/>
    <w:rsid w:val="001759E6"/>
    <w:rsid w:val="00175BC2"/>
    <w:rsid w:val="001761F9"/>
    <w:rsid w:val="0017624B"/>
    <w:rsid w:val="0017646B"/>
    <w:rsid w:val="0017657F"/>
    <w:rsid w:val="00176A46"/>
    <w:rsid w:val="00176D12"/>
    <w:rsid w:val="00176E11"/>
    <w:rsid w:val="00176F9C"/>
    <w:rsid w:val="0017700C"/>
    <w:rsid w:val="00177920"/>
    <w:rsid w:val="00177ADA"/>
    <w:rsid w:val="00177EA7"/>
    <w:rsid w:val="00177EFA"/>
    <w:rsid w:val="0018004A"/>
    <w:rsid w:val="0018004E"/>
    <w:rsid w:val="001801C7"/>
    <w:rsid w:val="001807AA"/>
    <w:rsid w:val="00180C97"/>
    <w:rsid w:val="00180E8A"/>
    <w:rsid w:val="00181025"/>
    <w:rsid w:val="001810FA"/>
    <w:rsid w:val="001813F8"/>
    <w:rsid w:val="0018141D"/>
    <w:rsid w:val="00181530"/>
    <w:rsid w:val="001817FF"/>
    <w:rsid w:val="00181BA2"/>
    <w:rsid w:val="00181BFC"/>
    <w:rsid w:val="00181DE5"/>
    <w:rsid w:val="00181FBC"/>
    <w:rsid w:val="00182147"/>
    <w:rsid w:val="00182505"/>
    <w:rsid w:val="00182508"/>
    <w:rsid w:val="001826C3"/>
    <w:rsid w:val="001826D0"/>
    <w:rsid w:val="001829D8"/>
    <w:rsid w:val="00182A46"/>
    <w:rsid w:val="00182B9C"/>
    <w:rsid w:val="00182C37"/>
    <w:rsid w:val="00182FB5"/>
    <w:rsid w:val="00183357"/>
    <w:rsid w:val="001838CA"/>
    <w:rsid w:val="00183A85"/>
    <w:rsid w:val="00183F71"/>
    <w:rsid w:val="001841B6"/>
    <w:rsid w:val="001847FE"/>
    <w:rsid w:val="00184BE8"/>
    <w:rsid w:val="00184CCC"/>
    <w:rsid w:val="00184EDE"/>
    <w:rsid w:val="00185019"/>
    <w:rsid w:val="00185059"/>
    <w:rsid w:val="0018520F"/>
    <w:rsid w:val="0018543B"/>
    <w:rsid w:val="0018547A"/>
    <w:rsid w:val="001856CE"/>
    <w:rsid w:val="00185AC5"/>
    <w:rsid w:val="00185E0A"/>
    <w:rsid w:val="001866BF"/>
    <w:rsid w:val="0018685F"/>
    <w:rsid w:val="001869B5"/>
    <w:rsid w:val="00186AAC"/>
    <w:rsid w:val="00186ABF"/>
    <w:rsid w:val="00186F10"/>
    <w:rsid w:val="00186F5F"/>
    <w:rsid w:val="0018706C"/>
    <w:rsid w:val="00187114"/>
    <w:rsid w:val="00187522"/>
    <w:rsid w:val="001878D7"/>
    <w:rsid w:val="00187B61"/>
    <w:rsid w:val="00187F22"/>
    <w:rsid w:val="00190028"/>
    <w:rsid w:val="00190191"/>
    <w:rsid w:val="001901E9"/>
    <w:rsid w:val="001904CD"/>
    <w:rsid w:val="001905A8"/>
    <w:rsid w:val="00190B31"/>
    <w:rsid w:val="00190D0C"/>
    <w:rsid w:val="00190DAF"/>
    <w:rsid w:val="00190F2D"/>
    <w:rsid w:val="00190F94"/>
    <w:rsid w:val="00190FD7"/>
    <w:rsid w:val="0019133A"/>
    <w:rsid w:val="0019160B"/>
    <w:rsid w:val="0019176E"/>
    <w:rsid w:val="00191A7B"/>
    <w:rsid w:val="00191B51"/>
    <w:rsid w:val="00191CE8"/>
    <w:rsid w:val="00191E45"/>
    <w:rsid w:val="001920D3"/>
    <w:rsid w:val="001921D5"/>
    <w:rsid w:val="00192305"/>
    <w:rsid w:val="00192362"/>
    <w:rsid w:val="00192393"/>
    <w:rsid w:val="0019279C"/>
    <w:rsid w:val="00192D40"/>
    <w:rsid w:val="001931CF"/>
    <w:rsid w:val="00193393"/>
    <w:rsid w:val="00193708"/>
    <w:rsid w:val="0019399F"/>
    <w:rsid w:val="00193E1A"/>
    <w:rsid w:val="00193E2E"/>
    <w:rsid w:val="00193F50"/>
    <w:rsid w:val="00193F62"/>
    <w:rsid w:val="00193FDE"/>
    <w:rsid w:val="0019403A"/>
    <w:rsid w:val="00194366"/>
    <w:rsid w:val="00194439"/>
    <w:rsid w:val="00194443"/>
    <w:rsid w:val="0019444E"/>
    <w:rsid w:val="0019459A"/>
    <w:rsid w:val="00194E86"/>
    <w:rsid w:val="00195507"/>
    <w:rsid w:val="00195643"/>
    <w:rsid w:val="00195713"/>
    <w:rsid w:val="00195757"/>
    <w:rsid w:val="00195A1B"/>
    <w:rsid w:val="00195F30"/>
    <w:rsid w:val="0019606F"/>
    <w:rsid w:val="00196075"/>
    <w:rsid w:val="0019617D"/>
    <w:rsid w:val="001963CC"/>
    <w:rsid w:val="0019640D"/>
    <w:rsid w:val="00196F32"/>
    <w:rsid w:val="00197073"/>
    <w:rsid w:val="001972D8"/>
    <w:rsid w:val="001976FC"/>
    <w:rsid w:val="00197B9C"/>
    <w:rsid w:val="00197F30"/>
    <w:rsid w:val="00197FBA"/>
    <w:rsid w:val="001A033F"/>
    <w:rsid w:val="001A07E8"/>
    <w:rsid w:val="001A09DA"/>
    <w:rsid w:val="001A0B2D"/>
    <w:rsid w:val="001A11C5"/>
    <w:rsid w:val="001A12CB"/>
    <w:rsid w:val="001A14EE"/>
    <w:rsid w:val="001A157F"/>
    <w:rsid w:val="001A16FB"/>
    <w:rsid w:val="001A18BC"/>
    <w:rsid w:val="001A1BF4"/>
    <w:rsid w:val="001A22AF"/>
    <w:rsid w:val="001A238E"/>
    <w:rsid w:val="001A2492"/>
    <w:rsid w:val="001A26C6"/>
    <w:rsid w:val="001A2792"/>
    <w:rsid w:val="001A27D6"/>
    <w:rsid w:val="001A2F67"/>
    <w:rsid w:val="001A338E"/>
    <w:rsid w:val="001A33B8"/>
    <w:rsid w:val="001A3440"/>
    <w:rsid w:val="001A3621"/>
    <w:rsid w:val="001A3B4F"/>
    <w:rsid w:val="001A429A"/>
    <w:rsid w:val="001A4654"/>
    <w:rsid w:val="001A46EF"/>
    <w:rsid w:val="001A50A1"/>
    <w:rsid w:val="001A53A8"/>
    <w:rsid w:val="001A5563"/>
    <w:rsid w:val="001A566F"/>
    <w:rsid w:val="001A56BD"/>
    <w:rsid w:val="001A5B36"/>
    <w:rsid w:val="001A5BC5"/>
    <w:rsid w:val="001A675C"/>
    <w:rsid w:val="001A6886"/>
    <w:rsid w:val="001A68B3"/>
    <w:rsid w:val="001A6995"/>
    <w:rsid w:val="001A6D78"/>
    <w:rsid w:val="001A6D9D"/>
    <w:rsid w:val="001A6E3A"/>
    <w:rsid w:val="001A6E78"/>
    <w:rsid w:val="001A731F"/>
    <w:rsid w:val="001A74D6"/>
    <w:rsid w:val="001A7F5A"/>
    <w:rsid w:val="001B0331"/>
    <w:rsid w:val="001B0537"/>
    <w:rsid w:val="001B071C"/>
    <w:rsid w:val="001B0A37"/>
    <w:rsid w:val="001B0F4E"/>
    <w:rsid w:val="001B1277"/>
    <w:rsid w:val="001B14F3"/>
    <w:rsid w:val="001B15DB"/>
    <w:rsid w:val="001B1819"/>
    <w:rsid w:val="001B1A51"/>
    <w:rsid w:val="001B1BD7"/>
    <w:rsid w:val="001B1FEE"/>
    <w:rsid w:val="001B2469"/>
    <w:rsid w:val="001B24F6"/>
    <w:rsid w:val="001B26DB"/>
    <w:rsid w:val="001B282A"/>
    <w:rsid w:val="001B2C4B"/>
    <w:rsid w:val="001B2F28"/>
    <w:rsid w:val="001B3320"/>
    <w:rsid w:val="001B343E"/>
    <w:rsid w:val="001B35EF"/>
    <w:rsid w:val="001B3803"/>
    <w:rsid w:val="001B3D6B"/>
    <w:rsid w:val="001B3D6D"/>
    <w:rsid w:val="001B3DBB"/>
    <w:rsid w:val="001B44B8"/>
    <w:rsid w:val="001B451F"/>
    <w:rsid w:val="001B4A2B"/>
    <w:rsid w:val="001B4B16"/>
    <w:rsid w:val="001B4D43"/>
    <w:rsid w:val="001B52E2"/>
    <w:rsid w:val="001B56BB"/>
    <w:rsid w:val="001B56E2"/>
    <w:rsid w:val="001B56F6"/>
    <w:rsid w:val="001B59DE"/>
    <w:rsid w:val="001B5AD2"/>
    <w:rsid w:val="001B5EF9"/>
    <w:rsid w:val="001B60C0"/>
    <w:rsid w:val="001B638C"/>
    <w:rsid w:val="001B65F0"/>
    <w:rsid w:val="001B68A9"/>
    <w:rsid w:val="001B6FE9"/>
    <w:rsid w:val="001B71AB"/>
    <w:rsid w:val="001B71E1"/>
    <w:rsid w:val="001B740D"/>
    <w:rsid w:val="001B74A8"/>
    <w:rsid w:val="001B7859"/>
    <w:rsid w:val="001B7885"/>
    <w:rsid w:val="001B789C"/>
    <w:rsid w:val="001B7A8D"/>
    <w:rsid w:val="001B7B4C"/>
    <w:rsid w:val="001B7EC6"/>
    <w:rsid w:val="001B7F0B"/>
    <w:rsid w:val="001C0873"/>
    <w:rsid w:val="001C087F"/>
    <w:rsid w:val="001C0926"/>
    <w:rsid w:val="001C1B27"/>
    <w:rsid w:val="001C2270"/>
    <w:rsid w:val="001C2B46"/>
    <w:rsid w:val="001C2CCE"/>
    <w:rsid w:val="001C2DA0"/>
    <w:rsid w:val="001C3053"/>
    <w:rsid w:val="001C3620"/>
    <w:rsid w:val="001C371F"/>
    <w:rsid w:val="001C37D2"/>
    <w:rsid w:val="001C3872"/>
    <w:rsid w:val="001C3947"/>
    <w:rsid w:val="001C3A1A"/>
    <w:rsid w:val="001C4896"/>
    <w:rsid w:val="001C4BC9"/>
    <w:rsid w:val="001C4C79"/>
    <w:rsid w:val="001C5322"/>
    <w:rsid w:val="001C559B"/>
    <w:rsid w:val="001C5CA2"/>
    <w:rsid w:val="001C600B"/>
    <w:rsid w:val="001C6070"/>
    <w:rsid w:val="001C6277"/>
    <w:rsid w:val="001C62E2"/>
    <w:rsid w:val="001C64E9"/>
    <w:rsid w:val="001C6506"/>
    <w:rsid w:val="001C6695"/>
    <w:rsid w:val="001C6800"/>
    <w:rsid w:val="001C6803"/>
    <w:rsid w:val="001C6BE7"/>
    <w:rsid w:val="001C726E"/>
    <w:rsid w:val="001C74B5"/>
    <w:rsid w:val="001C7706"/>
    <w:rsid w:val="001C783F"/>
    <w:rsid w:val="001C7EC2"/>
    <w:rsid w:val="001D076C"/>
    <w:rsid w:val="001D07D5"/>
    <w:rsid w:val="001D0EED"/>
    <w:rsid w:val="001D0F02"/>
    <w:rsid w:val="001D1265"/>
    <w:rsid w:val="001D12E0"/>
    <w:rsid w:val="001D1352"/>
    <w:rsid w:val="001D1652"/>
    <w:rsid w:val="001D1BAE"/>
    <w:rsid w:val="001D1C16"/>
    <w:rsid w:val="001D1C39"/>
    <w:rsid w:val="001D1EA7"/>
    <w:rsid w:val="001D1EB4"/>
    <w:rsid w:val="001D2139"/>
    <w:rsid w:val="001D22C3"/>
    <w:rsid w:val="001D2584"/>
    <w:rsid w:val="001D2ABC"/>
    <w:rsid w:val="001D30A0"/>
    <w:rsid w:val="001D3291"/>
    <w:rsid w:val="001D3AE0"/>
    <w:rsid w:val="001D3F79"/>
    <w:rsid w:val="001D407C"/>
    <w:rsid w:val="001D4389"/>
    <w:rsid w:val="001D46AD"/>
    <w:rsid w:val="001D4A3F"/>
    <w:rsid w:val="001D4BFE"/>
    <w:rsid w:val="001D4E72"/>
    <w:rsid w:val="001D56C4"/>
    <w:rsid w:val="001D598F"/>
    <w:rsid w:val="001D5A8D"/>
    <w:rsid w:val="001D5FEB"/>
    <w:rsid w:val="001D6B88"/>
    <w:rsid w:val="001D6E3C"/>
    <w:rsid w:val="001D70DE"/>
    <w:rsid w:val="001D73CE"/>
    <w:rsid w:val="001D74C1"/>
    <w:rsid w:val="001D7728"/>
    <w:rsid w:val="001D789E"/>
    <w:rsid w:val="001D78C8"/>
    <w:rsid w:val="001D79D4"/>
    <w:rsid w:val="001D7A0F"/>
    <w:rsid w:val="001D7A5F"/>
    <w:rsid w:val="001D7AB9"/>
    <w:rsid w:val="001D7D53"/>
    <w:rsid w:val="001D7D82"/>
    <w:rsid w:val="001E0715"/>
    <w:rsid w:val="001E08E7"/>
    <w:rsid w:val="001E095C"/>
    <w:rsid w:val="001E0BEC"/>
    <w:rsid w:val="001E0DDC"/>
    <w:rsid w:val="001E13E2"/>
    <w:rsid w:val="001E14B8"/>
    <w:rsid w:val="001E1500"/>
    <w:rsid w:val="001E17DC"/>
    <w:rsid w:val="001E1916"/>
    <w:rsid w:val="001E1AC4"/>
    <w:rsid w:val="001E1F96"/>
    <w:rsid w:val="001E2280"/>
    <w:rsid w:val="001E2403"/>
    <w:rsid w:val="001E24DB"/>
    <w:rsid w:val="001E2729"/>
    <w:rsid w:val="001E287C"/>
    <w:rsid w:val="001E2972"/>
    <w:rsid w:val="001E2AAA"/>
    <w:rsid w:val="001E2D2B"/>
    <w:rsid w:val="001E2E7A"/>
    <w:rsid w:val="001E30BD"/>
    <w:rsid w:val="001E30C8"/>
    <w:rsid w:val="001E36BD"/>
    <w:rsid w:val="001E371A"/>
    <w:rsid w:val="001E3AC5"/>
    <w:rsid w:val="001E3B5A"/>
    <w:rsid w:val="001E3C9D"/>
    <w:rsid w:val="001E4010"/>
    <w:rsid w:val="001E4238"/>
    <w:rsid w:val="001E429C"/>
    <w:rsid w:val="001E43F0"/>
    <w:rsid w:val="001E453A"/>
    <w:rsid w:val="001E4553"/>
    <w:rsid w:val="001E48CD"/>
    <w:rsid w:val="001E4A9F"/>
    <w:rsid w:val="001E4AB6"/>
    <w:rsid w:val="001E4B88"/>
    <w:rsid w:val="001E4F11"/>
    <w:rsid w:val="001E5254"/>
    <w:rsid w:val="001E5629"/>
    <w:rsid w:val="001E5819"/>
    <w:rsid w:val="001E5F37"/>
    <w:rsid w:val="001E5FCA"/>
    <w:rsid w:val="001E603A"/>
    <w:rsid w:val="001E6050"/>
    <w:rsid w:val="001E6453"/>
    <w:rsid w:val="001E65CC"/>
    <w:rsid w:val="001E6E79"/>
    <w:rsid w:val="001E70E7"/>
    <w:rsid w:val="001E70F0"/>
    <w:rsid w:val="001E76AE"/>
    <w:rsid w:val="001E785C"/>
    <w:rsid w:val="001E79EA"/>
    <w:rsid w:val="001E7ABB"/>
    <w:rsid w:val="001E7B2B"/>
    <w:rsid w:val="001E7B80"/>
    <w:rsid w:val="001E7C87"/>
    <w:rsid w:val="001E7CEC"/>
    <w:rsid w:val="001F0E3D"/>
    <w:rsid w:val="001F0F41"/>
    <w:rsid w:val="001F0F9A"/>
    <w:rsid w:val="001F11C9"/>
    <w:rsid w:val="001F13F4"/>
    <w:rsid w:val="001F1809"/>
    <w:rsid w:val="001F1838"/>
    <w:rsid w:val="001F1936"/>
    <w:rsid w:val="001F1B64"/>
    <w:rsid w:val="001F1FC3"/>
    <w:rsid w:val="001F2017"/>
    <w:rsid w:val="001F20BF"/>
    <w:rsid w:val="001F21B1"/>
    <w:rsid w:val="001F2300"/>
    <w:rsid w:val="001F25F0"/>
    <w:rsid w:val="001F29A0"/>
    <w:rsid w:val="001F29A1"/>
    <w:rsid w:val="001F2A37"/>
    <w:rsid w:val="001F2B8C"/>
    <w:rsid w:val="001F2C80"/>
    <w:rsid w:val="001F321B"/>
    <w:rsid w:val="001F3869"/>
    <w:rsid w:val="001F3CF6"/>
    <w:rsid w:val="001F3D2F"/>
    <w:rsid w:val="001F3E07"/>
    <w:rsid w:val="001F3FC3"/>
    <w:rsid w:val="001F40F4"/>
    <w:rsid w:val="001F42A6"/>
    <w:rsid w:val="001F44DA"/>
    <w:rsid w:val="001F47A2"/>
    <w:rsid w:val="001F4E25"/>
    <w:rsid w:val="001F55E3"/>
    <w:rsid w:val="001F5786"/>
    <w:rsid w:val="001F59B5"/>
    <w:rsid w:val="001F5E01"/>
    <w:rsid w:val="001F626B"/>
    <w:rsid w:val="001F6439"/>
    <w:rsid w:val="001F6698"/>
    <w:rsid w:val="001F6D7E"/>
    <w:rsid w:val="001F6FD0"/>
    <w:rsid w:val="001F713D"/>
    <w:rsid w:val="001F7420"/>
    <w:rsid w:val="001F76F2"/>
    <w:rsid w:val="001F7924"/>
    <w:rsid w:val="001F7A30"/>
    <w:rsid w:val="001F7AF9"/>
    <w:rsid w:val="001F7EE1"/>
    <w:rsid w:val="001F7F1A"/>
    <w:rsid w:val="001F7F4B"/>
    <w:rsid w:val="001F7FE0"/>
    <w:rsid w:val="00200087"/>
    <w:rsid w:val="002000DB"/>
    <w:rsid w:val="0020029B"/>
    <w:rsid w:val="0020035E"/>
    <w:rsid w:val="00200527"/>
    <w:rsid w:val="00200568"/>
    <w:rsid w:val="00200C14"/>
    <w:rsid w:val="00201241"/>
    <w:rsid w:val="002014E6"/>
    <w:rsid w:val="00201CA3"/>
    <w:rsid w:val="00202530"/>
    <w:rsid w:val="002028FC"/>
    <w:rsid w:val="00202C8D"/>
    <w:rsid w:val="00202DE1"/>
    <w:rsid w:val="00202FF1"/>
    <w:rsid w:val="00203039"/>
    <w:rsid w:val="00203742"/>
    <w:rsid w:val="00203A32"/>
    <w:rsid w:val="00203A4E"/>
    <w:rsid w:val="00203CB8"/>
    <w:rsid w:val="00203D53"/>
    <w:rsid w:val="00203DF5"/>
    <w:rsid w:val="0020412C"/>
    <w:rsid w:val="0020412F"/>
    <w:rsid w:val="002047C7"/>
    <w:rsid w:val="00204EAB"/>
    <w:rsid w:val="00205127"/>
    <w:rsid w:val="00205183"/>
    <w:rsid w:val="002054A4"/>
    <w:rsid w:val="002054FA"/>
    <w:rsid w:val="00205F58"/>
    <w:rsid w:val="0020606D"/>
    <w:rsid w:val="00206301"/>
    <w:rsid w:val="00206C24"/>
    <w:rsid w:val="00206D4A"/>
    <w:rsid w:val="00206D74"/>
    <w:rsid w:val="002076CF"/>
    <w:rsid w:val="00207F8A"/>
    <w:rsid w:val="00210052"/>
    <w:rsid w:val="002102DD"/>
    <w:rsid w:val="00210316"/>
    <w:rsid w:val="0021045C"/>
    <w:rsid w:val="00210531"/>
    <w:rsid w:val="00210572"/>
    <w:rsid w:val="002107AF"/>
    <w:rsid w:val="00210A1F"/>
    <w:rsid w:val="00210FC9"/>
    <w:rsid w:val="00211804"/>
    <w:rsid w:val="00212601"/>
    <w:rsid w:val="002127DB"/>
    <w:rsid w:val="00212907"/>
    <w:rsid w:val="00212B0D"/>
    <w:rsid w:val="00212BF0"/>
    <w:rsid w:val="00212C19"/>
    <w:rsid w:val="00212FDE"/>
    <w:rsid w:val="002130B1"/>
    <w:rsid w:val="00213241"/>
    <w:rsid w:val="0021343D"/>
    <w:rsid w:val="002138F0"/>
    <w:rsid w:val="00213FD5"/>
    <w:rsid w:val="0021490D"/>
    <w:rsid w:val="0021496C"/>
    <w:rsid w:val="002149C5"/>
    <w:rsid w:val="00214F83"/>
    <w:rsid w:val="00215211"/>
    <w:rsid w:val="0021567E"/>
    <w:rsid w:val="002159B8"/>
    <w:rsid w:val="00215B31"/>
    <w:rsid w:val="00215C50"/>
    <w:rsid w:val="00215DCD"/>
    <w:rsid w:val="00215F90"/>
    <w:rsid w:val="00216332"/>
    <w:rsid w:val="002165B8"/>
    <w:rsid w:val="0021665A"/>
    <w:rsid w:val="00216A2A"/>
    <w:rsid w:val="002171FA"/>
    <w:rsid w:val="00217657"/>
    <w:rsid w:val="00217E14"/>
    <w:rsid w:val="0022055D"/>
    <w:rsid w:val="0022079F"/>
    <w:rsid w:val="00220B34"/>
    <w:rsid w:val="00220DCA"/>
    <w:rsid w:val="00220E96"/>
    <w:rsid w:val="00221582"/>
    <w:rsid w:val="00221603"/>
    <w:rsid w:val="002216B6"/>
    <w:rsid w:val="002217EA"/>
    <w:rsid w:val="0022190A"/>
    <w:rsid w:val="00221934"/>
    <w:rsid w:val="00221E95"/>
    <w:rsid w:val="0022264C"/>
    <w:rsid w:val="00222E45"/>
    <w:rsid w:val="00222E84"/>
    <w:rsid w:val="002231D8"/>
    <w:rsid w:val="00223436"/>
    <w:rsid w:val="002234D7"/>
    <w:rsid w:val="002234DD"/>
    <w:rsid w:val="002235DD"/>
    <w:rsid w:val="0022378B"/>
    <w:rsid w:val="00223906"/>
    <w:rsid w:val="0022397C"/>
    <w:rsid w:val="00223AC1"/>
    <w:rsid w:val="00223BD2"/>
    <w:rsid w:val="00223CD1"/>
    <w:rsid w:val="0022408B"/>
    <w:rsid w:val="0022410E"/>
    <w:rsid w:val="0022412D"/>
    <w:rsid w:val="0022476B"/>
    <w:rsid w:val="002247CC"/>
    <w:rsid w:val="002249B7"/>
    <w:rsid w:val="00225048"/>
    <w:rsid w:val="002256D4"/>
    <w:rsid w:val="002258F9"/>
    <w:rsid w:val="00225E05"/>
    <w:rsid w:val="00225E8A"/>
    <w:rsid w:val="00225EB9"/>
    <w:rsid w:val="00225ED2"/>
    <w:rsid w:val="00225F78"/>
    <w:rsid w:val="00226405"/>
    <w:rsid w:val="00226AD9"/>
    <w:rsid w:val="00226D2F"/>
    <w:rsid w:val="0022729B"/>
    <w:rsid w:val="002275A2"/>
    <w:rsid w:val="00227B9B"/>
    <w:rsid w:val="00227EBC"/>
    <w:rsid w:val="002300B4"/>
    <w:rsid w:val="0023034C"/>
    <w:rsid w:val="002303ED"/>
    <w:rsid w:val="00230692"/>
    <w:rsid w:val="00230702"/>
    <w:rsid w:val="00230771"/>
    <w:rsid w:val="00230897"/>
    <w:rsid w:val="00230B80"/>
    <w:rsid w:val="00230C01"/>
    <w:rsid w:val="00230DDA"/>
    <w:rsid w:val="00231180"/>
    <w:rsid w:val="00231267"/>
    <w:rsid w:val="00231282"/>
    <w:rsid w:val="00231478"/>
    <w:rsid w:val="00231D9F"/>
    <w:rsid w:val="00231EC1"/>
    <w:rsid w:val="002326EE"/>
    <w:rsid w:val="00232848"/>
    <w:rsid w:val="0023296A"/>
    <w:rsid w:val="00232B77"/>
    <w:rsid w:val="00233104"/>
    <w:rsid w:val="00233483"/>
    <w:rsid w:val="002334D1"/>
    <w:rsid w:val="002335A8"/>
    <w:rsid w:val="002338A2"/>
    <w:rsid w:val="00233BC4"/>
    <w:rsid w:val="00233CD9"/>
    <w:rsid w:val="00234048"/>
    <w:rsid w:val="0023442E"/>
    <w:rsid w:val="002346BD"/>
    <w:rsid w:val="00234706"/>
    <w:rsid w:val="002348C1"/>
    <w:rsid w:val="002349BA"/>
    <w:rsid w:val="00234A2F"/>
    <w:rsid w:val="00234C1C"/>
    <w:rsid w:val="00234F91"/>
    <w:rsid w:val="002350B0"/>
    <w:rsid w:val="00235519"/>
    <w:rsid w:val="00235B73"/>
    <w:rsid w:val="00236178"/>
    <w:rsid w:val="00236994"/>
    <w:rsid w:val="00236B55"/>
    <w:rsid w:val="00237653"/>
    <w:rsid w:val="002376CF"/>
    <w:rsid w:val="002378E1"/>
    <w:rsid w:val="00237CA9"/>
    <w:rsid w:val="00237ED3"/>
    <w:rsid w:val="0024007F"/>
    <w:rsid w:val="002400C7"/>
    <w:rsid w:val="002403A4"/>
    <w:rsid w:val="002404B8"/>
    <w:rsid w:val="00240524"/>
    <w:rsid w:val="00240639"/>
    <w:rsid w:val="00240666"/>
    <w:rsid w:val="00240701"/>
    <w:rsid w:val="0024073F"/>
    <w:rsid w:val="00240CA4"/>
    <w:rsid w:val="00240CE1"/>
    <w:rsid w:val="00240DC1"/>
    <w:rsid w:val="00240F7B"/>
    <w:rsid w:val="00241176"/>
    <w:rsid w:val="002418C2"/>
    <w:rsid w:val="002419B8"/>
    <w:rsid w:val="00241AAB"/>
    <w:rsid w:val="00241B62"/>
    <w:rsid w:val="00242441"/>
    <w:rsid w:val="002427EE"/>
    <w:rsid w:val="002429F5"/>
    <w:rsid w:val="002433C9"/>
    <w:rsid w:val="002433EA"/>
    <w:rsid w:val="00243579"/>
    <w:rsid w:val="002436E7"/>
    <w:rsid w:val="00243DB9"/>
    <w:rsid w:val="002440B6"/>
    <w:rsid w:val="002440F3"/>
    <w:rsid w:val="002441EC"/>
    <w:rsid w:val="002443DE"/>
    <w:rsid w:val="00244479"/>
    <w:rsid w:val="0024492F"/>
    <w:rsid w:val="002449C8"/>
    <w:rsid w:val="00244A18"/>
    <w:rsid w:val="00244AA8"/>
    <w:rsid w:val="00244AB7"/>
    <w:rsid w:val="00244B18"/>
    <w:rsid w:val="00244E7D"/>
    <w:rsid w:val="00245240"/>
    <w:rsid w:val="002457E1"/>
    <w:rsid w:val="00245824"/>
    <w:rsid w:val="00245A7A"/>
    <w:rsid w:val="00245B0C"/>
    <w:rsid w:val="00245C4E"/>
    <w:rsid w:val="00245E77"/>
    <w:rsid w:val="00246044"/>
    <w:rsid w:val="00246546"/>
    <w:rsid w:val="00246691"/>
    <w:rsid w:val="002469BF"/>
    <w:rsid w:val="00246B8B"/>
    <w:rsid w:val="00247096"/>
    <w:rsid w:val="0024718B"/>
    <w:rsid w:val="002471FC"/>
    <w:rsid w:val="0024772C"/>
    <w:rsid w:val="002501BA"/>
    <w:rsid w:val="002502D1"/>
    <w:rsid w:val="002504CE"/>
    <w:rsid w:val="0025070C"/>
    <w:rsid w:val="00251156"/>
    <w:rsid w:val="002514A5"/>
    <w:rsid w:val="00251544"/>
    <w:rsid w:val="00251AB0"/>
    <w:rsid w:val="00251CC9"/>
    <w:rsid w:val="00251CED"/>
    <w:rsid w:val="00251F03"/>
    <w:rsid w:val="002521BC"/>
    <w:rsid w:val="00252639"/>
    <w:rsid w:val="002526FF"/>
    <w:rsid w:val="002527DC"/>
    <w:rsid w:val="00252DE1"/>
    <w:rsid w:val="00253192"/>
    <w:rsid w:val="002531A5"/>
    <w:rsid w:val="00253299"/>
    <w:rsid w:val="00253312"/>
    <w:rsid w:val="002533F7"/>
    <w:rsid w:val="00253B17"/>
    <w:rsid w:val="00254247"/>
    <w:rsid w:val="00254571"/>
    <w:rsid w:val="00254C4E"/>
    <w:rsid w:val="00254DDA"/>
    <w:rsid w:val="00254E53"/>
    <w:rsid w:val="00254EF1"/>
    <w:rsid w:val="0025535C"/>
    <w:rsid w:val="0025547E"/>
    <w:rsid w:val="002556FC"/>
    <w:rsid w:val="00255D0D"/>
    <w:rsid w:val="00255DB0"/>
    <w:rsid w:val="00255E01"/>
    <w:rsid w:val="00256056"/>
    <w:rsid w:val="002561AE"/>
    <w:rsid w:val="0025658D"/>
    <w:rsid w:val="00257247"/>
    <w:rsid w:val="00257428"/>
    <w:rsid w:val="00257453"/>
    <w:rsid w:val="0025752E"/>
    <w:rsid w:val="00257C05"/>
    <w:rsid w:val="00257DF2"/>
    <w:rsid w:val="002603BA"/>
    <w:rsid w:val="00260466"/>
    <w:rsid w:val="00260673"/>
    <w:rsid w:val="00260A37"/>
    <w:rsid w:val="00260BEC"/>
    <w:rsid w:val="00260C09"/>
    <w:rsid w:val="00260DC3"/>
    <w:rsid w:val="00260EB3"/>
    <w:rsid w:val="00260ED7"/>
    <w:rsid w:val="00260EDB"/>
    <w:rsid w:val="00260F6B"/>
    <w:rsid w:val="0026136A"/>
    <w:rsid w:val="00261935"/>
    <w:rsid w:val="00261A7B"/>
    <w:rsid w:val="00261B66"/>
    <w:rsid w:val="00262035"/>
    <w:rsid w:val="0026215D"/>
    <w:rsid w:val="0026231F"/>
    <w:rsid w:val="00262505"/>
    <w:rsid w:val="002625B3"/>
    <w:rsid w:val="0026268C"/>
    <w:rsid w:val="00262A64"/>
    <w:rsid w:val="00262AD9"/>
    <w:rsid w:val="00262FB5"/>
    <w:rsid w:val="00262FD2"/>
    <w:rsid w:val="0026313B"/>
    <w:rsid w:val="0026317D"/>
    <w:rsid w:val="00263BF4"/>
    <w:rsid w:val="00263D34"/>
    <w:rsid w:val="00263E92"/>
    <w:rsid w:val="00263EE7"/>
    <w:rsid w:val="00264958"/>
    <w:rsid w:val="00264AB5"/>
    <w:rsid w:val="00264F4B"/>
    <w:rsid w:val="00264FF6"/>
    <w:rsid w:val="00265D42"/>
    <w:rsid w:val="002662DA"/>
    <w:rsid w:val="00266465"/>
    <w:rsid w:val="00266584"/>
    <w:rsid w:val="00266D9D"/>
    <w:rsid w:val="00266F07"/>
    <w:rsid w:val="00267113"/>
    <w:rsid w:val="00267418"/>
    <w:rsid w:val="00267496"/>
    <w:rsid w:val="00267896"/>
    <w:rsid w:val="00267AAD"/>
    <w:rsid w:val="00270281"/>
    <w:rsid w:val="0027060B"/>
    <w:rsid w:val="00270824"/>
    <w:rsid w:val="00270EF1"/>
    <w:rsid w:val="00271458"/>
    <w:rsid w:val="002714BF"/>
    <w:rsid w:val="0027174A"/>
    <w:rsid w:val="0027178F"/>
    <w:rsid w:val="00271888"/>
    <w:rsid w:val="00271D38"/>
    <w:rsid w:val="0027286F"/>
    <w:rsid w:val="002728B6"/>
    <w:rsid w:val="0027319E"/>
    <w:rsid w:val="002731B9"/>
    <w:rsid w:val="002733EF"/>
    <w:rsid w:val="0027388E"/>
    <w:rsid w:val="00273B42"/>
    <w:rsid w:val="00273C40"/>
    <w:rsid w:val="00273E77"/>
    <w:rsid w:val="00273E8B"/>
    <w:rsid w:val="002740E0"/>
    <w:rsid w:val="00274115"/>
    <w:rsid w:val="00274347"/>
    <w:rsid w:val="002743DD"/>
    <w:rsid w:val="002743FB"/>
    <w:rsid w:val="00274466"/>
    <w:rsid w:val="00274C24"/>
    <w:rsid w:val="00274E2C"/>
    <w:rsid w:val="00275241"/>
    <w:rsid w:val="002755BF"/>
    <w:rsid w:val="00275627"/>
    <w:rsid w:val="00275A73"/>
    <w:rsid w:val="00275B43"/>
    <w:rsid w:val="00275D5B"/>
    <w:rsid w:val="002760EE"/>
    <w:rsid w:val="00276686"/>
    <w:rsid w:val="00276778"/>
    <w:rsid w:val="00276CFC"/>
    <w:rsid w:val="00276FE3"/>
    <w:rsid w:val="00277312"/>
    <w:rsid w:val="00277391"/>
    <w:rsid w:val="002775DB"/>
    <w:rsid w:val="00277625"/>
    <w:rsid w:val="00277783"/>
    <w:rsid w:val="002778AD"/>
    <w:rsid w:val="00277B38"/>
    <w:rsid w:val="00277B85"/>
    <w:rsid w:val="00277B9C"/>
    <w:rsid w:val="00277E93"/>
    <w:rsid w:val="002802BA"/>
    <w:rsid w:val="00280471"/>
    <w:rsid w:val="002808B0"/>
    <w:rsid w:val="00280CA6"/>
    <w:rsid w:val="00280E69"/>
    <w:rsid w:val="00281379"/>
    <w:rsid w:val="00281747"/>
    <w:rsid w:val="00281841"/>
    <w:rsid w:val="0028191A"/>
    <w:rsid w:val="00281944"/>
    <w:rsid w:val="002819BA"/>
    <w:rsid w:val="00281A81"/>
    <w:rsid w:val="00281C79"/>
    <w:rsid w:val="00281D1F"/>
    <w:rsid w:val="00282019"/>
    <w:rsid w:val="002820A6"/>
    <w:rsid w:val="00282375"/>
    <w:rsid w:val="0028238D"/>
    <w:rsid w:val="00282514"/>
    <w:rsid w:val="00282578"/>
    <w:rsid w:val="002828E0"/>
    <w:rsid w:val="00282B8E"/>
    <w:rsid w:val="00282E6B"/>
    <w:rsid w:val="00282E7D"/>
    <w:rsid w:val="00283609"/>
    <w:rsid w:val="002836AB"/>
    <w:rsid w:val="002836AF"/>
    <w:rsid w:val="00283861"/>
    <w:rsid w:val="00283C74"/>
    <w:rsid w:val="00283CE3"/>
    <w:rsid w:val="00283DA8"/>
    <w:rsid w:val="00283E5B"/>
    <w:rsid w:val="00284811"/>
    <w:rsid w:val="002849F1"/>
    <w:rsid w:val="00285021"/>
    <w:rsid w:val="002855ED"/>
    <w:rsid w:val="00285A5A"/>
    <w:rsid w:val="002860C6"/>
    <w:rsid w:val="002860CD"/>
    <w:rsid w:val="00286228"/>
    <w:rsid w:val="00286503"/>
    <w:rsid w:val="00286B71"/>
    <w:rsid w:val="00286E71"/>
    <w:rsid w:val="00287AA1"/>
    <w:rsid w:val="00287B7C"/>
    <w:rsid w:val="00287E16"/>
    <w:rsid w:val="00287EF2"/>
    <w:rsid w:val="00287F70"/>
    <w:rsid w:val="002904A9"/>
    <w:rsid w:val="00290671"/>
    <w:rsid w:val="002906AE"/>
    <w:rsid w:val="0029071D"/>
    <w:rsid w:val="00291097"/>
    <w:rsid w:val="00291236"/>
    <w:rsid w:val="002914C1"/>
    <w:rsid w:val="002914F0"/>
    <w:rsid w:val="00291B87"/>
    <w:rsid w:val="00291CAD"/>
    <w:rsid w:val="002921B9"/>
    <w:rsid w:val="002924CE"/>
    <w:rsid w:val="002926D8"/>
    <w:rsid w:val="00292FE5"/>
    <w:rsid w:val="00293190"/>
    <w:rsid w:val="00293620"/>
    <w:rsid w:val="00293E73"/>
    <w:rsid w:val="00293EE2"/>
    <w:rsid w:val="00294266"/>
    <w:rsid w:val="0029444D"/>
    <w:rsid w:val="00294F6A"/>
    <w:rsid w:val="00295891"/>
    <w:rsid w:val="00295B59"/>
    <w:rsid w:val="00295F8F"/>
    <w:rsid w:val="00296210"/>
    <w:rsid w:val="00296497"/>
    <w:rsid w:val="00296695"/>
    <w:rsid w:val="0029677A"/>
    <w:rsid w:val="00296E5C"/>
    <w:rsid w:val="00297053"/>
    <w:rsid w:val="002976E2"/>
    <w:rsid w:val="002976E9"/>
    <w:rsid w:val="0029781A"/>
    <w:rsid w:val="00297C5E"/>
    <w:rsid w:val="002A0096"/>
    <w:rsid w:val="002A02E4"/>
    <w:rsid w:val="002A04E9"/>
    <w:rsid w:val="002A054A"/>
    <w:rsid w:val="002A0695"/>
    <w:rsid w:val="002A080D"/>
    <w:rsid w:val="002A0C8B"/>
    <w:rsid w:val="002A0CAF"/>
    <w:rsid w:val="002A0D2F"/>
    <w:rsid w:val="002A0E37"/>
    <w:rsid w:val="002A0F44"/>
    <w:rsid w:val="002A10C4"/>
    <w:rsid w:val="002A123D"/>
    <w:rsid w:val="002A138C"/>
    <w:rsid w:val="002A175F"/>
    <w:rsid w:val="002A26B7"/>
    <w:rsid w:val="002A298F"/>
    <w:rsid w:val="002A29B1"/>
    <w:rsid w:val="002A2C0E"/>
    <w:rsid w:val="002A2D78"/>
    <w:rsid w:val="002A2DD9"/>
    <w:rsid w:val="002A2EF1"/>
    <w:rsid w:val="002A33E1"/>
    <w:rsid w:val="002A364A"/>
    <w:rsid w:val="002A3840"/>
    <w:rsid w:val="002A3876"/>
    <w:rsid w:val="002A38C1"/>
    <w:rsid w:val="002A3955"/>
    <w:rsid w:val="002A3BF9"/>
    <w:rsid w:val="002A3DF6"/>
    <w:rsid w:val="002A3E4D"/>
    <w:rsid w:val="002A3EAE"/>
    <w:rsid w:val="002A3F80"/>
    <w:rsid w:val="002A4135"/>
    <w:rsid w:val="002A4170"/>
    <w:rsid w:val="002A4171"/>
    <w:rsid w:val="002A42CC"/>
    <w:rsid w:val="002A446A"/>
    <w:rsid w:val="002A4792"/>
    <w:rsid w:val="002A48CF"/>
    <w:rsid w:val="002A5428"/>
    <w:rsid w:val="002A5526"/>
    <w:rsid w:val="002A5679"/>
    <w:rsid w:val="002A58AF"/>
    <w:rsid w:val="002A6267"/>
    <w:rsid w:val="002A63C6"/>
    <w:rsid w:val="002A6445"/>
    <w:rsid w:val="002A6839"/>
    <w:rsid w:val="002A68E1"/>
    <w:rsid w:val="002A69A8"/>
    <w:rsid w:val="002A6B9E"/>
    <w:rsid w:val="002A6BC9"/>
    <w:rsid w:val="002A6E15"/>
    <w:rsid w:val="002A6FC3"/>
    <w:rsid w:val="002A70ED"/>
    <w:rsid w:val="002A7758"/>
    <w:rsid w:val="002A7D16"/>
    <w:rsid w:val="002B0106"/>
    <w:rsid w:val="002B0917"/>
    <w:rsid w:val="002B0A9C"/>
    <w:rsid w:val="002B14FB"/>
    <w:rsid w:val="002B1A7E"/>
    <w:rsid w:val="002B1D03"/>
    <w:rsid w:val="002B1DA1"/>
    <w:rsid w:val="002B2269"/>
    <w:rsid w:val="002B239D"/>
    <w:rsid w:val="002B2A82"/>
    <w:rsid w:val="002B31D8"/>
    <w:rsid w:val="002B32AB"/>
    <w:rsid w:val="002B3336"/>
    <w:rsid w:val="002B3953"/>
    <w:rsid w:val="002B4049"/>
    <w:rsid w:val="002B424F"/>
    <w:rsid w:val="002B456C"/>
    <w:rsid w:val="002B4799"/>
    <w:rsid w:val="002B4961"/>
    <w:rsid w:val="002B4EB5"/>
    <w:rsid w:val="002B51F3"/>
    <w:rsid w:val="002B588D"/>
    <w:rsid w:val="002B5B82"/>
    <w:rsid w:val="002B5F9B"/>
    <w:rsid w:val="002B6015"/>
    <w:rsid w:val="002B6022"/>
    <w:rsid w:val="002B6127"/>
    <w:rsid w:val="002B62D8"/>
    <w:rsid w:val="002B66E1"/>
    <w:rsid w:val="002B66F4"/>
    <w:rsid w:val="002B6A5C"/>
    <w:rsid w:val="002B6D8A"/>
    <w:rsid w:val="002B725B"/>
    <w:rsid w:val="002B7788"/>
    <w:rsid w:val="002B7AC5"/>
    <w:rsid w:val="002B7E17"/>
    <w:rsid w:val="002C013E"/>
    <w:rsid w:val="002C037C"/>
    <w:rsid w:val="002C04D7"/>
    <w:rsid w:val="002C050D"/>
    <w:rsid w:val="002C0832"/>
    <w:rsid w:val="002C0867"/>
    <w:rsid w:val="002C089E"/>
    <w:rsid w:val="002C0E83"/>
    <w:rsid w:val="002C1017"/>
    <w:rsid w:val="002C1351"/>
    <w:rsid w:val="002C15E5"/>
    <w:rsid w:val="002C1655"/>
    <w:rsid w:val="002C1705"/>
    <w:rsid w:val="002C1B40"/>
    <w:rsid w:val="002C23C9"/>
    <w:rsid w:val="002C2402"/>
    <w:rsid w:val="002C29F4"/>
    <w:rsid w:val="002C2ADE"/>
    <w:rsid w:val="002C2C5A"/>
    <w:rsid w:val="002C2D9A"/>
    <w:rsid w:val="002C33BC"/>
    <w:rsid w:val="002C3AB0"/>
    <w:rsid w:val="002C4276"/>
    <w:rsid w:val="002C456C"/>
    <w:rsid w:val="002C48DE"/>
    <w:rsid w:val="002C4E34"/>
    <w:rsid w:val="002C5090"/>
    <w:rsid w:val="002C53E4"/>
    <w:rsid w:val="002C54E3"/>
    <w:rsid w:val="002C56DE"/>
    <w:rsid w:val="002C5938"/>
    <w:rsid w:val="002C5C40"/>
    <w:rsid w:val="002C5F74"/>
    <w:rsid w:val="002C6401"/>
    <w:rsid w:val="002C641D"/>
    <w:rsid w:val="002C665F"/>
    <w:rsid w:val="002C6C21"/>
    <w:rsid w:val="002C6CF7"/>
    <w:rsid w:val="002C7314"/>
    <w:rsid w:val="002C75BE"/>
    <w:rsid w:val="002C75E8"/>
    <w:rsid w:val="002C7628"/>
    <w:rsid w:val="002C7BA9"/>
    <w:rsid w:val="002C7CF2"/>
    <w:rsid w:val="002D002F"/>
    <w:rsid w:val="002D0B5A"/>
    <w:rsid w:val="002D0BAB"/>
    <w:rsid w:val="002D0BB5"/>
    <w:rsid w:val="002D114E"/>
    <w:rsid w:val="002D1180"/>
    <w:rsid w:val="002D133A"/>
    <w:rsid w:val="002D1354"/>
    <w:rsid w:val="002D1399"/>
    <w:rsid w:val="002D1467"/>
    <w:rsid w:val="002D170F"/>
    <w:rsid w:val="002D1BB0"/>
    <w:rsid w:val="002D2191"/>
    <w:rsid w:val="002D22B2"/>
    <w:rsid w:val="002D25FA"/>
    <w:rsid w:val="002D28A0"/>
    <w:rsid w:val="002D28D2"/>
    <w:rsid w:val="002D297B"/>
    <w:rsid w:val="002D2CA8"/>
    <w:rsid w:val="002D2E3C"/>
    <w:rsid w:val="002D2FEA"/>
    <w:rsid w:val="002D34DA"/>
    <w:rsid w:val="002D3519"/>
    <w:rsid w:val="002D3BC4"/>
    <w:rsid w:val="002D4369"/>
    <w:rsid w:val="002D4D53"/>
    <w:rsid w:val="002D53E1"/>
    <w:rsid w:val="002D58F9"/>
    <w:rsid w:val="002D5DF9"/>
    <w:rsid w:val="002D5F90"/>
    <w:rsid w:val="002D5F94"/>
    <w:rsid w:val="002D62AD"/>
    <w:rsid w:val="002D6A25"/>
    <w:rsid w:val="002D6CE8"/>
    <w:rsid w:val="002D7045"/>
    <w:rsid w:val="002D7451"/>
    <w:rsid w:val="002D74B3"/>
    <w:rsid w:val="002D789C"/>
    <w:rsid w:val="002D7C93"/>
    <w:rsid w:val="002D7E9B"/>
    <w:rsid w:val="002E05EA"/>
    <w:rsid w:val="002E0B51"/>
    <w:rsid w:val="002E1377"/>
    <w:rsid w:val="002E14BD"/>
    <w:rsid w:val="002E165C"/>
    <w:rsid w:val="002E1B3B"/>
    <w:rsid w:val="002E1BB9"/>
    <w:rsid w:val="002E1DE4"/>
    <w:rsid w:val="002E219D"/>
    <w:rsid w:val="002E280F"/>
    <w:rsid w:val="002E2E6A"/>
    <w:rsid w:val="002E2FE7"/>
    <w:rsid w:val="002E31EB"/>
    <w:rsid w:val="002E3380"/>
    <w:rsid w:val="002E375D"/>
    <w:rsid w:val="002E3AB2"/>
    <w:rsid w:val="002E3BF6"/>
    <w:rsid w:val="002E4109"/>
    <w:rsid w:val="002E41CA"/>
    <w:rsid w:val="002E4626"/>
    <w:rsid w:val="002E49E6"/>
    <w:rsid w:val="002E4D85"/>
    <w:rsid w:val="002E4EC6"/>
    <w:rsid w:val="002E5031"/>
    <w:rsid w:val="002E5389"/>
    <w:rsid w:val="002E5A46"/>
    <w:rsid w:val="002E5BDB"/>
    <w:rsid w:val="002E5D7B"/>
    <w:rsid w:val="002E5F79"/>
    <w:rsid w:val="002E610A"/>
    <w:rsid w:val="002E6292"/>
    <w:rsid w:val="002E672A"/>
    <w:rsid w:val="002E673D"/>
    <w:rsid w:val="002E6750"/>
    <w:rsid w:val="002E67E7"/>
    <w:rsid w:val="002E681F"/>
    <w:rsid w:val="002E7099"/>
    <w:rsid w:val="002E7388"/>
    <w:rsid w:val="002E763D"/>
    <w:rsid w:val="002E778B"/>
    <w:rsid w:val="002E7841"/>
    <w:rsid w:val="002E7A30"/>
    <w:rsid w:val="002E7C18"/>
    <w:rsid w:val="002E7C88"/>
    <w:rsid w:val="002E7E4B"/>
    <w:rsid w:val="002F002B"/>
    <w:rsid w:val="002F00D9"/>
    <w:rsid w:val="002F0130"/>
    <w:rsid w:val="002F01E8"/>
    <w:rsid w:val="002F0332"/>
    <w:rsid w:val="002F05CB"/>
    <w:rsid w:val="002F0685"/>
    <w:rsid w:val="002F0E67"/>
    <w:rsid w:val="002F0F09"/>
    <w:rsid w:val="002F0F85"/>
    <w:rsid w:val="002F1132"/>
    <w:rsid w:val="002F1425"/>
    <w:rsid w:val="002F15D4"/>
    <w:rsid w:val="002F169E"/>
    <w:rsid w:val="002F1914"/>
    <w:rsid w:val="002F1A23"/>
    <w:rsid w:val="002F1A38"/>
    <w:rsid w:val="002F1ACA"/>
    <w:rsid w:val="002F227C"/>
    <w:rsid w:val="002F2907"/>
    <w:rsid w:val="002F2CC8"/>
    <w:rsid w:val="002F2F05"/>
    <w:rsid w:val="002F3280"/>
    <w:rsid w:val="002F3B37"/>
    <w:rsid w:val="002F3B3C"/>
    <w:rsid w:val="002F4991"/>
    <w:rsid w:val="002F4A7D"/>
    <w:rsid w:val="002F4D1F"/>
    <w:rsid w:val="002F4DCD"/>
    <w:rsid w:val="002F4E03"/>
    <w:rsid w:val="002F565A"/>
    <w:rsid w:val="002F57C5"/>
    <w:rsid w:val="002F57F7"/>
    <w:rsid w:val="002F5B6D"/>
    <w:rsid w:val="002F5EA5"/>
    <w:rsid w:val="002F6213"/>
    <w:rsid w:val="002F62DA"/>
    <w:rsid w:val="002F6A1C"/>
    <w:rsid w:val="002F6BD1"/>
    <w:rsid w:val="002F72F0"/>
    <w:rsid w:val="002F77AF"/>
    <w:rsid w:val="002F7F84"/>
    <w:rsid w:val="00300039"/>
    <w:rsid w:val="003000DC"/>
    <w:rsid w:val="00300389"/>
    <w:rsid w:val="003003DC"/>
    <w:rsid w:val="00300697"/>
    <w:rsid w:val="00300786"/>
    <w:rsid w:val="003008CB"/>
    <w:rsid w:val="00300AA3"/>
    <w:rsid w:val="00300B8C"/>
    <w:rsid w:val="00300DDE"/>
    <w:rsid w:val="00301128"/>
    <w:rsid w:val="003013A1"/>
    <w:rsid w:val="003013D2"/>
    <w:rsid w:val="0030168E"/>
    <w:rsid w:val="003016C7"/>
    <w:rsid w:val="003019C1"/>
    <w:rsid w:val="00301ADB"/>
    <w:rsid w:val="00301BB0"/>
    <w:rsid w:val="00301BBB"/>
    <w:rsid w:val="0030225B"/>
    <w:rsid w:val="00302499"/>
    <w:rsid w:val="00302F3C"/>
    <w:rsid w:val="00303109"/>
    <w:rsid w:val="0030370C"/>
    <w:rsid w:val="00303875"/>
    <w:rsid w:val="003038EA"/>
    <w:rsid w:val="00303B58"/>
    <w:rsid w:val="00303D6A"/>
    <w:rsid w:val="00303FE0"/>
    <w:rsid w:val="003040B8"/>
    <w:rsid w:val="00304427"/>
    <w:rsid w:val="00304752"/>
    <w:rsid w:val="0030558A"/>
    <w:rsid w:val="00305621"/>
    <w:rsid w:val="003056B4"/>
    <w:rsid w:val="00305850"/>
    <w:rsid w:val="0030592C"/>
    <w:rsid w:val="00305968"/>
    <w:rsid w:val="00305B80"/>
    <w:rsid w:val="00305CCC"/>
    <w:rsid w:val="003061EF"/>
    <w:rsid w:val="00306B65"/>
    <w:rsid w:val="0030713F"/>
    <w:rsid w:val="00307281"/>
    <w:rsid w:val="003072A3"/>
    <w:rsid w:val="00307714"/>
    <w:rsid w:val="00307890"/>
    <w:rsid w:val="00307ADD"/>
    <w:rsid w:val="00307DEC"/>
    <w:rsid w:val="00307F0D"/>
    <w:rsid w:val="003103B3"/>
    <w:rsid w:val="003107E5"/>
    <w:rsid w:val="003107F7"/>
    <w:rsid w:val="00310FE6"/>
    <w:rsid w:val="00310FEA"/>
    <w:rsid w:val="0031109D"/>
    <w:rsid w:val="00311170"/>
    <w:rsid w:val="00311312"/>
    <w:rsid w:val="0031146B"/>
    <w:rsid w:val="003117D0"/>
    <w:rsid w:val="00311841"/>
    <w:rsid w:val="003120EE"/>
    <w:rsid w:val="00312943"/>
    <w:rsid w:val="00312B7C"/>
    <w:rsid w:val="00312CEC"/>
    <w:rsid w:val="003130E6"/>
    <w:rsid w:val="00313362"/>
    <w:rsid w:val="003133EE"/>
    <w:rsid w:val="003134BF"/>
    <w:rsid w:val="0031360F"/>
    <w:rsid w:val="003136DC"/>
    <w:rsid w:val="0031375E"/>
    <w:rsid w:val="00313A5F"/>
    <w:rsid w:val="00313B9F"/>
    <w:rsid w:val="00314693"/>
    <w:rsid w:val="003146BF"/>
    <w:rsid w:val="0031492A"/>
    <w:rsid w:val="00314B27"/>
    <w:rsid w:val="00314E04"/>
    <w:rsid w:val="003151A8"/>
    <w:rsid w:val="00315413"/>
    <w:rsid w:val="00315459"/>
    <w:rsid w:val="00315D16"/>
    <w:rsid w:val="00316452"/>
    <w:rsid w:val="00317052"/>
    <w:rsid w:val="0031770E"/>
    <w:rsid w:val="0031771F"/>
    <w:rsid w:val="0031780E"/>
    <w:rsid w:val="00317979"/>
    <w:rsid w:val="003179CF"/>
    <w:rsid w:val="003179F0"/>
    <w:rsid w:val="00317EEA"/>
    <w:rsid w:val="003204BF"/>
    <w:rsid w:val="0032059D"/>
    <w:rsid w:val="00320883"/>
    <w:rsid w:val="00320A8A"/>
    <w:rsid w:val="00320B05"/>
    <w:rsid w:val="00321109"/>
    <w:rsid w:val="003215BB"/>
    <w:rsid w:val="00321710"/>
    <w:rsid w:val="00321974"/>
    <w:rsid w:val="003219AA"/>
    <w:rsid w:val="003222DA"/>
    <w:rsid w:val="00322384"/>
    <w:rsid w:val="0032245E"/>
    <w:rsid w:val="00322832"/>
    <w:rsid w:val="0032305A"/>
    <w:rsid w:val="003234C3"/>
    <w:rsid w:val="0032367F"/>
    <w:rsid w:val="00323690"/>
    <w:rsid w:val="00323692"/>
    <w:rsid w:val="00323808"/>
    <w:rsid w:val="00323CD7"/>
    <w:rsid w:val="00323F42"/>
    <w:rsid w:val="00324710"/>
    <w:rsid w:val="00324B24"/>
    <w:rsid w:val="00324B61"/>
    <w:rsid w:val="00324D6A"/>
    <w:rsid w:val="00325F45"/>
    <w:rsid w:val="00325FF0"/>
    <w:rsid w:val="00326015"/>
    <w:rsid w:val="003260D3"/>
    <w:rsid w:val="003262A0"/>
    <w:rsid w:val="00326847"/>
    <w:rsid w:val="00326B48"/>
    <w:rsid w:val="00326C64"/>
    <w:rsid w:val="00326DBB"/>
    <w:rsid w:val="00326F90"/>
    <w:rsid w:val="0032774E"/>
    <w:rsid w:val="00327A61"/>
    <w:rsid w:val="00327C87"/>
    <w:rsid w:val="00327D6C"/>
    <w:rsid w:val="00327E0E"/>
    <w:rsid w:val="00327F93"/>
    <w:rsid w:val="00330033"/>
    <w:rsid w:val="00330101"/>
    <w:rsid w:val="00330422"/>
    <w:rsid w:val="003306A3"/>
    <w:rsid w:val="003309AB"/>
    <w:rsid w:val="00330A0F"/>
    <w:rsid w:val="00330B83"/>
    <w:rsid w:val="00330D0A"/>
    <w:rsid w:val="0033101B"/>
    <w:rsid w:val="003310E2"/>
    <w:rsid w:val="003315D1"/>
    <w:rsid w:val="00331B70"/>
    <w:rsid w:val="003323EF"/>
    <w:rsid w:val="0033242B"/>
    <w:rsid w:val="0033244A"/>
    <w:rsid w:val="00332510"/>
    <w:rsid w:val="00332A7E"/>
    <w:rsid w:val="00332B1B"/>
    <w:rsid w:val="00332D27"/>
    <w:rsid w:val="00333159"/>
    <w:rsid w:val="0033315F"/>
    <w:rsid w:val="0033355A"/>
    <w:rsid w:val="00333781"/>
    <w:rsid w:val="00333A22"/>
    <w:rsid w:val="00333D06"/>
    <w:rsid w:val="00333D6A"/>
    <w:rsid w:val="00334241"/>
    <w:rsid w:val="0033443C"/>
    <w:rsid w:val="003346BA"/>
    <w:rsid w:val="003347EA"/>
    <w:rsid w:val="00334859"/>
    <w:rsid w:val="00334DBF"/>
    <w:rsid w:val="00334DDF"/>
    <w:rsid w:val="00334E5D"/>
    <w:rsid w:val="00335149"/>
    <w:rsid w:val="0033577B"/>
    <w:rsid w:val="0033578C"/>
    <w:rsid w:val="00335C2D"/>
    <w:rsid w:val="00335D39"/>
    <w:rsid w:val="00336211"/>
    <w:rsid w:val="00336465"/>
    <w:rsid w:val="00336502"/>
    <w:rsid w:val="003365C5"/>
    <w:rsid w:val="00336A32"/>
    <w:rsid w:val="00336CC3"/>
    <w:rsid w:val="00336FC9"/>
    <w:rsid w:val="0033719E"/>
    <w:rsid w:val="003371A7"/>
    <w:rsid w:val="003374CF"/>
    <w:rsid w:val="00337714"/>
    <w:rsid w:val="00337834"/>
    <w:rsid w:val="00340230"/>
    <w:rsid w:val="00340413"/>
    <w:rsid w:val="00340510"/>
    <w:rsid w:val="003405F5"/>
    <w:rsid w:val="003409C7"/>
    <w:rsid w:val="00340BD8"/>
    <w:rsid w:val="00340D3B"/>
    <w:rsid w:val="00340E39"/>
    <w:rsid w:val="00340EF2"/>
    <w:rsid w:val="00340F2D"/>
    <w:rsid w:val="003412A6"/>
    <w:rsid w:val="003412D4"/>
    <w:rsid w:val="00341793"/>
    <w:rsid w:val="003417F1"/>
    <w:rsid w:val="003418A1"/>
    <w:rsid w:val="0034195B"/>
    <w:rsid w:val="00341AD9"/>
    <w:rsid w:val="00341B1E"/>
    <w:rsid w:val="00341C18"/>
    <w:rsid w:val="00341D32"/>
    <w:rsid w:val="00341D85"/>
    <w:rsid w:val="00341F96"/>
    <w:rsid w:val="0034210C"/>
    <w:rsid w:val="0034224A"/>
    <w:rsid w:val="00342C9C"/>
    <w:rsid w:val="00342C9F"/>
    <w:rsid w:val="003431FA"/>
    <w:rsid w:val="003433B2"/>
    <w:rsid w:val="003433FE"/>
    <w:rsid w:val="003434DC"/>
    <w:rsid w:val="003436BD"/>
    <w:rsid w:val="0034399F"/>
    <w:rsid w:val="00343A0C"/>
    <w:rsid w:val="00343AAA"/>
    <w:rsid w:val="00343CFA"/>
    <w:rsid w:val="00343EA7"/>
    <w:rsid w:val="00343FB1"/>
    <w:rsid w:val="003445B1"/>
    <w:rsid w:val="0034514E"/>
    <w:rsid w:val="003451B2"/>
    <w:rsid w:val="003451DE"/>
    <w:rsid w:val="003452AD"/>
    <w:rsid w:val="0034535F"/>
    <w:rsid w:val="003453F3"/>
    <w:rsid w:val="003458C7"/>
    <w:rsid w:val="00345B6C"/>
    <w:rsid w:val="00345E3D"/>
    <w:rsid w:val="00345E85"/>
    <w:rsid w:val="003463E4"/>
    <w:rsid w:val="003465FF"/>
    <w:rsid w:val="00346916"/>
    <w:rsid w:val="00346A19"/>
    <w:rsid w:val="00346AF6"/>
    <w:rsid w:val="0034756B"/>
    <w:rsid w:val="003476C2"/>
    <w:rsid w:val="0034781C"/>
    <w:rsid w:val="00347866"/>
    <w:rsid w:val="00347CEC"/>
    <w:rsid w:val="00347DDC"/>
    <w:rsid w:val="00347F49"/>
    <w:rsid w:val="00350442"/>
    <w:rsid w:val="003505D6"/>
    <w:rsid w:val="003508E0"/>
    <w:rsid w:val="003508F3"/>
    <w:rsid w:val="00350D74"/>
    <w:rsid w:val="00351291"/>
    <w:rsid w:val="00351476"/>
    <w:rsid w:val="0035186E"/>
    <w:rsid w:val="003518DE"/>
    <w:rsid w:val="00351B1A"/>
    <w:rsid w:val="00352036"/>
    <w:rsid w:val="00353227"/>
    <w:rsid w:val="0035329D"/>
    <w:rsid w:val="00353655"/>
    <w:rsid w:val="00353658"/>
    <w:rsid w:val="00353FD9"/>
    <w:rsid w:val="00354225"/>
    <w:rsid w:val="003547BB"/>
    <w:rsid w:val="003548DC"/>
    <w:rsid w:val="00354A43"/>
    <w:rsid w:val="00354D19"/>
    <w:rsid w:val="00355091"/>
    <w:rsid w:val="0035552D"/>
    <w:rsid w:val="003556F3"/>
    <w:rsid w:val="003558CE"/>
    <w:rsid w:val="00355D91"/>
    <w:rsid w:val="0035626B"/>
    <w:rsid w:val="003563A3"/>
    <w:rsid w:val="00356437"/>
    <w:rsid w:val="00356496"/>
    <w:rsid w:val="003567CF"/>
    <w:rsid w:val="0035689E"/>
    <w:rsid w:val="003571A1"/>
    <w:rsid w:val="0035738C"/>
    <w:rsid w:val="0035760A"/>
    <w:rsid w:val="003600B6"/>
    <w:rsid w:val="00360286"/>
    <w:rsid w:val="003609B9"/>
    <w:rsid w:val="00360B45"/>
    <w:rsid w:val="00361134"/>
    <w:rsid w:val="00361189"/>
    <w:rsid w:val="003617F9"/>
    <w:rsid w:val="00361C91"/>
    <w:rsid w:val="00362AE5"/>
    <w:rsid w:val="003631B1"/>
    <w:rsid w:val="00363328"/>
    <w:rsid w:val="003635DD"/>
    <w:rsid w:val="0036382D"/>
    <w:rsid w:val="00363AFD"/>
    <w:rsid w:val="0036417E"/>
    <w:rsid w:val="003641D3"/>
    <w:rsid w:val="00364282"/>
    <w:rsid w:val="0036491A"/>
    <w:rsid w:val="00364EF3"/>
    <w:rsid w:val="0036507D"/>
    <w:rsid w:val="003653A2"/>
    <w:rsid w:val="003656F9"/>
    <w:rsid w:val="0036665D"/>
    <w:rsid w:val="0036671B"/>
    <w:rsid w:val="00366B02"/>
    <w:rsid w:val="00366DDB"/>
    <w:rsid w:val="00367212"/>
    <w:rsid w:val="0036733C"/>
    <w:rsid w:val="0036753D"/>
    <w:rsid w:val="003675CC"/>
    <w:rsid w:val="00367BF6"/>
    <w:rsid w:val="00367C45"/>
    <w:rsid w:val="00367CFA"/>
    <w:rsid w:val="003705E0"/>
    <w:rsid w:val="003706A3"/>
    <w:rsid w:val="00370701"/>
    <w:rsid w:val="00370711"/>
    <w:rsid w:val="00370ACF"/>
    <w:rsid w:val="00370C0E"/>
    <w:rsid w:val="00370D2B"/>
    <w:rsid w:val="00370EFA"/>
    <w:rsid w:val="003710C9"/>
    <w:rsid w:val="00371300"/>
    <w:rsid w:val="003713F8"/>
    <w:rsid w:val="003714EB"/>
    <w:rsid w:val="00371800"/>
    <w:rsid w:val="003718A6"/>
    <w:rsid w:val="00371A50"/>
    <w:rsid w:val="00371A93"/>
    <w:rsid w:val="00371E48"/>
    <w:rsid w:val="00372617"/>
    <w:rsid w:val="0037275D"/>
    <w:rsid w:val="00372956"/>
    <w:rsid w:val="00372DA9"/>
    <w:rsid w:val="003733C2"/>
    <w:rsid w:val="003734A1"/>
    <w:rsid w:val="003737F3"/>
    <w:rsid w:val="00373D81"/>
    <w:rsid w:val="00373DD4"/>
    <w:rsid w:val="00373E41"/>
    <w:rsid w:val="00373E96"/>
    <w:rsid w:val="003740B5"/>
    <w:rsid w:val="00374726"/>
    <w:rsid w:val="00374D05"/>
    <w:rsid w:val="0037500A"/>
    <w:rsid w:val="0037591C"/>
    <w:rsid w:val="00375BCB"/>
    <w:rsid w:val="00375BD9"/>
    <w:rsid w:val="00375D0F"/>
    <w:rsid w:val="00375DFF"/>
    <w:rsid w:val="00376133"/>
    <w:rsid w:val="0037670E"/>
    <w:rsid w:val="00376B4F"/>
    <w:rsid w:val="00376BE7"/>
    <w:rsid w:val="00377548"/>
    <w:rsid w:val="00377646"/>
    <w:rsid w:val="003776E5"/>
    <w:rsid w:val="00377C71"/>
    <w:rsid w:val="00377CF0"/>
    <w:rsid w:val="00377F85"/>
    <w:rsid w:val="00377FE5"/>
    <w:rsid w:val="00380093"/>
    <w:rsid w:val="0038009D"/>
    <w:rsid w:val="0038014E"/>
    <w:rsid w:val="0038036D"/>
    <w:rsid w:val="00380794"/>
    <w:rsid w:val="00380835"/>
    <w:rsid w:val="00380BED"/>
    <w:rsid w:val="00380CB4"/>
    <w:rsid w:val="00380F88"/>
    <w:rsid w:val="003810E5"/>
    <w:rsid w:val="0038118D"/>
    <w:rsid w:val="00381C01"/>
    <w:rsid w:val="00381C6E"/>
    <w:rsid w:val="00382027"/>
    <w:rsid w:val="0038249F"/>
    <w:rsid w:val="0038266E"/>
    <w:rsid w:val="00382AFA"/>
    <w:rsid w:val="00382B36"/>
    <w:rsid w:val="00382D36"/>
    <w:rsid w:val="0038338A"/>
    <w:rsid w:val="003833AC"/>
    <w:rsid w:val="00383694"/>
    <w:rsid w:val="0038385D"/>
    <w:rsid w:val="00383BC2"/>
    <w:rsid w:val="00383CEA"/>
    <w:rsid w:val="00383D18"/>
    <w:rsid w:val="00383DCD"/>
    <w:rsid w:val="00383EC0"/>
    <w:rsid w:val="00384195"/>
    <w:rsid w:val="0038468D"/>
    <w:rsid w:val="00384920"/>
    <w:rsid w:val="0038497F"/>
    <w:rsid w:val="00384AC5"/>
    <w:rsid w:val="00384B80"/>
    <w:rsid w:val="00384FEC"/>
    <w:rsid w:val="003858DE"/>
    <w:rsid w:val="00385A8F"/>
    <w:rsid w:val="00385F07"/>
    <w:rsid w:val="00386864"/>
    <w:rsid w:val="00386932"/>
    <w:rsid w:val="00386978"/>
    <w:rsid w:val="00386D15"/>
    <w:rsid w:val="00386DA4"/>
    <w:rsid w:val="0038715C"/>
    <w:rsid w:val="00387502"/>
    <w:rsid w:val="00387610"/>
    <w:rsid w:val="00387CEB"/>
    <w:rsid w:val="00387D7A"/>
    <w:rsid w:val="003907FD"/>
    <w:rsid w:val="0039095F"/>
    <w:rsid w:val="003909ED"/>
    <w:rsid w:val="00390CE3"/>
    <w:rsid w:val="00391078"/>
    <w:rsid w:val="0039124A"/>
    <w:rsid w:val="00391629"/>
    <w:rsid w:val="00391734"/>
    <w:rsid w:val="003917F3"/>
    <w:rsid w:val="00391D88"/>
    <w:rsid w:val="00392208"/>
    <w:rsid w:val="003922EF"/>
    <w:rsid w:val="003926D8"/>
    <w:rsid w:val="00392812"/>
    <w:rsid w:val="00392C7B"/>
    <w:rsid w:val="00392DB0"/>
    <w:rsid w:val="00392EC3"/>
    <w:rsid w:val="00392F2C"/>
    <w:rsid w:val="00392F61"/>
    <w:rsid w:val="00393586"/>
    <w:rsid w:val="0039363D"/>
    <w:rsid w:val="00393668"/>
    <w:rsid w:val="0039380F"/>
    <w:rsid w:val="00393A0C"/>
    <w:rsid w:val="00393D21"/>
    <w:rsid w:val="00393FE0"/>
    <w:rsid w:val="00394420"/>
    <w:rsid w:val="003946E4"/>
    <w:rsid w:val="00394735"/>
    <w:rsid w:val="00394B4E"/>
    <w:rsid w:val="0039506A"/>
    <w:rsid w:val="00395239"/>
    <w:rsid w:val="0039540F"/>
    <w:rsid w:val="00395AB4"/>
    <w:rsid w:val="00395C33"/>
    <w:rsid w:val="003961C6"/>
    <w:rsid w:val="00396396"/>
    <w:rsid w:val="00396429"/>
    <w:rsid w:val="0039696E"/>
    <w:rsid w:val="00396ADD"/>
    <w:rsid w:val="0039730D"/>
    <w:rsid w:val="00397481"/>
    <w:rsid w:val="00397934"/>
    <w:rsid w:val="00397AAC"/>
    <w:rsid w:val="00397B73"/>
    <w:rsid w:val="00397B96"/>
    <w:rsid w:val="003A0918"/>
    <w:rsid w:val="003A0EBE"/>
    <w:rsid w:val="003A121F"/>
    <w:rsid w:val="003A1312"/>
    <w:rsid w:val="003A14D0"/>
    <w:rsid w:val="003A19AD"/>
    <w:rsid w:val="003A1CB8"/>
    <w:rsid w:val="003A1D32"/>
    <w:rsid w:val="003A1F0B"/>
    <w:rsid w:val="003A2341"/>
    <w:rsid w:val="003A2531"/>
    <w:rsid w:val="003A27FD"/>
    <w:rsid w:val="003A286B"/>
    <w:rsid w:val="003A3011"/>
    <w:rsid w:val="003A31F0"/>
    <w:rsid w:val="003A33F4"/>
    <w:rsid w:val="003A3752"/>
    <w:rsid w:val="003A3772"/>
    <w:rsid w:val="003A3789"/>
    <w:rsid w:val="003A41AD"/>
    <w:rsid w:val="003A45CA"/>
    <w:rsid w:val="003A46DE"/>
    <w:rsid w:val="003A4750"/>
    <w:rsid w:val="003A486B"/>
    <w:rsid w:val="003A488D"/>
    <w:rsid w:val="003A4EE1"/>
    <w:rsid w:val="003A574E"/>
    <w:rsid w:val="003A57D9"/>
    <w:rsid w:val="003A5AEF"/>
    <w:rsid w:val="003A5EEC"/>
    <w:rsid w:val="003A6327"/>
    <w:rsid w:val="003A6702"/>
    <w:rsid w:val="003A684E"/>
    <w:rsid w:val="003A697C"/>
    <w:rsid w:val="003A76B2"/>
    <w:rsid w:val="003A7D4E"/>
    <w:rsid w:val="003A7DC3"/>
    <w:rsid w:val="003B02F5"/>
    <w:rsid w:val="003B0555"/>
    <w:rsid w:val="003B06F5"/>
    <w:rsid w:val="003B0758"/>
    <w:rsid w:val="003B07F5"/>
    <w:rsid w:val="003B0A15"/>
    <w:rsid w:val="003B0CBA"/>
    <w:rsid w:val="003B0DCD"/>
    <w:rsid w:val="003B192C"/>
    <w:rsid w:val="003B1C58"/>
    <w:rsid w:val="003B2837"/>
    <w:rsid w:val="003B30B8"/>
    <w:rsid w:val="003B311B"/>
    <w:rsid w:val="003B3293"/>
    <w:rsid w:val="003B34FA"/>
    <w:rsid w:val="003B3854"/>
    <w:rsid w:val="003B3D7D"/>
    <w:rsid w:val="003B3FBA"/>
    <w:rsid w:val="003B4502"/>
    <w:rsid w:val="003B46E0"/>
    <w:rsid w:val="003B4C3B"/>
    <w:rsid w:val="003B4F9F"/>
    <w:rsid w:val="003B4FE4"/>
    <w:rsid w:val="003B5595"/>
    <w:rsid w:val="003B5741"/>
    <w:rsid w:val="003B57CC"/>
    <w:rsid w:val="003B5F66"/>
    <w:rsid w:val="003B6727"/>
    <w:rsid w:val="003B682D"/>
    <w:rsid w:val="003B76CA"/>
    <w:rsid w:val="003B7A50"/>
    <w:rsid w:val="003B7E89"/>
    <w:rsid w:val="003C0190"/>
    <w:rsid w:val="003C0468"/>
    <w:rsid w:val="003C07CE"/>
    <w:rsid w:val="003C093A"/>
    <w:rsid w:val="003C10F0"/>
    <w:rsid w:val="003C15B3"/>
    <w:rsid w:val="003C1B52"/>
    <w:rsid w:val="003C20EE"/>
    <w:rsid w:val="003C2218"/>
    <w:rsid w:val="003C2736"/>
    <w:rsid w:val="003C2745"/>
    <w:rsid w:val="003C29AF"/>
    <w:rsid w:val="003C2BF5"/>
    <w:rsid w:val="003C32F0"/>
    <w:rsid w:val="003C3423"/>
    <w:rsid w:val="003C34B1"/>
    <w:rsid w:val="003C352B"/>
    <w:rsid w:val="003C3B17"/>
    <w:rsid w:val="003C414F"/>
    <w:rsid w:val="003C4603"/>
    <w:rsid w:val="003C47B4"/>
    <w:rsid w:val="003C47EB"/>
    <w:rsid w:val="003C4A7C"/>
    <w:rsid w:val="003C4B72"/>
    <w:rsid w:val="003C4EA7"/>
    <w:rsid w:val="003C5032"/>
    <w:rsid w:val="003C560E"/>
    <w:rsid w:val="003C5657"/>
    <w:rsid w:val="003C58CE"/>
    <w:rsid w:val="003C5DAB"/>
    <w:rsid w:val="003C5ED4"/>
    <w:rsid w:val="003C5F55"/>
    <w:rsid w:val="003C6799"/>
    <w:rsid w:val="003C6911"/>
    <w:rsid w:val="003C6D75"/>
    <w:rsid w:val="003C7196"/>
    <w:rsid w:val="003C7250"/>
    <w:rsid w:val="003C795F"/>
    <w:rsid w:val="003C7AA2"/>
    <w:rsid w:val="003C7AC2"/>
    <w:rsid w:val="003C7E07"/>
    <w:rsid w:val="003C7FA2"/>
    <w:rsid w:val="003C7FAF"/>
    <w:rsid w:val="003D00C6"/>
    <w:rsid w:val="003D0211"/>
    <w:rsid w:val="003D0373"/>
    <w:rsid w:val="003D03FB"/>
    <w:rsid w:val="003D099C"/>
    <w:rsid w:val="003D0E4A"/>
    <w:rsid w:val="003D0E50"/>
    <w:rsid w:val="003D1418"/>
    <w:rsid w:val="003D26CF"/>
    <w:rsid w:val="003D273E"/>
    <w:rsid w:val="003D27B3"/>
    <w:rsid w:val="003D2815"/>
    <w:rsid w:val="003D2994"/>
    <w:rsid w:val="003D2FA6"/>
    <w:rsid w:val="003D36DC"/>
    <w:rsid w:val="003D3701"/>
    <w:rsid w:val="003D37A9"/>
    <w:rsid w:val="003D4991"/>
    <w:rsid w:val="003D4B79"/>
    <w:rsid w:val="003D4E1A"/>
    <w:rsid w:val="003D4EE5"/>
    <w:rsid w:val="003D4F24"/>
    <w:rsid w:val="003D50F8"/>
    <w:rsid w:val="003D517C"/>
    <w:rsid w:val="003D526E"/>
    <w:rsid w:val="003D55EB"/>
    <w:rsid w:val="003D567E"/>
    <w:rsid w:val="003D5689"/>
    <w:rsid w:val="003D5761"/>
    <w:rsid w:val="003D577C"/>
    <w:rsid w:val="003D5B13"/>
    <w:rsid w:val="003D5BD8"/>
    <w:rsid w:val="003D5CA9"/>
    <w:rsid w:val="003D6011"/>
    <w:rsid w:val="003D62F8"/>
    <w:rsid w:val="003D6E8E"/>
    <w:rsid w:val="003D6FA6"/>
    <w:rsid w:val="003E011A"/>
    <w:rsid w:val="003E06DF"/>
    <w:rsid w:val="003E0AB3"/>
    <w:rsid w:val="003E106D"/>
    <w:rsid w:val="003E149F"/>
    <w:rsid w:val="003E15A8"/>
    <w:rsid w:val="003E1797"/>
    <w:rsid w:val="003E1BD3"/>
    <w:rsid w:val="003E1C70"/>
    <w:rsid w:val="003E1DF6"/>
    <w:rsid w:val="003E1F90"/>
    <w:rsid w:val="003E2275"/>
    <w:rsid w:val="003E2A9C"/>
    <w:rsid w:val="003E2AED"/>
    <w:rsid w:val="003E2BBA"/>
    <w:rsid w:val="003E2C70"/>
    <w:rsid w:val="003E2C77"/>
    <w:rsid w:val="003E30F2"/>
    <w:rsid w:val="003E38C5"/>
    <w:rsid w:val="003E3EBD"/>
    <w:rsid w:val="003E3F50"/>
    <w:rsid w:val="003E4150"/>
    <w:rsid w:val="003E42DB"/>
    <w:rsid w:val="003E42FF"/>
    <w:rsid w:val="003E44E2"/>
    <w:rsid w:val="003E4663"/>
    <w:rsid w:val="003E4E2A"/>
    <w:rsid w:val="003E4E5D"/>
    <w:rsid w:val="003E5257"/>
    <w:rsid w:val="003E52F5"/>
    <w:rsid w:val="003E55AB"/>
    <w:rsid w:val="003E5730"/>
    <w:rsid w:val="003E576C"/>
    <w:rsid w:val="003E5A90"/>
    <w:rsid w:val="003E5DD2"/>
    <w:rsid w:val="003E5E65"/>
    <w:rsid w:val="003E64EF"/>
    <w:rsid w:val="003E6531"/>
    <w:rsid w:val="003E665E"/>
    <w:rsid w:val="003E688A"/>
    <w:rsid w:val="003E6BE9"/>
    <w:rsid w:val="003E6CE7"/>
    <w:rsid w:val="003E6E49"/>
    <w:rsid w:val="003E6ED9"/>
    <w:rsid w:val="003E75F8"/>
    <w:rsid w:val="003E7716"/>
    <w:rsid w:val="003E7935"/>
    <w:rsid w:val="003E7961"/>
    <w:rsid w:val="003E79FC"/>
    <w:rsid w:val="003E7B27"/>
    <w:rsid w:val="003E7BC4"/>
    <w:rsid w:val="003E7D89"/>
    <w:rsid w:val="003E7DFF"/>
    <w:rsid w:val="003F01D8"/>
    <w:rsid w:val="003F0577"/>
    <w:rsid w:val="003F0806"/>
    <w:rsid w:val="003F0EB1"/>
    <w:rsid w:val="003F1448"/>
    <w:rsid w:val="003F1470"/>
    <w:rsid w:val="003F1474"/>
    <w:rsid w:val="003F1A0A"/>
    <w:rsid w:val="003F1A2B"/>
    <w:rsid w:val="003F1F32"/>
    <w:rsid w:val="003F1F6C"/>
    <w:rsid w:val="003F253B"/>
    <w:rsid w:val="003F2B26"/>
    <w:rsid w:val="003F2C7F"/>
    <w:rsid w:val="003F2CE5"/>
    <w:rsid w:val="003F2FBD"/>
    <w:rsid w:val="003F33DB"/>
    <w:rsid w:val="003F3524"/>
    <w:rsid w:val="003F3CBE"/>
    <w:rsid w:val="003F3F72"/>
    <w:rsid w:val="003F4929"/>
    <w:rsid w:val="003F497D"/>
    <w:rsid w:val="003F4CFD"/>
    <w:rsid w:val="003F4DE0"/>
    <w:rsid w:val="003F5068"/>
    <w:rsid w:val="003F545A"/>
    <w:rsid w:val="003F569B"/>
    <w:rsid w:val="003F5F21"/>
    <w:rsid w:val="003F610C"/>
    <w:rsid w:val="003F6505"/>
    <w:rsid w:val="003F69D7"/>
    <w:rsid w:val="003F6B09"/>
    <w:rsid w:val="003F6C7B"/>
    <w:rsid w:val="003F6EC4"/>
    <w:rsid w:val="003F6F39"/>
    <w:rsid w:val="003F7121"/>
    <w:rsid w:val="003F7227"/>
    <w:rsid w:val="003F73DA"/>
    <w:rsid w:val="003F7655"/>
    <w:rsid w:val="003F776E"/>
    <w:rsid w:val="003F7A5F"/>
    <w:rsid w:val="003F7CD1"/>
    <w:rsid w:val="003F7CFC"/>
    <w:rsid w:val="003F7EDA"/>
    <w:rsid w:val="00400108"/>
    <w:rsid w:val="00400420"/>
    <w:rsid w:val="00400437"/>
    <w:rsid w:val="004005A6"/>
    <w:rsid w:val="004006B3"/>
    <w:rsid w:val="00401003"/>
    <w:rsid w:val="0040166F"/>
    <w:rsid w:val="0040169E"/>
    <w:rsid w:val="004018CE"/>
    <w:rsid w:val="00401F71"/>
    <w:rsid w:val="0040224C"/>
    <w:rsid w:val="004024BF"/>
    <w:rsid w:val="00402BB6"/>
    <w:rsid w:val="00402F60"/>
    <w:rsid w:val="00402F97"/>
    <w:rsid w:val="00402FD8"/>
    <w:rsid w:val="00403263"/>
    <w:rsid w:val="004032C7"/>
    <w:rsid w:val="0040354D"/>
    <w:rsid w:val="004035EE"/>
    <w:rsid w:val="0040397A"/>
    <w:rsid w:val="00404318"/>
    <w:rsid w:val="00404E1A"/>
    <w:rsid w:val="00404F78"/>
    <w:rsid w:val="0040507B"/>
    <w:rsid w:val="00405393"/>
    <w:rsid w:val="00405733"/>
    <w:rsid w:val="00405DDE"/>
    <w:rsid w:val="00406012"/>
    <w:rsid w:val="004065D7"/>
    <w:rsid w:val="00406686"/>
    <w:rsid w:val="0040668F"/>
    <w:rsid w:val="00406A4F"/>
    <w:rsid w:val="00406ADC"/>
    <w:rsid w:val="00406B84"/>
    <w:rsid w:val="00406BB6"/>
    <w:rsid w:val="00406E98"/>
    <w:rsid w:val="00407CBB"/>
    <w:rsid w:val="004101BC"/>
    <w:rsid w:val="00410677"/>
    <w:rsid w:val="004108B9"/>
    <w:rsid w:val="00410984"/>
    <w:rsid w:val="00410B28"/>
    <w:rsid w:val="00410BF2"/>
    <w:rsid w:val="00410C23"/>
    <w:rsid w:val="004110BE"/>
    <w:rsid w:val="00411175"/>
    <w:rsid w:val="00411A57"/>
    <w:rsid w:val="00411D9B"/>
    <w:rsid w:val="00412978"/>
    <w:rsid w:val="0041298D"/>
    <w:rsid w:val="004129BD"/>
    <w:rsid w:val="00412AE2"/>
    <w:rsid w:val="00412AE7"/>
    <w:rsid w:val="00412B0F"/>
    <w:rsid w:val="00412F6F"/>
    <w:rsid w:val="00413194"/>
    <w:rsid w:val="004131F3"/>
    <w:rsid w:val="004136C6"/>
    <w:rsid w:val="004136DF"/>
    <w:rsid w:val="004136E4"/>
    <w:rsid w:val="00413842"/>
    <w:rsid w:val="00413B7D"/>
    <w:rsid w:val="00413C8C"/>
    <w:rsid w:val="004142ED"/>
    <w:rsid w:val="00414A58"/>
    <w:rsid w:val="00414A62"/>
    <w:rsid w:val="00414EC5"/>
    <w:rsid w:val="00414F07"/>
    <w:rsid w:val="0041542C"/>
    <w:rsid w:val="004157CD"/>
    <w:rsid w:val="004157DF"/>
    <w:rsid w:val="0041596A"/>
    <w:rsid w:val="00415A0A"/>
    <w:rsid w:val="00416097"/>
    <w:rsid w:val="00416103"/>
    <w:rsid w:val="004167FC"/>
    <w:rsid w:val="00416846"/>
    <w:rsid w:val="004169EE"/>
    <w:rsid w:val="00416ADF"/>
    <w:rsid w:val="00416D3D"/>
    <w:rsid w:val="00417049"/>
    <w:rsid w:val="00417402"/>
    <w:rsid w:val="0041799D"/>
    <w:rsid w:val="00417C49"/>
    <w:rsid w:val="004201D9"/>
    <w:rsid w:val="004202BF"/>
    <w:rsid w:val="0042061C"/>
    <w:rsid w:val="0042069E"/>
    <w:rsid w:val="00420777"/>
    <w:rsid w:val="004207D5"/>
    <w:rsid w:val="00420A2A"/>
    <w:rsid w:val="00420BCC"/>
    <w:rsid w:val="00420C65"/>
    <w:rsid w:val="004213DA"/>
    <w:rsid w:val="004215BC"/>
    <w:rsid w:val="00421ABD"/>
    <w:rsid w:val="00422072"/>
    <w:rsid w:val="0042241E"/>
    <w:rsid w:val="0042243A"/>
    <w:rsid w:val="00422677"/>
    <w:rsid w:val="00422AE0"/>
    <w:rsid w:val="0042362A"/>
    <w:rsid w:val="00423714"/>
    <w:rsid w:val="00423898"/>
    <w:rsid w:val="00423DBD"/>
    <w:rsid w:val="004246E6"/>
    <w:rsid w:val="00424BF8"/>
    <w:rsid w:val="00424C25"/>
    <w:rsid w:val="00424F96"/>
    <w:rsid w:val="0042512D"/>
    <w:rsid w:val="0042529E"/>
    <w:rsid w:val="004255B7"/>
    <w:rsid w:val="00425D46"/>
    <w:rsid w:val="00425DC9"/>
    <w:rsid w:val="00425E95"/>
    <w:rsid w:val="0042619D"/>
    <w:rsid w:val="00426ED7"/>
    <w:rsid w:val="00426F7F"/>
    <w:rsid w:val="00427043"/>
    <w:rsid w:val="0042720E"/>
    <w:rsid w:val="004278CC"/>
    <w:rsid w:val="004278D1"/>
    <w:rsid w:val="00427B6C"/>
    <w:rsid w:val="00427D31"/>
    <w:rsid w:val="004301C4"/>
    <w:rsid w:val="00430AD1"/>
    <w:rsid w:val="00430C8B"/>
    <w:rsid w:val="00431539"/>
    <w:rsid w:val="004316B1"/>
    <w:rsid w:val="00431931"/>
    <w:rsid w:val="00431A43"/>
    <w:rsid w:val="00431A51"/>
    <w:rsid w:val="0043214A"/>
    <w:rsid w:val="0043234D"/>
    <w:rsid w:val="0043267F"/>
    <w:rsid w:val="00432712"/>
    <w:rsid w:val="00432A6A"/>
    <w:rsid w:val="00432AD7"/>
    <w:rsid w:val="00432E3A"/>
    <w:rsid w:val="00432F98"/>
    <w:rsid w:val="00432FF3"/>
    <w:rsid w:val="00433154"/>
    <w:rsid w:val="00433400"/>
    <w:rsid w:val="0043345E"/>
    <w:rsid w:val="004334B1"/>
    <w:rsid w:val="00433568"/>
    <w:rsid w:val="004339F3"/>
    <w:rsid w:val="00433AFD"/>
    <w:rsid w:val="00433E20"/>
    <w:rsid w:val="00433FBE"/>
    <w:rsid w:val="00433FCB"/>
    <w:rsid w:val="0043456D"/>
    <w:rsid w:val="00434AFD"/>
    <w:rsid w:val="00434CD6"/>
    <w:rsid w:val="00434E0C"/>
    <w:rsid w:val="0043518D"/>
    <w:rsid w:val="00435352"/>
    <w:rsid w:val="00435503"/>
    <w:rsid w:val="004357E3"/>
    <w:rsid w:val="00435AEB"/>
    <w:rsid w:val="00435F06"/>
    <w:rsid w:val="00435F33"/>
    <w:rsid w:val="00436426"/>
    <w:rsid w:val="00436A86"/>
    <w:rsid w:val="00437429"/>
    <w:rsid w:val="004374F5"/>
    <w:rsid w:val="004375A9"/>
    <w:rsid w:val="00437D12"/>
    <w:rsid w:val="00437D5A"/>
    <w:rsid w:val="00437F70"/>
    <w:rsid w:val="00437FFB"/>
    <w:rsid w:val="004409DB"/>
    <w:rsid w:val="00440BAC"/>
    <w:rsid w:val="00440BCC"/>
    <w:rsid w:val="00440CB4"/>
    <w:rsid w:val="00440D32"/>
    <w:rsid w:val="00441122"/>
    <w:rsid w:val="00441346"/>
    <w:rsid w:val="004413A5"/>
    <w:rsid w:val="00441545"/>
    <w:rsid w:val="004416F1"/>
    <w:rsid w:val="00441CA1"/>
    <w:rsid w:val="0044302D"/>
    <w:rsid w:val="004430EA"/>
    <w:rsid w:val="00443383"/>
    <w:rsid w:val="00443667"/>
    <w:rsid w:val="00443935"/>
    <w:rsid w:val="00443DBE"/>
    <w:rsid w:val="0044446F"/>
    <w:rsid w:val="004445EF"/>
    <w:rsid w:val="004446CE"/>
    <w:rsid w:val="004448A5"/>
    <w:rsid w:val="00444F96"/>
    <w:rsid w:val="0044519F"/>
    <w:rsid w:val="00445980"/>
    <w:rsid w:val="00445E12"/>
    <w:rsid w:val="00446734"/>
    <w:rsid w:val="0044678F"/>
    <w:rsid w:val="00446C09"/>
    <w:rsid w:val="00446C3A"/>
    <w:rsid w:val="0044778C"/>
    <w:rsid w:val="004478C6"/>
    <w:rsid w:val="00447EBF"/>
    <w:rsid w:val="00447FAA"/>
    <w:rsid w:val="004501B5"/>
    <w:rsid w:val="004501F6"/>
    <w:rsid w:val="0045034F"/>
    <w:rsid w:val="004505FA"/>
    <w:rsid w:val="0045096C"/>
    <w:rsid w:val="00450F7E"/>
    <w:rsid w:val="0045111B"/>
    <w:rsid w:val="0045113E"/>
    <w:rsid w:val="0045144A"/>
    <w:rsid w:val="0045145B"/>
    <w:rsid w:val="00451BDE"/>
    <w:rsid w:val="00451BE8"/>
    <w:rsid w:val="00451E77"/>
    <w:rsid w:val="00451F22"/>
    <w:rsid w:val="00452071"/>
    <w:rsid w:val="004523D7"/>
    <w:rsid w:val="004526D5"/>
    <w:rsid w:val="0045273C"/>
    <w:rsid w:val="004529B9"/>
    <w:rsid w:val="00452DE3"/>
    <w:rsid w:val="00452E80"/>
    <w:rsid w:val="0045315A"/>
    <w:rsid w:val="004536EE"/>
    <w:rsid w:val="00453B82"/>
    <w:rsid w:val="00453C38"/>
    <w:rsid w:val="0045413E"/>
    <w:rsid w:val="0045498B"/>
    <w:rsid w:val="004549B4"/>
    <w:rsid w:val="00454B2B"/>
    <w:rsid w:val="00454B3C"/>
    <w:rsid w:val="00454C94"/>
    <w:rsid w:val="00454F9F"/>
    <w:rsid w:val="0045508E"/>
    <w:rsid w:val="00455152"/>
    <w:rsid w:val="0045545F"/>
    <w:rsid w:val="0045548F"/>
    <w:rsid w:val="004554CA"/>
    <w:rsid w:val="0045550D"/>
    <w:rsid w:val="004556BC"/>
    <w:rsid w:val="004557A6"/>
    <w:rsid w:val="004558A6"/>
    <w:rsid w:val="0045596E"/>
    <w:rsid w:val="00455A31"/>
    <w:rsid w:val="00455AA0"/>
    <w:rsid w:val="00455C5B"/>
    <w:rsid w:val="00455C68"/>
    <w:rsid w:val="00455F06"/>
    <w:rsid w:val="0045622E"/>
    <w:rsid w:val="004566F8"/>
    <w:rsid w:val="0045675F"/>
    <w:rsid w:val="004568C5"/>
    <w:rsid w:val="00456F6F"/>
    <w:rsid w:val="00457255"/>
    <w:rsid w:val="0045725A"/>
    <w:rsid w:val="00457398"/>
    <w:rsid w:val="004576BD"/>
    <w:rsid w:val="00457882"/>
    <w:rsid w:val="004578A5"/>
    <w:rsid w:val="00457AC4"/>
    <w:rsid w:val="00457CE0"/>
    <w:rsid w:val="00460421"/>
    <w:rsid w:val="00460533"/>
    <w:rsid w:val="0046061B"/>
    <w:rsid w:val="004606B4"/>
    <w:rsid w:val="0046071B"/>
    <w:rsid w:val="00460B07"/>
    <w:rsid w:val="00460CBB"/>
    <w:rsid w:val="00460D92"/>
    <w:rsid w:val="00461145"/>
    <w:rsid w:val="00461279"/>
    <w:rsid w:val="00461320"/>
    <w:rsid w:val="004613F8"/>
    <w:rsid w:val="00461441"/>
    <w:rsid w:val="0046166E"/>
    <w:rsid w:val="00461A5C"/>
    <w:rsid w:val="0046216F"/>
    <w:rsid w:val="00462392"/>
    <w:rsid w:val="004627D5"/>
    <w:rsid w:val="00462C0E"/>
    <w:rsid w:val="00462D3B"/>
    <w:rsid w:val="004639E1"/>
    <w:rsid w:val="00463C61"/>
    <w:rsid w:val="00463F4D"/>
    <w:rsid w:val="0046456B"/>
    <w:rsid w:val="0046481A"/>
    <w:rsid w:val="00464A23"/>
    <w:rsid w:val="00464E0C"/>
    <w:rsid w:val="00464ED8"/>
    <w:rsid w:val="00464F73"/>
    <w:rsid w:val="00465127"/>
    <w:rsid w:val="004657AE"/>
    <w:rsid w:val="004659C3"/>
    <w:rsid w:val="00465B1B"/>
    <w:rsid w:val="00465CAE"/>
    <w:rsid w:val="004660A3"/>
    <w:rsid w:val="00466735"/>
    <w:rsid w:val="00466881"/>
    <w:rsid w:val="00466937"/>
    <w:rsid w:val="0046709B"/>
    <w:rsid w:val="004673C5"/>
    <w:rsid w:val="004674AB"/>
    <w:rsid w:val="004675F3"/>
    <w:rsid w:val="00467671"/>
    <w:rsid w:val="00467759"/>
    <w:rsid w:val="00467842"/>
    <w:rsid w:val="00467A84"/>
    <w:rsid w:val="00467E75"/>
    <w:rsid w:val="00467E77"/>
    <w:rsid w:val="00467FED"/>
    <w:rsid w:val="00470155"/>
    <w:rsid w:val="0047019B"/>
    <w:rsid w:val="004704C0"/>
    <w:rsid w:val="0047078F"/>
    <w:rsid w:val="00470B58"/>
    <w:rsid w:val="00470C04"/>
    <w:rsid w:val="00470E28"/>
    <w:rsid w:val="00471030"/>
    <w:rsid w:val="004719AD"/>
    <w:rsid w:val="00471D4A"/>
    <w:rsid w:val="00471F8E"/>
    <w:rsid w:val="0047234C"/>
    <w:rsid w:val="004727C2"/>
    <w:rsid w:val="00472A86"/>
    <w:rsid w:val="00472C30"/>
    <w:rsid w:val="00472C92"/>
    <w:rsid w:val="00472C97"/>
    <w:rsid w:val="0047304F"/>
    <w:rsid w:val="00473232"/>
    <w:rsid w:val="0047330D"/>
    <w:rsid w:val="004734FC"/>
    <w:rsid w:val="00473A46"/>
    <w:rsid w:val="00473DBD"/>
    <w:rsid w:val="004742D7"/>
    <w:rsid w:val="0047438D"/>
    <w:rsid w:val="004746D3"/>
    <w:rsid w:val="00474776"/>
    <w:rsid w:val="004749CF"/>
    <w:rsid w:val="00475021"/>
    <w:rsid w:val="0047503C"/>
    <w:rsid w:val="00475090"/>
    <w:rsid w:val="0047529A"/>
    <w:rsid w:val="0047537E"/>
    <w:rsid w:val="00475DED"/>
    <w:rsid w:val="004761E7"/>
    <w:rsid w:val="00476390"/>
    <w:rsid w:val="00476471"/>
    <w:rsid w:val="0047678F"/>
    <w:rsid w:val="00476C7A"/>
    <w:rsid w:val="00476E0C"/>
    <w:rsid w:val="00476F40"/>
    <w:rsid w:val="00476F81"/>
    <w:rsid w:val="00476FBE"/>
    <w:rsid w:val="004773A2"/>
    <w:rsid w:val="0047770F"/>
    <w:rsid w:val="0047789B"/>
    <w:rsid w:val="004779B3"/>
    <w:rsid w:val="00477C6C"/>
    <w:rsid w:val="0048044F"/>
    <w:rsid w:val="00480465"/>
    <w:rsid w:val="004805FD"/>
    <w:rsid w:val="00480723"/>
    <w:rsid w:val="004808AF"/>
    <w:rsid w:val="00480C9D"/>
    <w:rsid w:val="00480DCD"/>
    <w:rsid w:val="00480EF8"/>
    <w:rsid w:val="00480EFC"/>
    <w:rsid w:val="00481755"/>
    <w:rsid w:val="004818B3"/>
    <w:rsid w:val="00481DA1"/>
    <w:rsid w:val="0048208B"/>
    <w:rsid w:val="004820CB"/>
    <w:rsid w:val="004825E8"/>
    <w:rsid w:val="004827BC"/>
    <w:rsid w:val="00482C53"/>
    <w:rsid w:val="00482E84"/>
    <w:rsid w:val="004832D3"/>
    <w:rsid w:val="00483575"/>
    <w:rsid w:val="00483591"/>
    <w:rsid w:val="004835FD"/>
    <w:rsid w:val="0048399F"/>
    <w:rsid w:val="00484573"/>
    <w:rsid w:val="00484B8B"/>
    <w:rsid w:val="00484DAA"/>
    <w:rsid w:val="00484E7B"/>
    <w:rsid w:val="00484EC0"/>
    <w:rsid w:val="0048512C"/>
    <w:rsid w:val="004855A0"/>
    <w:rsid w:val="00485698"/>
    <w:rsid w:val="0048599C"/>
    <w:rsid w:val="00485AC5"/>
    <w:rsid w:val="00485ACB"/>
    <w:rsid w:val="00485E8E"/>
    <w:rsid w:val="00486006"/>
    <w:rsid w:val="004860CE"/>
    <w:rsid w:val="0048675E"/>
    <w:rsid w:val="00486760"/>
    <w:rsid w:val="00486ACA"/>
    <w:rsid w:val="00486EB7"/>
    <w:rsid w:val="004872B2"/>
    <w:rsid w:val="004873CD"/>
    <w:rsid w:val="00487918"/>
    <w:rsid w:val="00487A71"/>
    <w:rsid w:val="00487BE8"/>
    <w:rsid w:val="00487E3C"/>
    <w:rsid w:val="00487EB7"/>
    <w:rsid w:val="004900CC"/>
    <w:rsid w:val="004903A7"/>
    <w:rsid w:val="004903AA"/>
    <w:rsid w:val="00490BAE"/>
    <w:rsid w:val="00490C0C"/>
    <w:rsid w:val="00490EA0"/>
    <w:rsid w:val="00490EFF"/>
    <w:rsid w:val="00491AE7"/>
    <w:rsid w:val="00491C7A"/>
    <w:rsid w:val="00491DDF"/>
    <w:rsid w:val="00491FAC"/>
    <w:rsid w:val="0049200F"/>
    <w:rsid w:val="00492281"/>
    <w:rsid w:val="00492D69"/>
    <w:rsid w:val="00492F3B"/>
    <w:rsid w:val="0049310A"/>
    <w:rsid w:val="00493443"/>
    <w:rsid w:val="004937B3"/>
    <w:rsid w:val="004938A2"/>
    <w:rsid w:val="00493C7C"/>
    <w:rsid w:val="00494081"/>
    <w:rsid w:val="004944F1"/>
    <w:rsid w:val="0049450E"/>
    <w:rsid w:val="00494548"/>
    <w:rsid w:val="00494B32"/>
    <w:rsid w:val="00494BB2"/>
    <w:rsid w:val="004952EF"/>
    <w:rsid w:val="0049536C"/>
    <w:rsid w:val="00495613"/>
    <w:rsid w:val="0049563F"/>
    <w:rsid w:val="004958B9"/>
    <w:rsid w:val="00495E70"/>
    <w:rsid w:val="00495FC4"/>
    <w:rsid w:val="0049623A"/>
    <w:rsid w:val="00496661"/>
    <w:rsid w:val="00496B6D"/>
    <w:rsid w:val="00496D04"/>
    <w:rsid w:val="00496EEF"/>
    <w:rsid w:val="004970A9"/>
    <w:rsid w:val="00497142"/>
    <w:rsid w:val="004975A5"/>
    <w:rsid w:val="00497CA0"/>
    <w:rsid w:val="004A0E5A"/>
    <w:rsid w:val="004A10CF"/>
    <w:rsid w:val="004A10E5"/>
    <w:rsid w:val="004A123A"/>
    <w:rsid w:val="004A14F3"/>
    <w:rsid w:val="004A1600"/>
    <w:rsid w:val="004A17CF"/>
    <w:rsid w:val="004A1B5B"/>
    <w:rsid w:val="004A1CD7"/>
    <w:rsid w:val="004A1EAF"/>
    <w:rsid w:val="004A1FFE"/>
    <w:rsid w:val="004A2088"/>
    <w:rsid w:val="004A26F3"/>
    <w:rsid w:val="004A29DF"/>
    <w:rsid w:val="004A2BB8"/>
    <w:rsid w:val="004A2CEE"/>
    <w:rsid w:val="004A2EEF"/>
    <w:rsid w:val="004A33F2"/>
    <w:rsid w:val="004A3727"/>
    <w:rsid w:val="004A3908"/>
    <w:rsid w:val="004A3B25"/>
    <w:rsid w:val="004A3B8F"/>
    <w:rsid w:val="004A3C19"/>
    <w:rsid w:val="004A3F7D"/>
    <w:rsid w:val="004A3FFF"/>
    <w:rsid w:val="004A4028"/>
    <w:rsid w:val="004A457D"/>
    <w:rsid w:val="004A4639"/>
    <w:rsid w:val="004A47DB"/>
    <w:rsid w:val="004A4BEF"/>
    <w:rsid w:val="004A4EB7"/>
    <w:rsid w:val="004A5486"/>
    <w:rsid w:val="004A54D0"/>
    <w:rsid w:val="004A5583"/>
    <w:rsid w:val="004A5623"/>
    <w:rsid w:val="004A583F"/>
    <w:rsid w:val="004A59E1"/>
    <w:rsid w:val="004A59FC"/>
    <w:rsid w:val="004A5A1D"/>
    <w:rsid w:val="004A5ABD"/>
    <w:rsid w:val="004A5AF8"/>
    <w:rsid w:val="004A5BB2"/>
    <w:rsid w:val="004A60E8"/>
    <w:rsid w:val="004A6326"/>
    <w:rsid w:val="004A67B5"/>
    <w:rsid w:val="004A695C"/>
    <w:rsid w:val="004A6D07"/>
    <w:rsid w:val="004A7035"/>
    <w:rsid w:val="004A74D0"/>
    <w:rsid w:val="004A799A"/>
    <w:rsid w:val="004A79B3"/>
    <w:rsid w:val="004A7BFD"/>
    <w:rsid w:val="004B04BF"/>
    <w:rsid w:val="004B0508"/>
    <w:rsid w:val="004B053A"/>
    <w:rsid w:val="004B0CA3"/>
    <w:rsid w:val="004B0CF5"/>
    <w:rsid w:val="004B0DD1"/>
    <w:rsid w:val="004B12FC"/>
    <w:rsid w:val="004B14B1"/>
    <w:rsid w:val="004B1BFE"/>
    <w:rsid w:val="004B234F"/>
    <w:rsid w:val="004B2CFD"/>
    <w:rsid w:val="004B2EAE"/>
    <w:rsid w:val="004B300A"/>
    <w:rsid w:val="004B3114"/>
    <w:rsid w:val="004B31F6"/>
    <w:rsid w:val="004B33AA"/>
    <w:rsid w:val="004B33D5"/>
    <w:rsid w:val="004B355E"/>
    <w:rsid w:val="004B3A58"/>
    <w:rsid w:val="004B3F27"/>
    <w:rsid w:val="004B3F43"/>
    <w:rsid w:val="004B409E"/>
    <w:rsid w:val="004B4289"/>
    <w:rsid w:val="004B43A4"/>
    <w:rsid w:val="004B4728"/>
    <w:rsid w:val="004B49DC"/>
    <w:rsid w:val="004B4A9B"/>
    <w:rsid w:val="004B4EFB"/>
    <w:rsid w:val="004B52F5"/>
    <w:rsid w:val="004B53F2"/>
    <w:rsid w:val="004B5A48"/>
    <w:rsid w:val="004B5B7C"/>
    <w:rsid w:val="004B5C23"/>
    <w:rsid w:val="004B5CD8"/>
    <w:rsid w:val="004B5DF0"/>
    <w:rsid w:val="004B614C"/>
    <w:rsid w:val="004B6326"/>
    <w:rsid w:val="004B6CEE"/>
    <w:rsid w:val="004B6DB5"/>
    <w:rsid w:val="004B6EA7"/>
    <w:rsid w:val="004B6F36"/>
    <w:rsid w:val="004B72B9"/>
    <w:rsid w:val="004B7417"/>
    <w:rsid w:val="004B7685"/>
    <w:rsid w:val="004B776E"/>
    <w:rsid w:val="004B79D7"/>
    <w:rsid w:val="004B7ACE"/>
    <w:rsid w:val="004B7FF9"/>
    <w:rsid w:val="004C040F"/>
    <w:rsid w:val="004C0556"/>
    <w:rsid w:val="004C08A7"/>
    <w:rsid w:val="004C0B6B"/>
    <w:rsid w:val="004C0B8C"/>
    <w:rsid w:val="004C0C1B"/>
    <w:rsid w:val="004C0D78"/>
    <w:rsid w:val="004C0EAC"/>
    <w:rsid w:val="004C0F87"/>
    <w:rsid w:val="004C137E"/>
    <w:rsid w:val="004C147D"/>
    <w:rsid w:val="004C1682"/>
    <w:rsid w:val="004C1919"/>
    <w:rsid w:val="004C1AD8"/>
    <w:rsid w:val="004C1D7E"/>
    <w:rsid w:val="004C1E0A"/>
    <w:rsid w:val="004C1EA3"/>
    <w:rsid w:val="004C2B83"/>
    <w:rsid w:val="004C2F64"/>
    <w:rsid w:val="004C30E0"/>
    <w:rsid w:val="004C3344"/>
    <w:rsid w:val="004C334F"/>
    <w:rsid w:val="004C33E0"/>
    <w:rsid w:val="004C345A"/>
    <w:rsid w:val="004C38AE"/>
    <w:rsid w:val="004C3B1E"/>
    <w:rsid w:val="004C3BBA"/>
    <w:rsid w:val="004C3DC8"/>
    <w:rsid w:val="004C3DE0"/>
    <w:rsid w:val="004C3E80"/>
    <w:rsid w:val="004C3EC6"/>
    <w:rsid w:val="004C3F56"/>
    <w:rsid w:val="004C4108"/>
    <w:rsid w:val="004C4577"/>
    <w:rsid w:val="004C491A"/>
    <w:rsid w:val="004C4C70"/>
    <w:rsid w:val="004C4EA9"/>
    <w:rsid w:val="004C53CB"/>
    <w:rsid w:val="004C5A3A"/>
    <w:rsid w:val="004C5E4D"/>
    <w:rsid w:val="004C5F71"/>
    <w:rsid w:val="004C61EA"/>
    <w:rsid w:val="004C6365"/>
    <w:rsid w:val="004C6369"/>
    <w:rsid w:val="004C6680"/>
    <w:rsid w:val="004C66DA"/>
    <w:rsid w:val="004C7335"/>
    <w:rsid w:val="004C77F4"/>
    <w:rsid w:val="004C7D29"/>
    <w:rsid w:val="004C7E1A"/>
    <w:rsid w:val="004C7FB7"/>
    <w:rsid w:val="004D0A11"/>
    <w:rsid w:val="004D0A69"/>
    <w:rsid w:val="004D122B"/>
    <w:rsid w:val="004D1A3D"/>
    <w:rsid w:val="004D1D7B"/>
    <w:rsid w:val="004D1E64"/>
    <w:rsid w:val="004D28F2"/>
    <w:rsid w:val="004D293A"/>
    <w:rsid w:val="004D2A71"/>
    <w:rsid w:val="004D37DB"/>
    <w:rsid w:val="004D3D9D"/>
    <w:rsid w:val="004D3FAA"/>
    <w:rsid w:val="004D3FEB"/>
    <w:rsid w:val="004D42D7"/>
    <w:rsid w:val="004D4463"/>
    <w:rsid w:val="004D4474"/>
    <w:rsid w:val="004D49CF"/>
    <w:rsid w:val="004D4C9E"/>
    <w:rsid w:val="004D4F38"/>
    <w:rsid w:val="004D55DC"/>
    <w:rsid w:val="004D586D"/>
    <w:rsid w:val="004D590B"/>
    <w:rsid w:val="004D5BC5"/>
    <w:rsid w:val="004D603C"/>
    <w:rsid w:val="004D6511"/>
    <w:rsid w:val="004D655B"/>
    <w:rsid w:val="004D6605"/>
    <w:rsid w:val="004D6640"/>
    <w:rsid w:val="004D6733"/>
    <w:rsid w:val="004D6787"/>
    <w:rsid w:val="004D7097"/>
    <w:rsid w:val="004D7302"/>
    <w:rsid w:val="004D74F4"/>
    <w:rsid w:val="004D76BA"/>
    <w:rsid w:val="004D77B9"/>
    <w:rsid w:val="004D7801"/>
    <w:rsid w:val="004D7804"/>
    <w:rsid w:val="004D7EF2"/>
    <w:rsid w:val="004D7F64"/>
    <w:rsid w:val="004E0104"/>
    <w:rsid w:val="004E01AE"/>
    <w:rsid w:val="004E05E4"/>
    <w:rsid w:val="004E0AEA"/>
    <w:rsid w:val="004E1351"/>
    <w:rsid w:val="004E2414"/>
    <w:rsid w:val="004E2631"/>
    <w:rsid w:val="004E2674"/>
    <w:rsid w:val="004E275A"/>
    <w:rsid w:val="004E29A8"/>
    <w:rsid w:val="004E29DC"/>
    <w:rsid w:val="004E2C61"/>
    <w:rsid w:val="004E339B"/>
    <w:rsid w:val="004E3471"/>
    <w:rsid w:val="004E36AD"/>
    <w:rsid w:val="004E39F1"/>
    <w:rsid w:val="004E3C85"/>
    <w:rsid w:val="004E3DCA"/>
    <w:rsid w:val="004E3F54"/>
    <w:rsid w:val="004E4012"/>
    <w:rsid w:val="004E40F6"/>
    <w:rsid w:val="004E40F7"/>
    <w:rsid w:val="004E4220"/>
    <w:rsid w:val="004E442B"/>
    <w:rsid w:val="004E479C"/>
    <w:rsid w:val="004E494D"/>
    <w:rsid w:val="004E4C92"/>
    <w:rsid w:val="004E540C"/>
    <w:rsid w:val="004E541D"/>
    <w:rsid w:val="004E55D7"/>
    <w:rsid w:val="004E567C"/>
    <w:rsid w:val="004E581A"/>
    <w:rsid w:val="004E5E6D"/>
    <w:rsid w:val="004E5EA6"/>
    <w:rsid w:val="004E63D7"/>
    <w:rsid w:val="004E6489"/>
    <w:rsid w:val="004E6C4A"/>
    <w:rsid w:val="004E7152"/>
    <w:rsid w:val="004E76D7"/>
    <w:rsid w:val="004E7A35"/>
    <w:rsid w:val="004E7CB7"/>
    <w:rsid w:val="004E7DBC"/>
    <w:rsid w:val="004E7DC5"/>
    <w:rsid w:val="004F00A6"/>
    <w:rsid w:val="004F01FF"/>
    <w:rsid w:val="004F0371"/>
    <w:rsid w:val="004F0804"/>
    <w:rsid w:val="004F0D4C"/>
    <w:rsid w:val="004F0E57"/>
    <w:rsid w:val="004F0EF2"/>
    <w:rsid w:val="004F13A6"/>
    <w:rsid w:val="004F161E"/>
    <w:rsid w:val="004F186C"/>
    <w:rsid w:val="004F21BD"/>
    <w:rsid w:val="004F2261"/>
    <w:rsid w:val="004F2605"/>
    <w:rsid w:val="004F2AC3"/>
    <w:rsid w:val="004F2C88"/>
    <w:rsid w:val="004F2F55"/>
    <w:rsid w:val="004F32C1"/>
    <w:rsid w:val="004F33EC"/>
    <w:rsid w:val="004F38F9"/>
    <w:rsid w:val="004F39EF"/>
    <w:rsid w:val="004F3C29"/>
    <w:rsid w:val="004F3D3B"/>
    <w:rsid w:val="004F4266"/>
    <w:rsid w:val="004F4401"/>
    <w:rsid w:val="004F4475"/>
    <w:rsid w:val="004F4FD5"/>
    <w:rsid w:val="004F544E"/>
    <w:rsid w:val="004F550E"/>
    <w:rsid w:val="004F5653"/>
    <w:rsid w:val="004F5686"/>
    <w:rsid w:val="004F5BD0"/>
    <w:rsid w:val="004F5C2D"/>
    <w:rsid w:val="004F5F6D"/>
    <w:rsid w:val="004F6279"/>
    <w:rsid w:val="004F65A8"/>
    <w:rsid w:val="004F6AFF"/>
    <w:rsid w:val="004F6BA6"/>
    <w:rsid w:val="004F7014"/>
    <w:rsid w:val="004F70F7"/>
    <w:rsid w:val="004F71B4"/>
    <w:rsid w:val="004F7324"/>
    <w:rsid w:val="004F745D"/>
    <w:rsid w:val="004F74F6"/>
    <w:rsid w:val="004F78BE"/>
    <w:rsid w:val="004F7A74"/>
    <w:rsid w:val="004F7BB3"/>
    <w:rsid w:val="004F7C35"/>
    <w:rsid w:val="005000D7"/>
    <w:rsid w:val="00500311"/>
    <w:rsid w:val="00500396"/>
    <w:rsid w:val="0050094D"/>
    <w:rsid w:val="00500DA1"/>
    <w:rsid w:val="00500FF0"/>
    <w:rsid w:val="0050150B"/>
    <w:rsid w:val="0050185A"/>
    <w:rsid w:val="00501ADE"/>
    <w:rsid w:val="00501B81"/>
    <w:rsid w:val="00501CD5"/>
    <w:rsid w:val="00501DAC"/>
    <w:rsid w:val="00502371"/>
    <w:rsid w:val="00502AC8"/>
    <w:rsid w:val="00502BAA"/>
    <w:rsid w:val="00502C7E"/>
    <w:rsid w:val="00503733"/>
    <w:rsid w:val="00503991"/>
    <w:rsid w:val="00503A64"/>
    <w:rsid w:val="00504818"/>
    <w:rsid w:val="00504919"/>
    <w:rsid w:val="005055F6"/>
    <w:rsid w:val="005057FB"/>
    <w:rsid w:val="00505E10"/>
    <w:rsid w:val="005064E4"/>
    <w:rsid w:val="00506562"/>
    <w:rsid w:val="00506681"/>
    <w:rsid w:val="00506ABC"/>
    <w:rsid w:val="00506E52"/>
    <w:rsid w:val="00506FCC"/>
    <w:rsid w:val="00507044"/>
    <w:rsid w:val="0050720C"/>
    <w:rsid w:val="005072C0"/>
    <w:rsid w:val="005079BB"/>
    <w:rsid w:val="00507BB3"/>
    <w:rsid w:val="00507CCD"/>
    <w:rsid w:val="00507CEB"/>
    <w:rsid w:val="005104AA"/>
    <w:rsid w:val="005108C9"/>
    <w:rsid w:val="005108F3"/>
    <w:rsid w:val="00510FB0"/>
    <w:rsid w:val="005114C3"/>
    <w:rsid w:val="00511B54"/>
    <w:rsid w:val="00512211"/>
    <w:rsid w:val="005125F6"/>
    <w:rsid w:val="0051263C"/>
    <w:rsid w:val="00512658"/>
    <w:rsid w:val="005126A1"/>
    <w:rsid w:val="00512B0D"/>
    <w:rsid w:val="00512EBB"/>
    <w:rsid w:val="00512F87"/>
    <w:rsid w:val="005131F8"/>
    <w:rsid w:val="00513362"/>
    <w:rsid w:val="00513AC8"/>
    <w:rsid w:val="005142F2"/>
    <w:rsid w:val="00514AA2"/>
    <w:rsid w:val="00514FD1"/>
    <w:rsid w:val="0051523C"/>
    <w:rsid w:val="00515254"/>
    <w:rsid w:val="0051528D"/>
    <w:rsid w:val="00515AE2"/>
    <w:rsid w:val="00516131"/>
    <w:rsid w:val="005162B8"/>
    <w:rsid w:val="0051656E"/>
    <w:rsid w:val="00516C32"/>
    <w:rsid w:val="005175B8"/>
    <w:rsid w:val="005178B0"/>
    <w:rsid w:val="00517933"/>
    <w:rsid w:val="005179C7"/>
    <w:rsid w:val="0052006F"/>
    <w:rsid w:val="005201FE"/>
    <w:rsid w:val="005203CE"/>
    <w:rsid w:val="005203E5"/>
    <w:rsid w:val="0052086D"/>
    <w:rsid w:val="00520D0F"/>
    <w:rsid w:val="0052148C"/>
    <w:rsid w:val="00521556"/>
    <w:rsid w:val="00521759"/>
    <w:rsid w:val="005217A4"/>
    <w:rsid w:val="00521C4C"/>
    <w:rsid w:val="00521C70"/>
    <w:rsid w:val="00521F73"/>
    <w:rsid w:val="00522046"/>
    <w:rsid w:val="005221A4"/>
    <w:rsid w:val="00522439"/>
    <w:rsid w:val="005224B3"/>
    <w:rsid w:val="005225B6"/>
    <w:rsid w:val="00522DE6"/>
    <w:rsid w:val="00522FC2"/>
    <w:rsid w:val="0052349B"/>
    <w:rsid w:val="00523532"/>
    <w:rsid w:val="00523C56"/>
    <w:rsid w:val="00523CF9"/>
    <w:rsid w:val="0052409E"/>
    <w:rsid w:val="005244C7"/>
    <w:rsid w:val="00524771"/>
    <w:rsid w:val="00524B1E"/>
    <w:rsid w:val="00524D57"/>
    <w:rsid w:val="00524DC7"/>
    <w:rsid w:val="00524E05"/>
    <w:rsid w:val="005251C6"/>
    <w:rsid w:val="005251DF"/>
    <w:rsid w:val="00525703"/>
    <w:rsid w:val="005257CB"/>
    <w:rsid w:val="00525AD0"/>
    <w:rsid w:val="005262E9"/>
    <w:rsid w:val="00526D09"/>
    <w:rsid w:val="00526F73"/>
    <w:rsid w:val="0052711A"/>
    <w:rsid w:val="0052730F"/>
    <w:rsid w:val="005275AF"/>
    <w:rsid w:val="0052779F"/>
    <w:rsid w:val="005277FE"/>
    <w:rsid w:val="00527AD2"/>
    <w:rsid w:val="00527B93"/>
    <w:rsid w:val="00527C84"/>
    <w:rsid w:val="00527CC4"/>
    <w:rsid w:val="00527E97"/>
    <w:rsid w:val="00527F2F"/>
    <w:rsid w:val="00530106"/>
    <w:rsid w:val="005302F8"/>
    <w:rsid w:val="00530311"/>
    <w:rsid w:val="00530540"/>
    <w:rsid w:val="00530A70"/>
    <w:rsid w:val="00530FE0"/>
    <w:rsid w:val="0053114B"/>
    <w:rsid w:val="005312E1"/>
    <w:rsid w:val="00531940"/>
    <w:rsid w:val="00531A26"/>
    <w:rsid w:val="00531AFA"/>
    <w:rsid w:val="00531F72"/>
    <w:rsid w:val="00532206"/>
    <w:rsid w:val="00532711"/>
    <w:rsid w:val="00532BFB"/>
    <w:rsid w:val="005330EA"/>
    <w:rsid w:val="00533576"/>
    <w:rsid w:val="0053381B"/>
    <w:rsid w:val="00533993"/>
    <w:rsid w:val="00533E63"/>
    <w:rsid w:val="00533FE5"/>
    <w:rsid w:val="00534036"/>
    <w:rsid w:val="005343DD"/>
    <w:rsid w:val="005348CE"/>
    <w:rsid w:val="00534953"/>
    <w:rsid w:val="00535869"/>
    <w:rsid w:val="00535A0C"/>
    <w:rsid w:val="00535A23"/>
    <w:rsid w:val="00535B61"/>
    <w:rsid w:val="0053621B"/>
    <w:rsid w:val="0053625B"/>
    <w:rsid w:val="0053625D"/>
    <w:rsid w:val="00536327"/>
    <w:rsid w:val="00536375"/>
    <w:rsid w:val="005367DD"/>
    <w:rsid w:val="005367F1"/>
    <w:rsid w:val="00536B29"/>
    <w:rsid w:val="00536F41"/>
    <w:rsid w:val="005372A1"/>
    <w:rsid w:val="005376F9"/>
    <w:rsid w:val="00537F95"/>
    <w:rsid w:val="005401C8"/>
    <w:rsid w:val="00540699"/>
    <w:rsid w:val="0054073A"/>
    <w:rsid w:val="00540AEA"/>
    <w:rsid w:val="00541105"/>
    <w:rsid w:val="005412CD"/>
    <w:rsid w:val="005417AB"/>
    <w:rsid w:val="00542194"/>
    <w:rsid w:val="005427CE"/>
    <w:rsid w:val="005427EC"/>
    <w:rsid w:val="005430CC"/>
    <w:rsid w:val="005430F9"/>
    <w:rsid w:val="005433FE"/>
    <w:rsid w:val="005439BC"/>
    <w:rsid w:val="005447E2"/>
    <w:rsid w:val="005449B3"/>
    <w:rsid w:val="00544B62"/>
    <w:rsid w:val="00544C5B"/>
    <w:rsid w:val="00544E16"/>
    <w:rsid w:val="00544E2F"/>
    <w:rsid w:val="00545355"/>
    <w:rsid w:val="005453C3"/>
    <w:rsid w:val="00545971"/>
    <w:rsid w:val="00545B44"/>
    <w:rsid w:val="00546256"/>
    <w:rsid w:val="00546E20"/>
    <w:rsid w:val="00547581"/>
    <w:rsid w:val="005476BD"/>
    <w:rsid w:val="00547990"/>
    <w:rsid w:val="00547A19"/>
    <w:rsid w:val="00547DE8"/>
    <w:rsid w:val="00550668"/>
    <w:rsid w:val="00550797"/>
    <w:rsid w:val="00550850"/>
    <w:rsid w:val="00550995"/>
    <w:rsid w:val="00550B87"/>
    <w:rsid w:val="00550E01"/>
    <w:rsid w:val="0055101B"/>
    <w:rsid w:val="0055107D"/>
    <w:rsid w:val="0055135B"/>
    <w:rsid w:val="0055160E"/>
    <w:rsid w:val="005518D3"/>
    <w:rsid w:val="00551CEB"/>
    <w:rsid w:val="00552995"/>
    <w:rsid w:val="00552D45"/>
    <w:rsid w:val="005532F1"/>
    <w:rsid w:val="005533DC"/>
    <w:rsid w:val="005536C0"/>
    <w:rsid w:val="00553877"/>
    <w:rsid w:val="00553907"/>
    <w:rsid w:val="00553B02"/>
    <w:rsid w:val="00553F68"/>
    <w:rsid w:val="00554103"/>
    <w:rsid w:val="0055490C"/>
    <w:rsid w:val="00554C51"/>
    <w:rsid w:val="00554D9D"/>
    <w:rsid w:val="0055522A"/>
    <w:rsid w:val="005554B2"/>
    <w:rsid w:val="005554E0"/>
    <w:rsid w:val="005558E0"/>
    <w:rsid w:val="00555B2B"/>
    <w:rsid w:val="00555FC6"/>
    <w:rsid w:val="0055607F"/>
    <w:rsid w:val="0055648E"/>
    <w:rsid w:val="005564CB"/>
    <w:rsid w:val="005569B1"/>
    <w:rsid w:val="00556C45"/>
    <w:rsid w:val="00556EB3"/>
    <w:rsid w:val="00556F2F"/>
    <w:rsid w:val="005574B8"/>
    <w:rsid w:val="00557614"/>
    <w:rsid w:val="00557EA3"/>
    <w:rsid w:val="00557F0E"/>
    <w:rsid w:val="00560057"/>
    <w:rsid w:val="005603B2"/>
    <w:rsid w:val="00560766"/>
    <w:rsid w:val="0056086E"/>
    <w:rsid w:val="00560D7B"/>
    <w:rsid w:val="00560ECC"/>
    <w:rsid w:val="00561217"/>
    <w:rsid w:val="00561456"/>
    <w:rsid w:val="00561461"/>
    <w:rsid w:val="005614FA"/>
    <w:rsid w:val="00561AAB"/>
    <w:rsid w:val="00561DC1"/>
    <w:rsid w:val="00562151"/>
    <w:rsid w:val="005621D7"/>
    <w:rsid w:val="005623DC"/>
    <w:rsid w:val="00562CA8"/>
    <w:rsid w:val="00562E4D"/>
    <w:rsid w:val="00563172"/>
    <w:rsid w:val="00563663"/>
    <w:rsid w:val="00563959"/>
    <w:rsid w:val="00563CD1"/>
    <w:rsid w:val="00563F0B"/>
    <w:rsid w:val="005647EF"/>
    <w:rsid w:val="005649E8"/>
    <w:rsid w:val="00564D75"/>
    <w:rsid w:val="00565298"/>
    <w:rsid w:val="00565450"/>
    <w:rsid w:val="00565542"/>
    <w:rsid w:val="00565605"/>
    <w:rsid w:val="00565637"/>
    <w:rsid w:val="005656B1"/>
    <w:rsid w:val="00565904"/>
    <w:rsid w:val="005664D4"/>
    <w:rsid w:val="005670AC"/>
    <w:rsid w:val="0056737E"/>
    <w:rsid w:val="00567453"/>
    <w:rsid w:val="0056749A"/>
    <w:rsid w:val="005675AD"/>
    <w:rsid w:val="0056780D"/>
    <w:rsid w:val="0056783C"/>
    <w:rsid w:val="00567C18"/>
    <w:rsid w:val="00567CC8"/>
    <w:rsid w:val="00567ED0"/>
    <w:rsid w:val="00567F07"/>
    <w:rsid w:val="00567F1A"/>
    <w:rsid w:val="00570077"/>
    <w:rsid w:val="005707A5"/>
    <w:rsid w:val="005709EF"/>
    <w:rsid w:val="00570CB7"/>
    <w:rsid w:val="005712F8"/>
    <w:rsid w:val="00571701"/>
    <w:rsid w:val="00571D68"/>
    <w:rsid w:val="00571E83"/>
    <w:rsid w:val="00572100"/>
    <w:rsid w:val="005724CF"/>
    <w:rsid w:val="0057255E"/>
    <w:rsid w:val="0057264D"/>
    <w:rsid w:val="00572741"/>
    <w:rsid w:val="00572E1B"/>
    <w:rsid w:val="00572E30"/>
    <w:rsid w:val="00572EA2"/>
    <w:rsid w:val="00572EB1"/>
    <w:rsid w:val="00572EEE"/>
    <w:rsid w:val="00572F7E"/>
    <w:rsid w:val="005731E6"/>
    <w:rsid w:val="00573A31"/>
    <w:rsid w:val="00573B4F"/>
    <w:rsid w:val="00573D10"/>
    <w:rsid w:val="005742B6"/>
    <w:rsid w:val="00574316"/>
    <w:rsid w:val="005745DA"/>
    <w:rsid w:val="0057467C"/>
    <w:rsid w:val="0057469B"/>
    <w:rsid w:val="005746E1"/>
    <w:rsid w:val="00574B3C"/>
    <w:rsid w:val="00574C80"/>
    <w:rsid w:val="00574F9F"/>
    <w:rsid w:val="005750CE"/>
    <w:rsid w:val="00575915"/>
    <w:rsid w:val="00575CCF"/>
    <w:rsid w:val="00575FEC"/>
    <w:rsid w:val="00576698"/>
    <w:rsid w:val="00576747"/>
    <w:rsid w:val="00576782"/>
    <w:rsid w:val="00576A5E"/>
    <w:rsid w:val="00576AA2"/>
    <w:rsid w:val="00576AD6"/>
    <w:rsid w:val="00576CDA"/>
    <w:rsid w:val="0057752D"/>
    <w:rsid w:val="0057768E"/>
    <w:rsid w:val="00577A87"/>
    <w:rsid w:val="00577D95"/>
    <w:rsid w:val="00580134"/>
    <w:rsid w:val="005802B6"/>
    <w:rsid w:val="005806F8"/>
    <w:rsid w:val="00580844"/>
    <w:rsid w:val="0058090D"/>
    <w:rsid w:val="00580C9E"/>
    <w:rsid w:val="00581413"/>
    <w:rsid w:val="005823F2"/>
    <w:rsid w:val="00582468"/>
    <w:rsid w:val="00582552"/>
    <w:rsid w:val="00583B5C"/>
    <w:rsid w:val="00583BDC"/>
    <w:rsid w:val="00583E3C"/>
    <w:rsid w:val="00583F81"/>
    <w:rsid w:val="00583F85"/>
    <w:rsid w:val="00583FF6"/>
    <w:rsid w:val="00584542"/>
    <w:rsid w:val="0058489F"/>
    <w:rsid w:val="00584F11"/>
    <w:rsid w:val="005851AD"/>
    <w:rsid w:val="005851E9"/>
    <w:rsid w:val="0058520E"/>
    <w:rsid w:val="005852D3"/>
    <w:rsid w:val="005853B7"/>
    <w:rsid w:val="005859D3"/>
    <w:rsid w:val="00585AAA"/>
    <w:rsid w:val="00585ED9"/>
    <w:rsid w:val="0058611B"/>
    <w:rsid w:val="0058617C"/>
    <w:rsid w:val="00586196"/>
    <w:rsid w:val="00586446"/>
    <w:rsid w:val="00586648"/>
    <w:rsid w:val="005869B8"/>
    <w:rsid w:val="005869F4"/>
    <w:rsid w:val="00586D89"/>
    <w:rsid w:val="00586F76"/>
    <w:rsid w:val="005872A6"/>
    <w:rsid w:val="00587533"/>
    <w:rsid w:val="0058798C"/>
    <w:rsid w:val="005879A9"/>
    <w:rsid w:val="005879C4"/>
    <w:rsid w:val="00587F0F"/>
    <w:rsid w:val="00590537"/>
    <w:rsid w:val="00590A6E"/>
    <w:rsid w:val="00590BB2"/>
    <w:rsid w:val="00590F24"/>
    <w:rsid w:val="00591550"/>
    <w:rsid w:val="0059184E"/>
    <w:rsid w:val="005920BF"/>
    <w:rsid w:val="00592C81"/>
    <w:rsid w:val="00592C8D"/>
    <w:rsid w:val="00592DC4"/>
    <w:rsid w:val="005935F1"/>
    <w:rsid w:val="005937B4"/>
    <w:rsid w:val="0059384A"/>
    <w:rsid w:val="00593AC7"/>
    <w:rsid w:val="00593ED9"/>
    <w:rsid w:val="0059406E"/>
    <w:rsid w:val="00594076"/>
    <w:rsid w:val="00594343"/>
    <w:rsid w:val="005948DF"/>
    <w:rsid w:val="00594C6B"/>
    <w:rsid w:val="00594C8F"/>
    <w:rsid w:val="0059517E"/>
    <w:rsid w:val="0059521D"/>
    <w:rsid w:val="005954A8"/>
    <w:rsid w:val="00595517"/>
    <w:rsid w:val="005956AF"/>
    <w:rsid w:val="005959DA"/>
    <w:rsid w:val="00595A02"/>
    <w:rsid w:val="00595C25"/>
    <w:rsid w:val="00596038"/>
    <w:rsid w:val="00596067"/>
    <w:rsid w:val="00596214"/>
    <w:rsid w:val="005969BE"/>
    <w:rsid w:val="00596DB4"/>
    <w:rsid w:val="005971D4"/>
    <w:rsid w:val="00597322"/>
    <w:rsid w:val="00597548"/>
    <w:rsid w:val="00597907"/>
    <w:rsid w:val="00597911"/>
    <w:rsid w:val="005A02C1"/>
    <w:rsid w:val="005A07B8"/>
    <w:rsid w:val="005A0808"/>
    <w:rsid w:val="005A0BED"/>
    <w:rsid w:val="005A0E0D"/>
    <w:rsid w:val="005A13A4"/>
    <w:rsid w:val="005A1678"/>
    <w:rsid w:val="005A1A47"/>
    <w:rsid w:val="005A1E5F"/>
    <w:rsid w:val="005A1EF8"/>
    <w:rsid w:val="005A250F"/>
    <w:rsid w:val="005A295E"/>
    <w:rsid w:val="005A2B38"/>
    <w:rsid w:val="005A3208"/>
    <w:rsid w:val="005A3B26"/>
    <w:rsid w:val="005A3C65"/>
    <w:rsid w:val="005A4179"/>
    <w:rsid w:val="005A4259"/>
    <w:rsid w:val="005A437B"/>
    <w:rsid w:val="005A4429"/>
    <w:rsid w:val="005A48A9"/>
    <w:rsid w:val="005A4939"/>
    <w:rsid w:val="005A4BFF"/>
    <w:rsid w:val="005A4ED0"/>
    <w:rsid w:val="005A5028"/>
    <w:rsid w:val="005A5187"/>
    <w:rsid w:val="005A529E"/>
    <w:rsid w:val="005A561C"/>
    <w:rsid w:val="005A5AB4"/>
    <w:rsid w:val="005A6584"/>
    <w:rsid w:val="005A6695"/>
    <w:rsid w:val="005A66E2"/>
    <w:rsid w:val="005A6B3B"/>
    <w:rsid w:val="005A6CAB"/>
    <w:rsid w:val="005A6F62"/>
    <w:rsid w:val="005A70EA"/>
    <w:rsid w:val="005A7229"/>
    <w:rsid w:val="005A7534"/>
    <w:rsid w:val="005A7E39"/>
    <w:rsid w:val="005A7ECF"/>
    <w:rsid w:val="005B0270"/>
    <w:rsid w:val="005B0710"/>
    <w:rsid w:val="005B07A7"/>
    <w:rsid w:val="005B07B2"/>
    <w:rsid w:val="005B0AA5"/>
    <w:rsid w:val="005B0DCA"/>
    <w:rsid w:val="005B1323"/>
    <w:rsid w:val="005B1439"/>
    <w:rsid w:val="005B14EA"/>
    <w:rsid w:val="005B1536"/>
    <w:rsid w:val="005B166F"/>
    <w:rsid w:val="005B16DB"/>
    <w:rsid w:val="005B1934"/>
    <w:rsid w:val="005B19DF"/>
    <w:rsid w:val="005B19FC"/>
    <w:rsid w:val="005B1E2B"/>
    <w:rsid w:val="005B1ED1"/>
    <w:rsid w:val="005B1F16"/>
    <w:rsid w:val="005B1F63"/>
    <w:rsid w:val="005B1FB4"/>
    <w:rsid w:val="005B2044"/>
    <w:rsid w:val="005B20EA"/>
    <w:rsid w:val="005B2140"/>
    <w:rsid w:val="005B2386"/>
    <w:rsid w:val="005B2A81"/>
    <w:rsid w:val="005B2F0D"/>
    <w:rsid w:val="005B30D0"/>
    <w:rsid w:val="005B3291"/>
    <w:rsid w:val="005B3337"/>
    <w:rsid w:val="005B365F"/>
    <w:rsid w:val="005B368A"/>
    <w:rsid w:val="005B3817"/>
    <w:rsid w:val="005B399E"/>
    <w:rsid w:val="005B3A34"/>
    <w:rsid w:val="005B417A"/>
    <w:rsid w:val="005B43CA"/>
    <w:rsid w:val="005B4940"/>
    <w:rsid w:val="005B4B83"/>
    <w:rsid w:val="005B4C2A"/>
    <w:rsid w:val="005B4C46"/>
    <w:rsid w:val="005B4F08"/>
    <w:rsid w:val="005B52F9"/>
    <w:rsid w:val="005B5430"/>
    <w:rsid w:val="005B54F2"/>
    <w:rsid w:val="005B5A96"/>
    <w:rsid w:val="005B5C13"/>
    <w:rsid w:val="005B5FE7"/>
    <w:rsid w:val="005B6244"/>
    <w:rsid w:val="005B6453"/>
    <w:rsid w:val="005B6931"/>
    <w:rsid w:val="005B69EE"/>
    <w:rsid w:val="005B6D80"/>
    <w:rsid w:val="005B6E33"/>
    <w:rsid w:val="005B6F2C"/>
    <w:rsid w:val="005B7086"/>
    <w:rsid w:val="005B70F1"/>
    <w:rsid w:val="005B73BB"/>
    <w:rsid w:val="005B75D6"/>
    <w:rsid w:val="005C019A"/>
    <w:rsid w:val="005C0268"/>
    <w:rsid w:val="005C02EB"/>
    <w:rsid w:val="005C02FB"/>
    <w:rsid w:val="005C057B"/>
    <w:rsid w:val="005C0819"/>
    <w:rsid w:val="005C0938"/>
    <w:rsid w:val="005C0C09"/>
    <w:rsid w:val="005C0DC8"/>
    <w:rsid w:val="005C2171"/>
    <w:rsid w:val="005C2B77"/>
    <w:rsid w:val="005C3291"/>
    <w:rsid w:val="005C32A0"/>
    <w:rsid w:val="005C3481"/>
    <w:rsid w:val="005C3650"/>
    <w:rsid w:val="005C3C25"/>
    <w:rsid w:val="005C41D6"/>
    <w:rsid w:val="005C46A3"/>
    <w:rsid w:val="005C4D07"/>
    <w:rsid w:val="005C4F00"/>
    <w:rsid w:val="005C5783"/>
    <w:rsid w:val="005C5B05"/>
    <w:rsid w:val="005C5DBA"/>
    <w:rsid w:val="005C61C0"/>
    <w:rsid w:val="005C64C3"/>
    <w:rsid w:val="005C688D"/>
    <w:rsid w:val="005C68B1"/>
    <w:rsid w:val="005C6B51"/>
    <w:rsid w:val="005C6E5B"/>
    <w:rsid w:val="005C7014"/>
    <w:rsid w:val="005C775B"/>
    <w:rsid w:val="005C783B"/>
    <w:rsid w:val="005C7A9E"/>
    <w:rsid w:val="005C7C54"/>
    <w:rsid w:val="005C7E4A"/>
    <w:rsid w:val="005D0617"/>
    <w:rsid w:val="005D06CA"/>
    <w:rsid w:val="005D0A71"/>
    <w:rsid w:val="005D0C75"/>
    <w:rsid w:val="005D13FB"/>
    <w:rsid w:val="005D194E"/>
    <w:rsid w:val="005D1AE9"/>
    <w:rsid w:val="005D1BBA"/>
    <w:rsid w:val="005D2300"/>
    <w:rsid w:val="005D275C"/>
    <w:rsid w:val="005D2822"/>
    <w:rsid w:val="005D2A56"/>
    <w:rsid w:val="005D2B04"/>
    <w:rsid w:val="005D2B31"/>
    <w:rsid w:val="005D2EB1"/>
    <w:rsid w:val="005D2F03"/>
    <w:rsid w:val="005D3002"/>
    <w:rsid w:val="005D3060"/>
    <w:rsid w:val="005D30C4"/>
    <w:rsid w:val="005D32CC"/>
    <w:rsid w:val="005D33C3"/>
    <w:rsid w:val="005D33DA"/>
    <w:rsid w:val="005D379A"/>
    <w:rsid w:val="005D3AAA"/>
    <w:rsid w:val="005D3D29"/>
    <w:rsid w:val="005D42F8"/>
    <w:rsid w:val="005D4538"/>
    <w:rsid w:val="005D462E"/>
    <w:rsid w:val="005D48B1"/>
    <w:rsid w:val="005D4ED8"/>
    <w:rsid w:val="005D4FDB"/>
    <w:rsid w:val="005D5745"/>
    <w:rsid w:val="005D57F4"/>
    <w:rsid w:val="005D58FD"/>
    <w:rsid w:val="005D63D3"/>
    <w:rsid w:val="005D6460"/>
    <w:rsid w:val="005D6773"/>
    <w:rsid w:val="005D6C82"/>
    <w:rsid w:val="005D71E2"/>
    <w:rsid w:val="005D723F"/>
    <w:rsid w:val="005D7378"/>
    <w:rsid w:val="005D73F0"/>
    <w:rsid w:val="005D74E1"/>
    <w:rsid w:val="005D756F"/>
    <w:rsid w:val="005D79F4"/>
    <w:rsid w:val="005D7C55"/>
    <w:rsid w:val="005D7CC4"/>
    <w:rsid w:val="005D7EBE"/>
    <w:rsid w:val="005D7F1D"/>
    <w:rsid w:val="005E0CD0"/>
    <w:rsid w:val="005E0DC7"/>
    <w:rsid w:val="005E0E76"/>
    <w:rsid w:val="005E0FB3"/>
    <w:rsid w:val="005E12E9"/>
    <w:rsid w:val="005E13E6"/>
    <w:rsid w:val="005E17BB"/>
    <w:rsid w:val="005E1859"/>
    <w:rsid w:val="005E187F"/>
    <w:rsid w:val="005E1B27"/>
    <w:rsid w:val="005E1C19"/>
    <w:rsid w:val="005E2534"/>
    <w:rsid w:val="005E25B6"/>
    <w:rsid w:val="005E25DA"/>
    <w:rsid w:val="005E25FA"/>
    <w:rsid w:val="005E2B64"/>
    <w:rsid w:val="005E2ED5"/>
    <w:rsid w:val="005E2FD4"/>
    <w:rsid w:val="005E3036"/>
    <w:rsid w:val="005E356F"/>
    <w:rsid w:val="005E387E"/>
    <w:rsid w:val="005E38F3"/>
    <w:rsid w:val="005E3B81"/>
    <w:rsid w:val="005E3CF2"/>
    <w:rsid w:val="005E3F9B"/>
    <w:rsid w:val="005E404A"/>
    <w:rsid w:val="005E4356"/>
    <w:rsid w:val="005E4370"/>
    <w:rsid w:val="005E4725"/>
    <w:rsid w:val="005E480A"/>
    <w:rsid w:val="005E49C7"/>
    <w:rsid w:val="005E49F0"/>
    <w:rsid w:val="005E4FD5"/>
    <w:rsid w:val="005E4FDA"/>
    <w:rsid w:val="005E54DC"/>
    <w:rsid w:val="005E562B"/>
    <w:rsid w:val="005E57CB"/>
    <w:rsid w:val="005E5A32"/>
    <w:rsid w:val="005E5F20"/>
    <w:rsid w:val="005E66E2"/>
    <w:rsid w:val="005E6B2B"/>
    <w:rsid w:val="005E6B31"/>
    <w:rsid w:val="005E6B5D"/>
    <w:rsid w:val="005E6D76"/>
    <w:rsid w:val="005E6F9F"/>
    <w:rsid w:val="005E7215"/>
    <w:rsid w:val="005E74BF"/>
    <w:rsid w:val="005E7B66"/>
    <w:rsid w:val="005E7BB4"/>
    <w:rsid w:val="005E7DD3"/>
    <w:rsid w:val="005E7DDB"/>
    <w:rsid w:val="005F0359"/>
    <w:rsid w:val="005F0415"/>
    <w:rsid w:val="005F0477"/>
    <w:rsid w:val="005F0762"/>
    <w:rsid w:val="005F078A"/>
    <w:rsid w:val="005F07A9"/>
    <w:rsid w:val="005F0801"/>
    <w:rsid w:val="005F0B0C"/>
    <w:rsid w:val="005F0F18"/>
    <w:rsid w:val="005F0F76"/>
    <w:rsid w:val="005F1215"/>
    <w:rsid w:val="005F1431"/>
    <w:rsid w:val="005F20FB"/>
    <w:rsid w:val="005F2159"/>
    <w:rsid w:val="005F24AF"/>
    <w:rsid w:val="005F24F1"/>
    <w:rsid w:val="005F2866"/>
    <w:rsid w:val="005F2D59"/>
    <w:rsid w:val="005F2DD6"/>
    <w:rsid w:val="005F38B4"/>
    <w:rsid w:val="005F39A8"/>
    <w:rsid w:val="005F3BE2"/>
    <w:rsid w:val="005F4025"/>
    <w:rsid w:val="005F402E"/>
    <w:rsid w:val="005F4173"/>
    <w:rsid w:val="005F41FB"/>
    <w:rsid w:val="005F4215"/>
    <w:rsid w:val="005F4573"/>
    <w:rsid w:val="005F4618"/>
    <w:rsid w:val="005F4655"/>
    <w:rsid w:val="005F47C4"/>
    <w:rsid w:val="005F4C45"/>
    <w:rsid w:val="005F4CD1"/>
    <w:rsid w:val="005F4D0B"/>
    <w:rsid w:val="005F50AC"/>
    <w:rsid w:val="005F52BB"/>
    <w:rsid w:val="005F52C1"/>
    <w:rsid w:val="005F54E4"/>
    <w:rsid w:val="005F5756"/>
    <w:rsid w:val="005F575F"/>
    <w:rsid w:val="005F5B70"/>
    <w:rsid w:val="005F5F0F"/>
    <w:rsid w:val="005F606F"/>
    <w:rsid w:val="005F619E"/>
    <w:rsid w:val="005F6A94"/>
    <w:rsid w:val="005F6D1F"/>
    <w:rsid w:val="005F6D49"/>
    <w:rsid w:val="005F6E0A"/>
    <w:rsid w:val="005F6F96"/>
    <w:rsid w:val="005F7528"/>
    <w:rsid w:val="005F7CC6"/>
    <w:rsid w:val="005F7DD7"/>
    <w:rsid w:val="0060049B"/>
    <w:rsid w:val="006004B9"/>
    <w:rsid w:val="006005A4"/>
    <w:rsid w:val="00601878"/>
    <w:rsid w:val="0060187B"/>
    <w:rsid w:val="0060195D"/>
    <w:rsid w:val="00601A0F"/>
    <w:rsid w:val="00601B3A"/>
    <w:rsid w:val="00601F43"/>
    <w:rsid w:val="00602044"/>
    <w:rsid w:val="006020F0"/>
    <w:rsid w:val="0060225D"/>
    <w:rsid w:val="00602284"/>
    <w:rsid w:val="0060250D"/>
    <w:rsid w:val="0060264F"/>
    <w:rsid w:val="00602996"/>
    <w:rsid w:val="00602F0C"/>
    <w:rsid w:val="0060371D"/>
    <w:rsid w:val="006040AE"/>
    <w:rsid w:val="00604496"/>
    <w:rsid w:val="00604931"/>
    <w:rsid w:val="00604D26"/>
    <w:rsid w:val="0060506D"/>
    <w:rsid w:val="0060535E"/>
    <w:rsid w:val="006059E5"/>
    <w:rsid w:val="00605E78"/>
    <w:rsid w:val="00605F61"/>
    <w:rsid w:val="00605FC7"/>
    <w:rsid w:val="00606079"/>
    <w:rsid w:val="006060AF"/>
    <w:rsid w:val="006061CA"/>
    <w:rsid w:val="006062B6"/>
    <w:rsid w:val="006064B2"/>
    <w:rsid w:val="006066A6"/>
    <w:rsid w:val="00606B3D"/>
    <w:rsid w:val="00606B84"/>
    <w:rsid w:val="00607335"/>
    <w:rsid w:val="006073DF"/>
    <w:rsid w:val="006075EC"/>
    <w:rsid w:val="006076A7"/>
    <w:rsid w:val="00607D21"/>
    <w:rsid w:val="00607D65"/>
    <w:rsid w:val="00607E86"/>
    <w:rsid w:val="0061012E"/>
    <w:rsid w:val="006107EF"/>
    <w:rsid w:val="00610B83"/>
    <w:rsid w:val="00611145"/>
    <w:rsid w:val="006113A2"/>
    <w:rsid w:val="00611464"/>
    <w:rsid w:val="00611615"/>
    <w:rsid w:val="0061171B"/>
    <w:rsid w:val="006117FB"/>
    <w:rsid w:val="00611812"/>
    <w:rsid w:val="00611AC0"/>
    <w:rsid w:val="00611C16"/>
    <w:rsid w:val="00611F93"/>
    <w:rsid w:val="0061207D"/>
    <w:rsid w:val="00612D48"/>
    <w:rsid w:val="00612DC5"/>
    <w:rsid w:val="00612E6A"/>
    <w:rsid w:val="0061303A"/>
    <w:rsid w:val="0061304F"/>
    <w:rsid w:val="006130BB"/>
    <w:rsid w:val="006134A7"/>
    <w:rsid w:val="006135A4"/>
    <w:rsid w:val="00613967"/>
    <w:rsid w:val="00613AAD"/>
    <w:rsid w:val="00613B20"/>
    <w:rsid w:val="00613D05"/>
    <w:rsid w:val="00613D7A"/>
    <w:rsid w:val="0061473E"/>
    <w:rsid w:val="00614970"/>
    <w:rsid w:val="00614C18"/>
    <w:rsid w:val="00614C42"/>
    <w:rsid w:val="00615034"/>
    <w:rsid w:val="00615775"/>
    <w:rsid w:val="006157F2"/>
    <w:rsid w:val="00615881"/>
    <w:rsid w:val="00615A64"/>
    <w:rsid w:val="00615ABC"/>
    <w:rsid w:val="00615E99"/>
    <w:rsid w:val="00615FEB"/>
    <w:rsid w:val="00616513"/>
    <w:rsid w:val="00616719"/>
    <w:rsid w:val="00616B30"/>
    <w:rsid w:val="00616D33"/>
    <w:rsid w:val="00617083"/>
    <w:rsid w:val="006172AA"/>
    <w:rsid w:val="00617302"/>
    <w:rsid w:val="00617400"/>
    <w:rsid w:val="00617B12"/>
    <w:rsid w:val="00617F3E"/>
    <w:rsid w:val="0062039D"/>
    <w:rsid w:val="00620672"/>
    <w:rsid w:val="0062079A"/>
    <w:rsid w:val="006207CA"/>
    <w:rsid w:val="006207E4"/>
    <w:rsid w:val="00620DF2"/>
    <w:rsid w:val="006210AA"/>
    <w:rsid w:val="0062147E"/>
    <w:rsid w:val="006215E0"/>
    <w:rsid w:val="00621750"/>
    <w:rsid w:val="006219C9"/>
    <w:rsid w:val="00621B25"/>
    <w:rsid w:val="00621E6E"/>
    <w:rsid w:val="0062206B"/>
    <w:rsid w:val="00622288"/>
    <w:rsid w:val="00622593"/>
    <w:rsid w:val="006227E9"/>
    <w:rsid w:val="006229E0"/>
    <w:rsid w:val="00622F90"/>
    <w:rsid w:val="00623297"/>
    <w:rsid w:val="006232BC"/>
    <w:rsid w:val="00623B5C"/>
    <w:rsid w:val="00623C0D"/>
    <w:rsid w:val="00623EBC"/>
    <w:rsid w:val="006240B5"/>
    <w:rsid w:val="006240DA"/>
    <w:rsid w:val="0062435F"/>
    <w:rsid w:val="006245FD"/>
    <w:rsid w:val="00624912"/>
    <w:rsid w:val="006249E5"/>
    <w:rsid w:val="00624AAF"/>
    <w:rsid w:val="00624CA0"/>
    <w:rsid w:val="00625514"/>
    <w:rsid w:val="006255A4"/>
    <w:rsid w:val="00625C19"/>
    <w:rsid w:val="00625F10"/>
    <w:rsid w:val="0062660B"/>
    <w:rsid w:val="0062666F"/>
    <w:rsid w:val="006267E5"/>
    <w:rsid w:val="00626AB6"/>
    <w:rsid w:val="00626FB8"/>
    <w:rsid w:val="00627070"/>
    <w:rsid w:val="00627211"/>
    <w:rsid w:val="00627248"/>
    <w:rsid w:val="00627271"/>
    <w:rsid w:val="0062727B"/>
    <w:rsid w:val="00627771"/>
    <w:rsid w:val="00627888"/>
    <w:rsid w:val="00627A38"/>
    <w:rsid w:val="00627A95"/>
    <w:rsid w:val="00627B4A"/>
    <w:rsid w:val="00627B4E"/>
    <w:rsid w:val="00627B61"/>
    <w:rsid w:val="00627FB5"/>
    <w:rsid w:val="00630003"/>
    <w:rsid w:val="006302CA"/>
    <w:rsid w:val="006309AE"/>
    <w:rsid w:val="00630C54"/>
    <w:rsid w:val="00631230"/>
    <w:rsid w:val="006315BE"/>
    <w:rsid w:val="00631A9E"/>
    <w:rsid w:val="00631F90"/>
    <w:rsid w:val="00632360"/>
    <w:rsid w:val="0063255C"/>
    <w:rsid w:val="006332D0"/>
    <w:rsid w:val="006333B6"/>
    <w:rsid w:val="006339A0"/>
    <w:rsid w:val="00633A5E"/>
    <w:rsid w:val="00633ACA"/>
    <w:rsid w:val="00633B04"/>
    <w:rsid w:val="00633C0B"/>
    <w:rsid w:val="00633C28"/>
    <w:rsid w:val="00633CAB"/>
    <w:rsid w:val="00633DF5"/>
    <w:rsid w:val="00633F6A"/>
    <w:rsid w:val="00634777"/>
    <w:rsid w:val="006348D5"/>
    <w:rsid w:val="006349DB"/>
    <w:rsid w:val="00634B1A"/>
    <w:rsid w:val="00634C72"/>
    <w:rsid w:val="00634EED"/>
    <w:rsid w:val="006353CC"/>
    <w:rsid w:val="006354B5"/>
    <w:rsid w:val="00635B83"/>
    <w:rsid w:val="00635D5B"/>
    <w:rsid w:val="00635D5C"/>
    <w:rsid w:val="006360CD"/>
    <w:rsid w:val="006363F4"/>
    <w:rsid w:val="00636543"/>
    <w:rsid w:val="00636649"/>
    <w:rsid w:val="00636972"/>
    <w:rsid w:val="00636AE9"/>
    <w:rsid w:val="00636B1E"/>
    <w:rsid w:val="00636B56"/>
    <w:rsid w:val="00636D49"/>
    <w:rsid w:val="00636D60"/>
    <w:rsid w:val="00636F35"/>
    <w:rsid w:val="00636F47"/>
    <w:rsid w:val="00636F89"/>
    <w:rsid w:val="006376F2"/>
    <w:rsid w:val="00637705"/>
    <w:rsid w:val="006378DD"/>
    <w:rsid w:val="00637B13"/>
    <w:rsid w:val="00637DFC"/>
    <w:rsid w:val="00637EB2"/>
    <w:rsid w:val="00637FDE"/>
    <w:rsid w:val="00640239"/>
    <w:rsid w:val="00640605"/>
    <w:rsid w:val="0064062F"/>
    <w:rsid w:val="006407B9"/>
    <w:rsid w:val="0064093E"/>
    <w:rsid w:val="00640C86"/>
    <w:rsid w:val="0064123A"/>
    <w:rsid w:val="0064131B"/>
    <w:rsid w:val="00641589"/>
    <w:rsid w:val="00641622"/>
    <w:rsid w:val="006416F1"/>
    <w:rsid w:val="00641C37"/>
    <w:rsid w:val="0064201A"/>
    <w:rsid w:val="00642236"/>
    <w:rsid w:val="006425B9"/>
    <w:rsid w:val="00642947"/>
    <w:rsid w:val="00642B42"/>
    <w:rsid w:val="00642F7A"/>
    <w:rsid w:val="006432C6"/>
    <w:rsid w:val="0064354A"/>
    <w:rsid w:val="006439C2"/>
    <w:rsid w:val="00643C96"/>
    <w:rsid w:val="00643E08"/>
    <w:rsid w:val="006440C1"/>
    <w:rsid w:val="00644981"/>
    <w:rsid w:val="00644DF6"/>
    <w:rsid w:val="0064500F"/>
    <w:rsid w:val="00645162"/>
    <w:rsid w:val="006452E6"/>
    <w:rsid w:val="006452E7"/>
    <w:rsid w:val="00645AA5"/>
    <w:rsid w:val="006460A2"/>
    <w:rsid w:val="006460C2"/>
    <w:rsid w:val="00646223"/>
    <w:rsid w:val="0064638F"/>
    <w:rsid w:val="00646AFA"/>
    <w:rsid w:val="00646C02"/>
    <w:rsid w:val="00646CF4"/>
    <w:rsid w:val="00646E2F"/>
    <w:rsid w:val="00647336"/>
    <w:rsid w:val="00647957"/>
    <w:rsid w:val="00647A12"/>
    <w:rsid w:val="00647F25"/>
    <w:rsid w:val="006501AD"/>
    <w:rsid w:val="00650436"/>
    <w:rsid w:val="006509C0"/>
    <w:rsid w:val="00650A80"/>
    <w:rsid w:val="00650AB2"/>
    <w:rsid w:val="00650B8A"/>
    <w:rsid w:val="00651C0F"/>
    <w:rsid w:val="00651DA5"/>
    <w:rsid w:val="00651FEF"/>
    <w:rsid w:val="00652026"/>
    <w:rsid w:val="006520BF"/>
    <w:rsid w:val="006520C9"/>
    <w:rsid w:val="00652111"/>
    <w:rsid w:val="006521A6"/>
    <w:rsid w:val="006521F8"/>
    <w:rsid w:val="006523D8"/>
    <w:rsid w:val="00652547"/>
    <w:rsid w:val="006525BC"/>
    <w:rsid w:val="006527D7"/>
    <w:rsid w:val="006528BD"/>
    <w:rsid w:val="00652966"/>
    <w:rsid w:val="00652CDC"/>
    <w:rsid w:val="00652D77"/>
    <w:rsid w:val="006539C0"/>
    <w:rsid w:val="00653AEF"/>
    <w:rsid w:val="0065402A"/>
    <w:rsid w:val="006541BD"/>
    <w:rsid w:val="0065421E"/>
    <w:rsid w:val="0065439A"/>
    <w:rsid w:val="0065451A"/>
    <w:rsid w:val="006548F9"/>
    <w:rsid w:val="00654BA4"/>
    <w:rsid w:val="00654BA6"/>
    <w:rsid w:val="00654CAA"/>
    <w:rsid w:val="00654E61"/>
    <w:rsid w:val="00654E86"/>
    <w:rsid w:val="00654F83"/>
    <w:rsid w:val="00654F89"/>
    <w:rsid w:val="006550DC"/>
    <w:rsid w:val="006556CC"/>
    <w:rsid w:val="006557A9"/>
    <w:rsid w:val="00655EC7"/>
    <w:rsid w:val="00656003"/>
    <w:rsid w:val="006565BE"/>
    <w:rsid w:val="006566D2"/>
    <w:rsid w:val="00656815"/>
    <w:rsid w:val="00656D9D"/>
    <w:rsid w:val="00657047"/>
    <w:rsid w:val="0065726D"/>
    <w:rsid w:val="00657697"/>
    <w:rsid w:val="006578B2"/>
    <w:rsid w:val="00657CEA"/>
    <w:rsid w:val="0066080D"/>
    <w:rsid w:val="00660CC9"/>
    <w:rsid w:val="00660CF1"/>
    <w:rsid w:val="0066157C"/>
    <w:rsid w:val="00661796"/>
    <w:rsid w:val="00661A1E"/>
    <w:rsid w:val="006622B7"/>
    <w:rsid w:val="006626A5"/>
    <w:rsid w:val="006628E0"/>
    <w:rsid w:val="006629E2"/>
    <w:rsid w:val="00662A8F"/>
    <w:rsid w:val="00662C55"/>
    <w:rsid w:val="00662C83"/>
    <w:rsid w:val="00662E67"/>
    <w:rsid w:val="006631DD"/>
    <w:rsid w:val="006633BC"/>
    <w:rsid w:val="00663714"/>
    <w:rsid w:val="00663816"/>
    <w:rsid w:val="00663B36"/>
    <w:rsid w:val="00664074"/>
    <w:rsid w:val="00664467"/>
    <w:rsid w:val="00664821"/>
    <w:rsid w:val="00664845"/>
    <w:rsid w:val="00664ECA"/>
    <w:rsid w:val="00665038"/>
    <w:rsid w:val="00665081"/>
    <w:rsid w:val="00665263"/>
    <w:rsid w:val="006653A8"/>
    <w:rsid w:val="0066545D"/>
    <w:rsid w:val="0066546C"/>
    <w:rsid w:val="006655EC"/>
    <w:rsid w:val="00665638"/>
    <w:rsid w:val="00665729"/>
    <w:rsid w:val="0066579F"/>
    <w:rsid w:val="0066596D"/>
    <w:rsid w:val="00665AFF"/>
    <w:rsid w:val="00665CDE"/>
    <w:rsid w:val="00665F01"/>
    <w:rsid w:val="0066607C"/>
    <w:rsid w:val="00666361"/>
    <w:rsid w:val="0066672A"/>
    <w:rsid w:val="00666802"/>
    <w:rsid w:val="00666865"/>
    <w:rsid w:val="0066698C"/>
    <w:rsid w:val="00666C3C"/>
    <w:rsid w:val="00666C64"/>
    <w:rsid w:val="00666DF6"/>
    <w:rsid w:val="00666F81"/>
    <w:rsid w:val="00666F88"/>
    <w:rsid w:val="006670EF"/>
    <w:rsid w:val="00667147"/>
    <w:rsid w:val="006671D5"/>
    <w:rsid w:val="0066750E"/>
    <w:rsid w:val="006676CE"/>
    <w:rsid w:val="00667861"/>
    <w:rsid w:val="00667AD1"/>
    <w:rsid w:val="00667D9C"/>
    <w:rsid w:val="00667DA3"/>
    <w:rsid w:val="00667E62"/>
    <w:rsid w:val="00667FA2"/>
    <w:rsid w:val="006701FA"/>
    <w:rsid w:val="006709DB"/>
    <w:rsid w:val="00670C19"/>
    <w:rsid w:val="006711F9"/>
    <w:rsid w:val="00671555"/>
    <w:rsid w:val="00671A62"/>
    <w:rsid w:val="006724C9"/>
    <w:rsid w:val="00672546"/>
    <w:rsid w:val="00672855"/>
    <w:rsid w:val="00672994"/>
    <w:rsid w:val="006729A0"/>
    <w:rsid w:val="00672B48"/>
    <w:rsid w:val="00672E8B"/>
    <w:rsid w:val="00672E8F"/>
    <w:rsid w:val="00673421"/>
    <w:rsid w:val="006736B6"/>
    <w:rsid w:val="00673840"/>
    <w:rsid w:val="00673848"/>
    <w:rsid w:val="00674192"/>
    <w:rsid w:val="006742E8"/>
    <w:rsid w:val="0067432F"/>
    <w:rsid w:val="00675045"/>
    <w:rsid w:val="006750D0"/>
    <w:rsid w:val="0067524C"/>
    <w:rsid w:val="00675A05"/>
    <w:rsid w:val="00676064"/>
    <w:rsid w:val="006763E5"/>
    <w:rsid w:val="00676969"/>
    <w:rsid w:val="00676CEB"/>
    <w:rsid w:val="00676D25"/>
    <w:rsid w:val="006778AF"/>
    <w:rsid w:val="006801CD"/>
    <w:rsid w:val="006802BA"/>
    <w:rsid w:val="00680B42"/>
    <w:rsid w:val="00680E09"/>
    <w:rsid w:val="00681354"/>
    <w:rsid w:val="006813EA"/>
    <w:rsid w:val="006814B5"/>
    <w:rsid w:val="00681BD4"/>
    <w:rsid w:val="00681D09"/>
    <w:rsid w:val="006821D5"/>
    <w:rsid w:val="0068282D"/>
    <w:rsid w:val="006828D7"/>
    <w:rsid w:val="00682911"/>
    <w:rsid w:val="00682953"/>
    <w:rsid w:val="006829D3"/>
    <w:rsid w:val="00682C0A"/>
    <w:rsid w:val="00682C2B"/>
    <w:rsid w:val="00682E8A"/>
    <w:rsid w:val="006835E3"/>
    <w:rsid w:val="006837CA"/>
    <w:rsid w:val="00683BCA"/>
    <w:rsid w:val="00683C88"/>
    <w:rsid w:val="00683E74"/>
    <w:rsid w:val="0068432F"/>
    <w:rsid w:val="0068469E"/>
    <w:rsid w:val="00684952"/>
    <w:rsid w:val="00684A65"/>
    <w:rsid w:val="00684CB1"/>
    <w:rsid w:val="00684DCE"/>
    <w:rsid w:val="00684E75"/>
    <w:rsid w:val="00684E98"/>
    <w:rsid w:val="00685100"/>
    <w:rsid w:val="00685A55"/>
    <w:rsid w:val="00686467"/>
    <w:rsid w:val="00686839"/>
    <w:rsid w:val="00686E78"/>
    <w:rsid w:val="006875B4"/>
    <w:rsid w:val="0068764F"/>
    <w:rsid w:val="0068782D"/>
    <w:rsid w:val="00687A50"/>
    <w:rsid w:val="00690065"/>
    <w:rsid w:val="006900DA"/>
    <w:rsid w:val="00690479"/>
    <w:rsid w:val="006907A8"/>
    <w:rsid w:val="00690DE6"/>
    <w:rsid w:val="0069121A"/>
    <w:rsid w:val="006916EF"/>
    <w:rsid w:val="0069175E"/>
    <w:rsid w:val="00691810"/>
    <w:rsid w:val="006918F7"/>
    <w:rsid w:val="00691E96"/>
    <w:rsid w:val="006920D7"/>
    <w:rsid w:val="0069212B"/>
    <w:rsid w:val="006923A2"/>
    <w:rsid w:val="0069264F"/>
    <w:rsid w:val="0069282F"/>
    <w:rsid w:val="00692BC7"/>
    <w:rsid w:val="00692D5A"/>
    <w:rsid w:val="00692EF5"/>
    <w:rsid w:val="00693AC5"/>
    <w:rsid w:val="00693E43"/>
    <w:rsid w:val="00694099"/>
    <w:rsid w:val="0069445C"/>
    <w:rsid w:val="0069446F"/>
    <w:rsid w:val="00694761"/>
    <w:rsid w:val="00694D43"/>
    <w:rsid w:val="00695242"/>
    <w:rsid w:val="0069528E"/>
    <w:rsid w:val="00695A40"/>
    <w:rsid w:val="00695DFE"/>
    <w:rsid w:val="00696209"/>
    <w:rsid w:val="00696235"/>
    <w:rsid w:val="006963EC"/>
    <w:rsid w:val="00696F53"/>
    <w:rsid w:val="006974A7"/>
    <w:rsid w:val="006974D8"/>
    <w:rsid w:val="0069780C"/>
    <w:rsid w:val="00697A9E"/>
    <w:rsid w:val="00697BCD"/>
    <w:rsid w:val="006A006D"/>
    <w:rsid w:val="006A04A4"/>
    <w:rsid w:val="006A06DF"/>
    <w:rsid w:val="006A07FC"/>
    <w:rsid w:val="006A0A47"/>
    <w:rsid w:val="006A0A58"/>
    <w:rsid w:val="006A0C73"/>
    <w:rsid w:val="006A0D33"/>
    <w:rsid w:val="006A111C"/>
    <w:rsid w:val="006A14D3"/>
    <w:rsid w:val="006A15EA"/>
    <w:rsid w:val="006A186C"/>
    <w:rsid w:val="006A19F7"/>
    <w:rsid w:val="006A1E68"/>
    <w:rsid w:val="006A225D"/>
    <w:rsid w:val="006A23B8"/>
    <w:rsid w:val="006A2B43"/>
    <w:rsid w:val="006A2E62"/>
    <w:rsid w:val="006A34DE"/>
    <w:rsid w:val="006A37A7"/>
    <w:rsid w:val="006A3835"/>
    <w:rsid w:val="006A38DA"/>
    <w:rsid w:val="006A38DB"/>
    <w:rsid w:val="006A3D1B"/>
    <w:rsid w:val="006A432E"/>
    <w:rsid w:val="006A43D5"/>
    <w:rsid w:val="006A4731"/>
    <w:rsid w:val="006A4A09"/>
    <w:rsid w:val="006A4D67"/>
    <w:rsid w:val="006A532A"/>
    <w:rsid w:val="006A5530"/>
    <w:rsid w:val="006A56DC"/>
    <w:rsid w:val="006A62E6"/>
    <w:rsid w:val="006A64D5"/>
    <w:rsid w:val="006A671D"/>
    <w:rsid w:val="006A6984"/>
    <w:rsid w:val="006A6C81"/>
    <w:rsid w:val="006A6CB5"/>
    <w:rsid w:val="006A6FE0"/>
    <w:rsid w:val="006A75DE"/>
    <w:rsid w:val="006A75FC"/>
    <w:rsid w:val="006A762B"/>
    <w:rsid w:val="006A77E9"/>
    <w:rsid w:val="006A7807"/>
    <w:rsid w:val="006A780D"/>
    <w:rsid w:val="006A7B5C"/>
    <w:rsid w:val="006A7DCD"/>
    <w:rsid w:val="006A7DE9"/>
    <w:rsid w:val="006A7F18"/>
    <w:rsid w:val="006B0409"/>
    <w:rsid w:val="006B0747"/>
    <w:rsid w:val="006B0ADD"/>
    <w:rsid w:val="006B0FFD"/>
    <w:rsid w:val="006B10BC"/>
    <w:rsid w:val="006B1131"/>
    <w:rsid w:val="006B118E"/>
    <w:rsid w:val="006B1472"/>
    <w:rsid w:val="006B185D"/>
    <w:rsid w:val="006B18BA"/>
    <w:rsid w:val="006B196C"/>
    <w:rsid w:val="006B1F7A"/>
    <w:rsid w:val="006B1FCC"/>
    <w:rsid w:val="006B212B"/>
    <w:rsid w:val="006B21A0"/>
    <w:rsid w:val="006B26DD"/>
    <w:rsid w:val="006B2928"/>
    <w:rsid w:val="006B297B"/>
    <w:rsid w:val="006B29D6"/>
    <w:rsid w:val="006B2F21"/>
    <w:rsid w:val="006B334C"/>
    <w:rsid w:val="006B353E"/>
    <w:rsid w:val="006B3895"/>
    <w:rsid w:val="006B3A5C"/>
    <w:rsid w:val="006B3B5E"/>
    <w:rsid w:val="006B3D30"/>
    <w:rsid w:val="006B4012"/>
    <w:rsid w:val="006B4211"/>
    <w:rsid w:val="006B426B"/>
    <w:rsid w:val="006B4CAB"/>
    <w:rsid w:val="006B50E7"/>
    <w:rsid w:val="006B5676"/>
    <w:rsid w:val="006B57D7"/>
    <w:rsid w:val="006B5B3C"/>
    <w:rsid w:val="006B5BD0"/>
    <w:rsid w:val="006B5C35"/>
    <w:rsid w:val="006B5C42"/>
    <w:rsid w:val="006B6024"/>
    <w:rsid w:val="006B6929"/>
    <w:rsid w:val="006B6AAD"/>
    <w:rsid w:val="006B6B5A"/>
    <w:rsid w:val="006B6ECC"/>
    <w:rsid w:val="006B6FA3"/>
    <w:rsid w:val="006B6FBA"/>
    <w:rsid w:val="006B7188"/>
    <w:rsid w:val="006B7334"/>
    <w:rsid w:val="006B74EB"/>
    <w:rsid w:val="006B757F"/>
    <w:rsid w:val="006B7C8A"/>
    <w:rsid w:val="006C033A"/>
    <w:rsid w:val="006C04EC"/>
    <w:rsid w:val="006C0A23"/>
    <w:rsid w:val="006C0A48"/>
    <w:rsid w:val="006C0A6D"/>
    <w:rsid w:val="006C0ACB"/>
    <w:rsid w:val="006C10BE"/>
    <w:rsid w:val="006C12FB"/>
    <w:rsid w:val="006C15C4"/>
    <w:rsid w:val="006C1834"/>
    <w:rsid w:val="006C1CE5"/>
    <w:rsid w:val="006C1D41"/>
    <w:rsid w:val="006C1E94"/>
    <w:rsid w:val="006C26D4"/>
    <w:rsid w:val="006C28D9"/>
    <w:rsid w:val="006C28E3"/>
    <w:rsid w:val="006C342E"/>
    <w:rsid w:val="006C3705"/>
    <w:rsid w:val="006C39D3"/>
    <w:rsid w:val="006C3A00"/>
    <w:rsid w:val="006C3C52"/>
    <w:rsid w:val="006C3D3D"/>
    <w:rsid w:val="006C3EA7"/>
    <w:rsid w:val="006C3FA4"/>
    <w:rsid w:val="006C470C"/>
    <w:rsid w:val="006C4866"/>
    <w:rsid w:val="006C4A26"/>
    <w:rsid w:val="006C55B4"/>
    <w:rsid w:val="006C5738"/>
    <w:rsid w:val="006C59BF"/>
    <w:rsid w:val="006C5A5F"/>
    <w:rsid w:val="006C62FA"/>
    <w:rsid w:val="006C63FD"/>
    <w:rsid w:val="006C65A0"/>
    <w:rsid w:val="006C6739"/>
    <w:rsid w:val="006C689E"/>
    <w:rsid w:val="006C7907"/>
    <w:rsid w:val="006C7ACE"/>
    <w:rsid w:val="006C7BDB"/>
    <w:rsid w:val="006D0284"/>
    <w:rsid w:val="006D04D0"/>
    <w:rsid w:val="006D0B83"/>
    <w:rsid w:val="006D0FC7"/>
    <w:rsid w:val="006D12AC"/>
    <w:rsid w:val="006D1441"/>
    <w:rsid w:val="006D19C9"/>
    <w:rsid w:val="006D1C5F"/>
    <w:rsid w:val="006D1DE9"/>
    <w:rsid w:val="006D2053"/>
    <w:rsid w:val="006D2138"/>
    <w:rsid w:val="006D2323"/>
    <w:rsid w:val="006D2374"/>
    <w:rsid w:val="006D2559"/>
    <w:rsid w:val="006D27BD"/>
    <w:rsid w:val="006D31FC"/>
    <w:rsid w:val="006D321A"/>
    <w:rsid w:val="006D383D"/>
    <w:rsid w:val="006D3A8C"/>
    <w:rsid w:val="006D3ABA"/>
    <w:rsid w:val="006D3C06"/>
    <w:rsid w:val="006D3C27"/>
    <w:rsid w:val="006D3E72"/>
    <w:rsid w:val="006D3F0A"/>
    <w:rsid w:val="006D4430"/>
    <w:rsid w:val="006D4474"/>
    <w:rsid w:val="006D48CC"/>
    <w:rsid w:val="006D4DD5"/>
    <w:rsid w:val="006D4E37"/>
    <w:rsid w:val="006D4E6D"/>
    <w:rsid w:val="006D4EDF"/>
    <w:rsid w:val="006D55F3"/>
    <w:rsid w:val="006D57B6"/>
    <w:rsid w:val="006D5996"/>
    <w:rsid w:val="006D59AE"/>
    <w:rsid w:val="006D5C69"/>
    <w:rsid w:val="006D5D21"/>
    <w:rsid w:val="006D5E21"/>
    <w:rsid w:val="006D5F78"/>
    <w:rsid w:val="006D633F"/>
    <w:rsid w:val="006D642D"/>
    <w:rsid w:val="006D6648"/>
    <w:rsid w:val="006D6765"/>
    <w:rsid w:val="006D6811"/>
    <w:rsid w:val="006D69F4"/>
    <w:rsid w:val="006D700F"/>
    <w:rsid w:val="006D7040"/>
    <w:rsid w:val="006D735F"/>
    <w:rsid w:val="006D7908"/>
    <w:rsid w:val="006D7B63"/>
    <w:rsid w:val="006D7B74"/>
    <w:rsid w:val="006D7C34"/>
    <w:rsid w:val="006E00B2"/>
    <w:rsid w:val="006E06ED"/>
    <w:rsid w:val="006E0D52"/>
    <w:rsid w:val="006E1559"/>
    <w:rsid w:val="006E19FA"/>
    <w:rsid w:val="006E1B5A"/>
    <w:rsid w:val="006E1C8B"/>
    <w:rsid w:val="006E1E35"/>
    <w:rsid w:val="006E1EFB"/>
    <w:rsid w:val="006E2254"/>
    <w:rsid w:val="006E2268"/>
    <w:rsid w:val="006E22A9"/>
    <w:rsid w:val="006E2833"/>
    <w:rsid w:val="006E2DEA"/>
    <w:rsid w:val="006E2F85"/>
    <w:rsid w:val="006E31A5"/>
    <w:rsid w:val="006E31DA"/>
    <w:rsid w:val="006E3960"/>
    <w:rsid w:val="006E3985"/>
    <w:rsid w:val="006E4161"/>
    <w:rsid w:val="006E47BD"/>
    <w:rsid w:val="006E48AF"/>
    <w:rsid w:val="006E49C5"/>
    <w:rsid w:val="006E516E"/>
    <w:rsid w:val="006E5199"/>
    <w:rsid w:val="006E5B34"/>
    <w:rsid w:val="006E5F5F"/>
    <w:rsid w:val="006E610C"/>
    <w:rsid w:val="006E66F8"/>
    <w:rsid w:val="006E67BA"/>
    <w:rsid w:val="006E69BA"/>
    <w:rsid w:val="006E6A66"/>
    <w:rsid w:val="006E6B68"/>
    <w:rsid w:val="006E6D04"/>
    <w:rsid w:val="006E6F28"/>
    <w:rsid w:val="006E7010"/>
    <w:rsid w:val="006E7307"/>
    <w:rsid w:val="006E7330"/>
    <w:rsid w:val="006E73AC"/>
    <w:rsid w:val="006E7556"/>
    <w:rsid w:val="006E7A4F"/>
    <w:rsid w:val="006E7B0E"/>
    <w:rsid w:val="006E7B63"/>
    <w:rsid w:val="006E7B6B"/>
    <w:rsid w:val="006E7F2A"/>
    <w:rsid w:val="006E7F82"/>
    <w:rsid w:val="006F02E4"/>
    <w:rsid w:val="006F0A6E"/>
    <w:rsid w:val="006F0BBD"/>
    <w:rsid w:val="006F1028"/>
    <w:rsid w:val="006F10F7"/>
    <w:rsid w:val="006F12BF"/>
    <w:rsid w:val="006F1768"/>
    <w:rsid w:val="006F1F32"/>
    <w:rsid w:val="006F21C4"/>
    <w:rsid w:val="006F23ED"/>
    <w:rsid w:val="006F2AF0"/>
    <w:rsid w:val="006F2C62"/>
    <w:rsid w:val="006F2C96"/>
    <w:rsid w:val="006F2CAF"/>
    <w:rsid w:val="006F2F37"/>
    <w:rsid w:val="006F2FEF"/>
    <w:rsid w:val="006F3123"/>
    <w:rsid w:val="006F3174"/>
    <w:rsid w:val="006F345E"/>
    <w:rsid w:val="006F3602"/>
    <w:rsid w:val="006F3AB3"/>
    <w:rsid w:val="006F3D38"/>
    <w:rsid w:val="006F3E79"/>
    <w:rsid w:val="006F4075"/>
    <w:rsid w:val="006F4132"/>
    <w:rsid w:val="006F4637"/>
    <w:rsid w:val="006F477C"/>
    <w:rsid w:val="006F4AE6"/>
    <w:rsid w:val="006F50BA"/>
    <w:rsid w:val="006F535F"/>
    <w:rsid w:val="006F56F3"/>
    <w:rsid w:val="006F57BE"/>
    <w:rsid w:val="006F595C"/>
    <w:rsid w:val="006F59D5"/>
    <w:rsid w:val="006F5A98"/>
    <w:rsid w:val="006F5D5F"/>
    <w:rsid w:val="006F627C"/>
    <w:rsid w:val="006F63B7"/>
    <w:rsid w:val="006F6973"/>
    <w:rsid w:val="006F6A15"/>
    <w:rsid w:val="006F6BA9"/>
    <w:rsid w:val="006F70C1"/>
    <w:rsid w:val="006F747C"/>
    <w:rsid w:val="006F762D"/>
    <w:rsid w:val="006F766B"/>
    <w:rsid w:val="006F7CCF"/>
    <w:rsid w:val="006F7CEE"/>
    <w:rsid w:val="007000E0"/>
    <w:rsid w:val="00700442"/>
    <w:rsid w:val="007008A8"/>
    <w:rsid w:val="007009D6"/>
    <w:rsid w:val="00700B42"/>
    <w:rsid w:val="00700B45"/>
    <w:rsid w:val="00700DCC"/>
    <w:rsid w:val="00700F10"/>
    <w:rsid w:val="00700FF1"/>
    <w:rsid w:val="00701077"/>
    <w:rsid w:val="0070113E"/>
    <w:rsid w:val="007013F7"/>
    <w:rsid w:val="00701809"/>
    <w:rsid w:val="007018C6"/>
    <w:rsid w:val="00701D0B"/>
    <w:rsid w:val="00701E11"/>
    <w:rsid w:val="007029E9"/>
    <w:rsid w:val="00702B15"/>
    <w:rsid w:val="00702E87"/>
    <w:rsid w:val="007030EB"/>
    <w:rsid w:val="00703C68"/>
    <w:rsid w:val="00703C89"/>
    <w:rsid w:val="00703D12"/>
    <w:rsid w:val="00703D18"/>
    <w:rsid w:val="00703D70"/>
    <w:rsid w:val="00703E07"/>
    <w:rsid w:val="00703FEB"/>
    <w:rsid w:val="00704172"/>
    <w:rsid w:val="007041A5"/>
    <w:rsid w:val="00704426"/>
    <w:rsid w:val="00704527"/>
    <w:rsid w:val="007045D0"/>
    <w:rsid w:val="007047D6"/>
    <w:rsid w:val="007049AB"/>
    <w:rsid w:val="00704EA0"/>
    <w:rsid w:val="007051C8"/>
    <w:rsid w:val="007052F7"/>
    <w:rsid w:val="0070558B"/>
    <w:rsid w:val="00705753"/>
    <w:rsid w:val="00705CA3"/>
    <w:rsid w:val="00706054"/>
    <w:rsid w:val="007066DE"/>
    <w:rsid w:val="007068CF"/>
    <w:rsid w:val="00706AA4"/>
    <w:rsid w:val="00706D25"/>
    <w:rsid w:val="00706DE0"/>
    <w:rsid w:val="0070700C"/>
    <w:rsid w:val="0070756C"/>
    <w:rsid w:val="0070787B"/>
    <w:rsid w:val="00707D36"/>
    <w:rsid w:val="00707FB6"/>
    <w:rsid w:val="00710392"/>
    <w:rsid w:val="007103C0"/>
    <w:rsid w:val="00710615"/>
    <w:rsid w:val="007107CA"/>
    <w:rsid w:val="00710993"/>
    <w:rsid w:val="00710AB0"/>
    <w:rsid w:val="007111F6"/>
    <w:rsid w:val="0071140C"/>
    <w:rsid w:val="0071182A"/>
    <w:rsid w:val="00711A9F"/>
    <w:rsid w:val="00711B4B"/>
    <w:rsid w:val="00711F72"/>
    <w:rsid w:val="007124A9"/>
    <w:rsid w:val="00712594"/>
    <w:rsid w:val="00712688"/>
    <w:rsid w:val="00712A38"/>
    <w:rsid w:val="00712EBE"/>
    <w:rsid w:val="00713032"/>
    <w:rsid w:val="00713310"/>
    <w:rsid w:val="007133DD"/>
    <w:rsid w:val="00713993"/>
    <w:rsid w:val="00713DB1"/>
    <w:rsid w:val="00714503"/>
    <w:rsid w:val="0071470C"/>
    <w:rsid w:val="00714729"/>
    <w:rsid w:val="007147B7"/>
    <w:rsid w:val="00714FAE"/>
    <w:rsid w:val="007152B8"/>
    <w:rsid w:val="00715845"/>
    <w:rsid w:val="007158FB"/>
    <w:rsid w:val="00715D4D"/>
    <w:rsid w:val="0071607B"/>
    <w:rsid w:val="0071663D"/>
    <w:rsid w:val="00716939"/>
    <w:rsid w:val="00716A27"/>
    <w:rsid w:val="00716BE5"/>
    <w:rsid w:val="00716E3A"/>
    <w:rsid w:val="00716F30"/>
    <w:rsid w:val="0071761D"/>
    <w:rsid w:val="007177BC"/>
    <w:rsid w:val="00717CCE"/>
    <w:rsid w:val="00717EAA"/>
    <w:rsid w:val="00717F23"/>
    <w:rsid w:val="00717F2F"/>
    <w:rsid w:val="007207B3"/>
    <w:rsid w:val="00720BD4"/>
    <w:rsid w:val="00720C9A"/>
    <w:rsid w:val="00721176"/>
    <w:rsid w:val="0072120B"/>
    <w:rsid w:val="007217C7"/>
    <w:rsid w:val="00721908"/>
    <w:rsid w:val="007219BB"/>
    <w:rsid w:val="00721BC7"/>
    <w:rsid w:val="00721DD4"/>
    <w:rsid w:val="00721E6A"/>
    <w:rsid w:val="00722A50"/>
    <w:rsid w:val="007230C3"/>
    <w:rsid w:val="007232DB"/>
    <w:rsid w:val="007236C1"/>
    <w:rsid w:val="007237A4"/>
    <w:rsid w:val="0072383D"/>
    <w:rsid w:val="00723E4B"/>
    <w:rsid w:val="00723F85"/>
    <w:rsid w:val="007242A2"/>
    <w:rsid w:val="007245E2"/>
    <w:rsid w:val="0072462A"/>
    <w:rsid w:val="0072465C"/>
    <w:rsid w:val="00724A28"/>
    <w:rsid w:val="00724D04"/>
    <w:rsid w:val="007253DF"/>
    <w:rsid w:val="0072591E"/>
    <w:rsid w:val="00725B41"/>
    <w:rsid w:val="00725BE1"/>
    <w:rsid w:val="00725CC0"/>
    <w:rsid w:val="00725CEF"/>
    <w:rsid w:val="00725D66"/>
    <w:rsid w:val="00726265"/>
    <w:rsid w:val="00726368"/>
    <w:rsid w:val="0072764B"/>
    <w:rsid w:val="0072781E"/>
    <w:rsid w:val="00727841"/>
    <w:rsid w:val="00727891"/>
    <w:rsid w:val="00727992"/>
    <w:rsid w:val="00727D68"/>
    <w:rsid w:val="00727DA8"/>
    <w:rsid w:val="0073021A"/>
    <w:rsid w:val="00730496"/>
    <w:rsid w:val="0073073C"/>
    <w:rsid w:val="0073088F"/>
    <w:rsid w:val="00730B1B"/>
    <w:rsid w:val="00730D68"/>
    <w:rsid w:val="00731761"/>
    <w:rsid w:val="00731B5A"/>
    <w:rsid w:val="00731BA0"/>
    <w:rsid w:val="00731DE1"/>
    <w:rsid w:val="00732459"/>
    <w:rsid w:val="007324AF"/>
    <w:rsid w:val="00732563"/>
    <w:rsid w:val="00732709"/>
    <w:rsid w:val="007327E4"/>
    <w:rsid w:val="00732E8A"/>
    <w:rsid w:val="00733032"/>
    <w:rsid w:val="00733321"/>
    <w:rsid w:val="0073348D"/>
    <w:rsid w:val="007337C8"/>
    <w:rsid w:val="00733911"/>
    <w:rsid w:val="007340C8"/>
    <w:rsid w:val="0073453D"/>
    <w:rsid w:val="007346E7"/>
    <w:rsid w:val="00734902"/>
    <w:rsid w:val="00734C7A"/>
    <w:rsid w:val="007354AE"/>
    <w:rsid w:val="00735F65"/>
    <w:rsid w:val="007360E2"/>
    <w:rsid w:val="00736144"/>
    <w:rsid w:val="007365A2"/>
    <w:rsid w:val="00736676"/>
    <w:rsid w:val="007368E1"/>
    <w:rsid w:val="00737100"/>
    <w:rsid w:val="007371B3"/>
    <w:rsid w:val="00737584"/>
    <w:rsid w:val="0073789C"/>
    <w:rsid w:val="00737A8B"/>
    <w:rsid w:val="00737CDA"/>
    <w:rsid w:val="00737DAA"/>
    <w:rsid w:val="00740BC4"/>
    <w:rsid w:val="00740C06"/>
    <w:rsid w:val="0074130D"/>
    <w:rsid w:val="00741870"/>
    <w:rsid w:val="00741AD5"/>
    <w:rsid w:val="00741B1D"/>
    <w:rsid w:val="00741F00"/>
    <w:rsid w:val="00742314"/>
    <w:rsid w:val="00742A9B"/>
    <w:rsid w:val="00742AA1"/>
    <w:rsid w:val="00742AC0"/>
    <w:rsid w:val="00742CF1"/>
    <w:rsid w:val="0074307D"/>
    <w:rsid w:val="007430E3"/>
    <w:rsid w:val="007430FE"/>
    <w:rsid w:val="007433CE"/>
    <w:rsid w:val="00743561"/>
    <w:rsid w:val="0074385C"/>
    <w:rsid w:val="0074398A"/>
    <w:rsid w:val="00743D80"/>
    <w:rsid w:val="00743FD8"/>
    <w:rsid w:val="00744561"/>
    <w:rsid w:val="007447DA"/>
    <w:rsid w:val="00744834"/>
    <w:rsid w:val="007449CD"/>
    <w:rsid w:val="00744EED"/>
    <w:rsid w:val="00744F57"/>
    <w:rsid w:val="007450C7"/>
    <w:rsid w:val="00745504"/>
    <w:rsid w:val="00745591"/>
    <w:rsid w:val="00745621"/>
    <w:rsid w:val="007456CD"/>
    <w:rsid w:val="00745744"/>
    <w:rsid w:val="00745966"/>
    <w:rsid w:val="00745EAB"/>
    <w:rsid w:val="00745ED7"/>
    <w:rsid w:val="00746205"/>
    <w:rsid w:val="0074654A"/>
    <w:rsid w:val="0074691C"/>
    <w:rsid w:val="00746987"/>
    <w:rsid w:val="00747485"/>
    <w:rsid w:val="00747489"/>
    <w:rsid w:val="007476C1"/>
    <w:rsid w:val="007478E1"/>
    <w:rsid w:val="00747971"/>
    <w:rsid w:val="00747DBA"/>
    <w:rsid w:val="00747EAB"/>
    <w:rsid w:val="00750130"/>
    <w:rsid w:val="0075027A"/>
    <w:rsid w:val="00750464"/>
    <w:rsid w:val="00750814"/>
    <w:rsid w:val="00750AB9"/>
    <w:rsid w:val="00750F4B"/>
    <w:rsid w:val="00750F92"/>
    <w:rsid w:val="00750FFE"/>
    <w:rsid w:val="00751024"/>
    <w:rsid w:val="0075109B"/>
    <w:rsid w:val="007511AA"/>
    <w:rsid w:val="00751356"/>
    <w:rsid w:val="007515F8"/>
    <w:rsid w:val="007518EA"/>
    <w:rsid w:val="007519AD"/>
    <w:rsid w:val="00751A01"/>
    <w:rsid w:val="00751A9B"/>
    <w:rsid w:val="00751E6A"/>
    <w:rsid w:val="00751FE2"/>
    <w:rsid w:val="0075211D"/>
    <w:rsid w:val="00752AA6"/>
    <w:rsid w:val="00752EE2"/>
    <w:rsid w:val="0075324D"/>
    <w:rsid w:val="00753AA8"/>
    <w:rsid w:val="00753AD2"/>
    <w:rsid w:val="00753B48"/>
    <w:rsid w:val="007547AB"/>
    <w:rsid w:val="00754CE9"/>
    <w:rsid w:val="00754E03"/>
    <w:rsid w:val="00754E8F"/>
    <w:rsid w:val="00755231"/>
    <w:rsid w:val="00755308"/>
    <w:rsid w:val="00755C27"/>
    <w:rsid w:val="00755C7B"/>
    <w:rsid w:val="00755F14"/>
    <w:rsid w:val="0075606F"/>
    <w:rsid w:val="007561C6"/>
    <w:rsid w:val="0075641D"/>
    <w:rsid w:val="0075666B"/>
    <w:rsid w:val="007569B6"/>
    <w:rsid w:val="007569E9"/>
    <w:rsid w:val="00756FF2"/>
    <w:rsid w:val="007571D5"/>
    <w:rsid w:val="0075782B"/>
    <w:rsid w:val="007604E7"/>
    <w:rsid w:val="00760EBE"/>
    <w:rsid w:val="007613A8"/>
    <w:rsid w:val="007613EF"/>
    <w:rsid w:val="007614AB"/>
    <w:rsid w:val="007618B7"/>
    <w:rsid w:val="007618C3"/>
    <w:rsid w:val="00761BC1"/>
    <w:rsid w:val="007623E4"/>
    <w:rsid w:val="00762613"/>
    <w:rsid w:val="00762659"/>
    <w:rsid w:val="0076284B"/>
    <w:rsid w:val="007629F0"/>
    <w:rsid w:val="00762A90"/>
    <w:rsid w:val="00762C26"/>
    <w:rsid w:val="00762DB0"/>
    <w:rsid w:val="00762DED"/>
    <w:rsid w:val="00762F88"/>
    <w:rsid w:val="00763291"/>
    <w:rsid w:val="007633BA"/>
    <w:rsid w:val="00763A97"/>
    <w:rsid w:val="00763B4A"/>
    <w:rsid w:val="00763BEC"/>
    <w:rsid w:val="00763D5A"/>
    <w:rsid w:val="00763FAB"/>
    <w:rsid w:val="00764360"/>
    <w:rsid w:val="0076467B"/>
    <w:rsid w:val="00764CA8"/>
    <w:rsid w:val="00764DE5"/>
    <w:rsid w:val="00764EA3"/>
    <w:rsid w:val="00765393"/>
    <w:rsid w:val="00765519"/>
    <w:rsid w:val="007656F9"/>
    <w:rsid w:val="00765CF2"/>
    <w:rsid w:val="00765F6C"/>
    <w:rsid w:val="007666E4"/>
    <w:rsid w:val="00766924"/>
    <w:rsid w:val="00766DA3"/>
    <w:rsid w:val="007672D3"/>
    <w:rsid w:val="00767300"/>
    <w:rsid w:val="0076751F"/>
    <w:rsid w:val="007676CC"/>
    <w:rsid w:val="00767DDC"/>
    <w:rsid w:val="007700CD"/>
    <w:rsid w:val="0077025A"/>
    <w:rsid w:val="00770432"/>
    <w:rsid w:val="00770585"/>
    <w:rsid w:val="007713CA"/>
    <w:rsid w:val="007714F0"/>
    <w:rsid w:val="00771AA2"/>
    <w:rsid w:val="00771E75"/>
    <w:rsid w:val="007720DF"/>
    <w:rsid w:val="0077245F"/>
    <w:rsid w:val="00772566"/>
    <w:rsid w:val="00772C09"/>
    <w:rsid w:val="00772D16"/>
    <w:rsid w:val="00772FAD"/>
    <w:rsid w:val="007730A9"/>
    <w:rsid w:val="00773462"/>
    <w:rsid w:val="0077351F"/>
    <w:rsid w:val="00773745"/>
    <w:rsid w:val="007739A3"/>
    <w:rsid w:val="007741E4"/>
    <w:rsid w:val="0077427F"/>
    <w:rsid w:val="00774310"/>
    <w:rsid w:val="007743CE"/>
    <w:rsid w:val="00774469"/>
    <w:rsid w:val="007749C6"/>
    <w:rsid w:val="00774B9B"/>
    <w:rsid w:val="00775115"/>
    <w:rsid w:val="007756F9"/>
    <w:rsid w:val="007759F4"/>
    <w:rsid w:val="00775CB4"/>
    <w:rsid w:val="00776516"/>
    <w:rsid w:val="00776544"/>
    <w:rsid w:val="00776665"/>
    <w:rsid w:val="00776908"/>
    <w:rsid w:val="007769CB"/>
    <w:rsid w:val="00776A97"/>
    <w:rsid w:val="00776C8E"/>
    <w:rsid w:val="00776F6C"/>
    <w:rsid w:val="007770A2"/>
    <w:rsid w:val="00777705"/>
    <w:rsid w:val="00777956"/>
    <w:rsid w:val="00777BF3"/>
    <w:rsid w:val="00777D5A"/>
    <w:rsid w:val="00777D87"/>
    <w:rsid w:val="00780012"/>
    <w:rsid w:val="0078012F"/>
    <w:rsid w:val="00780190"/>
    <w:rsid w:val="00780205"/>
    <w:rsid w:val="00780350"/>
    <w:rsid w:val="00780354"/>
    <w:rsid w:val="007807F6"/>
    <w:rsid w:val="007809E9"/>
    <w:rsid w:val="00780AEE"/>
    <w:rsid w:val="00780BC0"/>
    <w:rsid w:val="007811CF"/>
    <w:rsid w:val="007811F5"/>
    <w:rsid w:val="00781380"/>
    <w:rsid w:val="00781563"/>
    <w:rsid w:val="00781659"/>
    <w:rsid w:val="00781885"/>
    <w:rsid w:val="007818D9"/>
    <w:rsid w:val="00781906"/>
    <w:rsid w:val="00781F16"/>
    <w:rsid w:val="00782654"/>
    <w:rsid w:val="00782810"/>
    <w:rsid w:val="00782A50"/>
    <w:rsid w:val="00782C16"/>
    <w:rsid w:val="00782EF7"/>
    <w:rsid w:val="007831B0"/>
    <w:rsid w:val="007831D8"/>
    <w:rsid w:val="007838C9"/>
    <w:rsid w:val="00783EEE"/>
    <w:rsid w:val="00783F0E"/>
    <w:rsid w:val="0078403F"/>
    <w:rsid w:val="0078430F"/>
    <w:rsid w:val="007844A1"/>
    <w:rsid w:val="0078463E"/>
    <w:rsid w:val="007847AA"/>
    <w:rsid w:val="007848A8"/>
    <w:rsid w:val="00784919"/>
    <w:rsid w:val="00784B3F"/>
    <w:rsid w:val="00784DF2"/>
    <w:rsid w:val="00785608"/>
    <w:rsid w:val="00785D39"/>
    <w:rsid w:val="007866AE"/>
    <w:rsid w:val="00786FC4"/>
    <w:rsid w:val="007877CD"/>
    <w:rsid w:val="0078799E"/>
    <w:rsid w:val="00787A15"/>
    <w:rsid w:val="00790071"/>
    <w:rsid w:val="00790285"/>
    <w:rsid w:val="007902E8"/>
    <w:rsid w:val="007907CA"/>
    <w:rsid w:val="0079085E"/>
    <w:rsid w:val="007909A0"/>
    <w:rsid w:val="00790D9A"/>
    <w:rsid w:val="007911BD"/>
    <w:rsid w:val="00791272"/>
    <w:rsid w:val="007913A5"/>
    <w:rsid w:val="007913C6"/>
    <w:rsid w:val="0079183E"/>
    <w:rsid w:val="00791AB4"/>
    <w:rsid w:val="00791C2F"/>
    <w:rsid w:val="00791F3F"/>
    <w:rsid w:val="007927B2"/>
    <w:rsid w:val="00792929"/>
    <w:rsid w:val="007930E2"/>
    <w:rsid w:val="00793135"/>
    <w:rsid w:val="00793299"/>
    <w:rsid w:val="0079390B"/>
    <w:rsid w:val="00793D18"/>
    <w:rsid w:val="00793ED3"/>
    <w:rsid w:val="007940AA"/>
    <w:rsid w:val="00794360"/>
    <w:rsid w:val="00794543"/>
    <w:rsid w:val="007945CB"/>
    <w:rsid w:val="007946A3"/>
    <w:rsid w:val="0079542C"/>
    <w:rsid w:val="00795466"/>
    <w:rsid w:val="00795781"/>
    <w:rsid w:val="00795784"/>
    <w:rsid w:val="00795CEF"/>
    <w:rsid w:val="00795DAE"/>
    <w:rsid w:val="00795DF5"/>
    <w:rsid w:val="00795EF4"/>
    <w:rsid w:val="00795F75"/>
    <w:rsid w:val="00796996"/>
    <w:rsid w:val="00796FF7"/>
    <w:rsid w:val="0079702A"/>
    <w:rsid w:val="00797570"/>
    <w:rsid w:val="007976E4"/>
    <w:rsid w:val="007977DB"/>
    <w:rsid w:val="007A0066"/>
    <w:rsid w:val="007A014D"/>
    <w:rsid w:val="007A0544"/>
    <w:rsid w:val="007A0561"/>
    <w:rsid w:val="007A0B1B"/>
    <w:rsid w:val="007A11AF"/>
    <w:rsid w:val="007A1470"/>
    <w:rsid w:val="007A162A"/>
    <w:rsid w:val="007A181C"/>
    <w:rsid w:val="007A1939"/>
    <w:rsid w:val="007A1B79"/>
    <w:rsid w:val="007A1D32"/>
    <w:rsid w:val="007A1F92"/>
    <w:rsid w:val="007A2221"/>
    <w:rsid w:val="007A254B"/>
    <w:rsid w:val="007A27B9"/>
    <w:rsid w:val="007A2816"/>
    <w:rsid w:val="007A2A5D"/>
    <w:rsid w:val="007A2B4C"/>
    <w:rsid w:val="007A2BD3"/>
    <w:rsid w:val="007A3585"/>
    <w:rsid w:val="007A374F"/>
    <w:rsid w:val="007A3924"/>
    <w:rsid w:val="007A3AC7"/>
    <w:rsid w:val="007A3B59"/>
    <w:rsid w:val="007A3CCB"/>
    <w:rsid w:val="007A3D79"/>
    <w:rsid w:val="007A3E44"/>
    <w:rsid w:val="007A3E5A"/>
    <w:rsid w:val="007A47C2"/>
    <w:rsid w:val="007A4C5F"/>
    <w:rsid w:val="007A4CDD"/>
    <w:rsid w:val="007A4E62"/>
    <w:rsid w:val="007A50FD"/>
    <w:rsid w:val="007A5BFD"/>
    <w:rsid w:val="007A6065"/>
    <w:rsid w:val="007A62BF"/>
    <w:rsid w:val="007A642B"/>
    <w:rsid w:val="007A68BE"/>
    <w:rsid w:val="007A690C"/>
    <w:rsid w:val="007A691A"/>
    <w:rsid w:val="007A6C0D"/>
    <w:rsid w:val="007A7108"/>
    <w:rsid w:val="007A7476"/>
    <w:rsid w:val="007A77E6"/>
    <w:rsid w:val="007A7AE3"/>
    <w:rsid w:val="007A7C9E"/>
    <w:rsid w:val="007A7EEE"/>
    <w:rsid w:val="007B0199"/>
    <w:rsid w:val="007B030C"/>
    <w:rsid w:val="007B08D0"/>
    <w:rsid w:val="007B0CA9"/>
    <w:rsid w:val="007B1213"/>
    <w:rsid w:val="007B135A"/>
    <w:rsid w:val="007B13FC"/>
    <w:rsid w:val="007B1A28"/>
    <w:rsid w:val="007B1BA4"/>
    <w:rsid w:val="007B1BEB"/>
    <w:rsid w:val="007B1DAE"/>
    <w:rsid w:val="007B2646"/>
    <w:rsid w:val="007B2C79"/>
    <w:rsid w:val="007B3796"/>
    <w:rsid w:val="007B432D"/>
    <w:rsid w:val="007B46EE"/>
    <w:rsid w:val="007B47B4"/>
    <w:rsid w:val="007B4800"/>
    <w:rsid w:val="007B4992"/>
    <w:rsid w:val="007B4A1A"/>
    <w:rsid w:val="007B4B91"/>
    <w:rsid w:val="007B4D38"/>
    <w:rsid w:val="007B4EE8"/>
    <w:rsid w:val="007B4F3A"/>
    <w:rsid w:val="007B50A8"/>
    <w:rsid w:val="007B61B0"/>
    <w:rsid w:val="007B648D"/>
    <w:rsid w:val="007B6859"/>
    <w:rsid w:val="007B68BD"/>
    <w:rsid w:val="007B6A9F"/>
    <w:rsid w:val="007B6EBE"/>
    <w:rsid w:val="007B7335"/>
    <w:rsid w:val="007B7374"/>
    <w:rsid w:val="007B746B"/>
    <w:rsid w:val="007B773E"/>
    <w:rsid w:val="007B7A36"/>
    <w:rsid w:val="007B7E2E"/>
    <w:rsid w:val="007B7EBF"/>
    <w:rsid w:val="007C0221"/>
    <w:rsid w:val="007C0498"/>
    <w:rsid w:val="007C06C2"/>
    <w:rsid w:val="007C082E"/>
    <w:rsid w:val="007C0857"/>
    <w:rsid w:val="007C1017"/>
    <w:rsid w:val="007C1623"/>
    <w:rsid w:val="007C1BCD"/>
    <w:rsid w:val="007C1E4B"/>
    <w:rsid w:val="007C204A"/>
    <w:rsid w:val="007C226F"/>
    <w:rsid w:val="007C23BE"/>
    <w:rsid w:val="007C2E6E"/>
    <w:rsid w:val="007C30A5"/>
    <w:rsid w:val="007C30C9"/>
    <w:rsid w:val="007C34F9"/>
    <w:rsid w:val="007C36D3"/>
    <w:rsid w:val="007C3ABA"/>
    <w:rsid w:val="007C3E08"/>
    <w:rsid w:val="007C43BB"/>
    <w:rsid w:val="007C455B"/>
    <w:rsid w:val="007C467D"/>
    <w:rsid w:val="007C46B5"/>
    <w:rsid w:val="007C49DC"/>
    <w:rsid w:val="007C4E95"/>
    <w:rsid w:val="007C4F73"/>
    <w:rsid w:val="007C552B"/>
    <w:rsid w:val="007C5C04"/>
    <w:rsid w:val="007C5E1E"/>
    <w:rsid w:val="007C5F3F"/>
    <w:rsid w:val="007C5F73"/>
    <w:rsid w:val="007C5FC7"/>
    <w:rsid w:val="007C62AE"/>
    <w:rsid w:val="007C63DC"/>
    <w:rsid w:val="007C69A0"/>
    <w:rsid w:val="007C69BC"/>
    <w:rsid w:val="007C6A07"/>
    <w:rsid w:val="007C6B42"/>
    <w:rsid w:val="007C6C9C"/>
    <w:rsid w:val="007C712F"/>
    <w:rsid w:val="007C72B9"/>
    <w:rsid w:val="007C7605"/>
    <w:rsid w:val="007C79AE"/>
    <w:rsid w:val="007C7DD5"/>
    <w:rsid w:val="007D0BCA"/>
    <w:rsid w:val="007D0EB6"/>
    <w:rsid w:val="007D1267"/>
    <w:rsid w:val="007D1706"/>
    <w:rsid w:val="007D1905"/>
    <w:rsid w:val="007D1B95"/>
    <w:rsid w:val="007D1CCD"/>
    <w:rsid w:val="007D219C"/>
    <w:rsid w:val="007D2426"/>
    <w:rsid w:val="007D2492"/>
    <w:rsid w:val="007D2673"/>
    <w:rsid w:val="007D3030"/>
    <w:rsid w:val="007D3533"/>
    <w:rsid w:val="007D43A2"/>
    <w:rsid w:val="007D4801"/>
    <w:rsid w:val="007D49CE"/>
    <w:rsid w:val="007D4AF2"/>
    <w:rsid w:val="007D4DDA"/>
    <w:rsid w:val="007D5365"/>
    <w:rsid w:val="007D57EA"/>
    <w:rsid w:val="007D58D8"/>
    <w:rsid w:val="007D5A2F"/>
    <w:rsid w:val="007D5FAE"/>
    <w:rsid w:val="007D6559"/>
    <w:rsid w:val="007D66E2"/>
    <w:rsid w:val="007D67BF"/>
    <w:rsid w:val="007D6A83"/>
    <w:rsid w:val="007D72ED"/>
    <w:rsid w:val="007D7384"/>
    <w:rsid w:val="007D76EA"/>
    <w:rsid w:val="007D7C26"/>
    <w:rsid w:val="007E0079"/>
    <w:rsid w:val="007E02DA"/>
    <w:rsid w:val="007E063E"/>
    <w:rsid w:val="007E120C"/>
    <w:rsid w:val="007E1555"/>
    <w:rsid w:val="007E1845"/>
    <w:rsid w:val="007E1B7D"/>
    <w:rsid w:val="007E2260"/>
    <w:rsid w:val="007E23B5"/>
    <w:rsid w:val="007E242D"/>
    <w:rsid w:val="007E2627"/>
    <w:rsid w:val="007E2E0E"/>
    <w:rsid w:val="007E2F9E"/>
    <w:rsid w:val="007E30DA"/>
    <w:rsid w:val="007E36BC"/>
    <w:rsid w:val="007E3732"/>
    <w:rsid w:val="007E383E"/>
    <w:rsid w:val="007E3CB2"/>
    <w:rsid w:val="007E3D10"/>
    <w:rsid w:val="007E3D3C"/>
    <w:rsid w:val="007E3D4B"/>
    <w:rsid w:val="007E3E33"/>
    <w:rsid w:val="007E422B"/>
    <w:rsid w:val="007E4524"/>
    <w:rsid w:val="007E45AD"/>
    <w:rsid w:val="007E4944"/>
    <w:rsid w:val="007E4A26"/>
    <w:rsid w:val="007E4AB5"/>
    <w:rsid w:val="007E4C63"/>
    <w:rsid w:val="007E4CB2"/>
    <w:rsid w:val="007E4D9F"/>
    <w:rsid w:val="007E5285"/>
    <w:rsid w:val="007E54AF"/>
    <w:rsid w:val="007E5C52"/>
    <w:rsid w:val="007E5FE5"/>
    <w:rsid w:val="007E6357"/>
    <w:rsid w:val="007E63AC"/>
    <w:rsid w:val="007E65CD"/>
    <w:rsid w:val="007E66FD"/>
    <w:rsid w:val="007E69A1"/>
    <w:rsid w:val="007E69CF"/>
    <w:rsid w:val="007E6C72"/>
    <w:rsid w:val="007E71CA"/>
    <w:rsid w:val="007E72B9"/>
    <w:rsid w:val="007E7331"/>
    <w:rsid w:val="007E7361"/>
    <w:rsid w:val="007E7810"/>
    <w:rsid w:val="007E7A8D"/>
    <w:rsid w:val="007E7DF2"/>
    <w:rsid w:val="007E7F28"/>
    <w:rsid w:val="007F034F"/>
    <w:rsid w:val="007F0460"/>
    <w:rsid w:val="007F05CD"/>
    <w:rsid w:val="007F06F7"/>
    <w:rsid w:val="007F08B6"/>
    <w:rsid w:val="007F0AA3"/>
    <w:rsid w:val="007F0DC2"/>
    <w:rsid w:val="007F0F1B"/>
    <w:rsid w:val="007F12EE"/>
    <w:rsid w:val="007F138C"/>
    <w:rsid w:val="007F1603"/>
    <w:rsid w:val="007F1714"/>
    <w:rsid w:val="007F17A2"/>
    <w:rsid w:val="007F1C17"/>
    <w:rsid w:val="007F1EB7"/>
    <w:rsid w:val="007F1EFE"/>
    <w:rsid w:val="007F2AA6"/>
    <w:rsid w:val="007F2E30"/>
    <w:rsid w:val="007F2FDF"/>
    <w:rsid w:val="007F384A"/>
    <w:rsid w:val="007F390F"/>
    <w:rsid w:val="007F39C7"/>
    <w:rsid w:val="007F3BE2"/>
    <w:rsid w:val="007F3C20"/>
    <w:rsid w:val="007F3CF7"/>
    <w:rsid w:val="007F3F4C"/>
    <w:rsid w:val="007F3FAA"/>
    <w:rsid w:val="007F3FD6"/>
    <w:rsid w:val="007F4147"/>
    <w:rsid w:val="007F4236"/>
    <w:rsid w:val="007F4992"/>
    <w:rsid w:val="007F4B28"/>
    <w:rsid w:val="007F4D56"/>
    <w:rsid w:val="007F4D90"/>
    <w:rsid w:val="007F4E05"/>
    <w:rsid w:val="007F4E4A"/>
    <w:rsid w:val="007F52EC"/>
    <w:rsid w:val="007F546D"/>
    <w:rsid w:val="007F5618"/>
    <w:rsid w:val="007F5633"/>
    <w:rsid w:val="007F583E"/>
    <w:rsid w:val="007F5A2B"/>
    <w:rsid w:val="007F5CA1"/>
    <w:rsid w:val="007F5CB3"/>
    <w:rsid w:val="007F5EA9"/>
    <w:rsid w:val="007F6168"/>
    <w:rsid w:val="007F61FC"/>
    <w:rsid w:val="007F6AFA"/>
    <w:rsid w:val="007F6DE5"/>
    <w:rsid w:val="007F7030"/>
    <w:rsid w:val="007F7770"/>
    <w:rsid w:val="007F7957"/>
    <w:rsid w:val="007F7A19"/>
    <w:rsid w:val="007F7A89"/>
    <w:rsid w:val="007F7F0F"/>
    <w:rsid w:val="007F7FCA"/>
    <w:rsid w:val="008003B6"/>
    <w:rsid w:val="008007A0"/>
    <w:rsid w:val="00800861"/>
    <w:rsid w:val="008009CA"/>
    <w:rsid w:val="00800A50"/>
    <w:rsid w:val="00800EC2"/>
    <w:rsid w:val="00800FFD"/>
    <w:rsid w:val="00801240"/>
    <w:rsid w:val="00801422"/>
    <w:rsid w:val="008016BE"/>
    <w:rsid w:val="008019BF"/>
    <w:rsid w:val="00802546"/>
    <w:rsid w:val="00802871"/>
    <w:rsid w:val="00802DB7"/>
    <w:rsid w:val="00803075"/>
    <w:rsid w:val="00803974"/>
    <w:rsid w:val="00803A52"/>
    <w:rsid w:val="00803B20"/>
    <w:rsid w:val="00803C50"/>
    <w:rsid w:val="00803D8D"/>
    <w:rsid w:val="00804032"/>
    <w:rsid w:val="008044DF"/>
    <w:rsid w:val="008045DD"/>
    <w:rsid w:val="0080474A"/>
    <w:rsid w:val="00804AFD"/>
    <w:rsid w:val="00804D9D"/>
    <w:rsid w:val="008054AC"/>
    <w:rsid w:val="008061B7"/>
    <w:rsid w:val="008063BB"/>
    <w:rsid w:val="008064A3"/>
    <w:rsid w:val="008067AE"/>
    <w:rsid w:val="00806829"/>
    <w:rsid w:val="00806AFC"/>
    <w:rsid w:val="00807073"/>
    <w:rsid w:val="0080720C"/>
    <w:rsid w:val="008073FA"/>
    <w:rsid w:val="008074E4"/>
    <w:rsid w:val="00807573"/>
    <w:rsid w:val="00807652"/>
    <w:rsid w:val="00807784"/>
    <w:rsid w:val="00807D36"/>
    <w:rsid w:val="00807DBD"/>
    <w:rsid w:val="00807EBE"/>
    <w:rsid w:val="00807F6D"/>
    <w:rsid w:val="00807FD7"/>
    <w:rsid w:val="008100B0"/>
    <w:rsid w:val="0081063F"/>
    <w:rsid w:val="00810988"/>
    <w:rsid w:val="00810E0B"/>
    <w:rsid w:val="008110B6"/>
    <w:rsid w:val="008114E3"/>
    <w:rsid w:val="008118BA"/>
    <w:rsid w:val="00811F3C"/>
    <w:rsid w:val="00811FF8"/>
    <w:rsid w:val="008120FC"/>
    <w:rsid w:val="0081225A"/>
    <w:rsid w:val="008122BF"/>
    <w:rsid w:val="00812396"/>
    <w:rsid w:val="00812A1F"/>
    <w:rsid w:val="00812A47"/>
    <w:rsid w:val="00812F79"/>
    <w:rsid w:val="008132B8"/>
    <w:rsid w:val="008136E9"/>
    <w:rsid w:val="00813B5D"/>
    <w:rsid w:val="00813BCF"/>
    <w:rsid w:val="0081418B"/>
    <w:rsid w:val="00814B0F"/>
    <w:rsid w:val="008150AE"/>
    <w:rsid w:val="008150EB"/>
    <w:rsid w:val="008156DC"/>
    <w:rsid w:val="0081578B"/>
    <w:rsid w:val="00815A01"/>
    <w:rsid w:val="00815FC2"/>
    <w:rsid w:val="00816377"/>
    <w:rsid w:val="00816602"/>
    <w:rsid w:val="008169AE"/>
    <w:rsid w:val="00816C7D"/>
    <w:rsid w:val="00817115"/>
    <w:rsid w:val="00817293"/>
    <w:rsid w:val="008173A9"/>
    <w:rsid w:val="008173B4"/>
    <w:rsid w:val="008174A4"/>
    <w:rsid w:val="00817B15"/>
    <w:rsid w:val="00817D6F"/>
    <w:rsid w:val="00817F70"/>
    <w:rsid w:val="008201B8"/>
    <w:rsid w:val="00820377"/>
    <w:rsid w:val="0082046B"/>
    <w:rsid w:val="008209AE"/>
    <w:rsid w:val="00820AF4"/>
    <w:rsid w:val="008213BB"/>
    <w:rsid w:val="008216A3"/>
    <w:rsid w:val="00821A6E"/>
    <w:rsid w:val="00821A95"/>
    <w:rsid w:val="00821F53"/>
    <w:rsid w:val="00822127"/>
    <w:rsid w:val="00822C31"/>
    <w:rsid w:val="00822C63"/>
    <w:rsid w:val="00823240"/>
    <w:rsid w:val="0082328A"/>
    <w:rsid w:val="00823326"/>
    <w:rsid w:val="0082346D"/>
    <w:rsid w:val="00823670"/>
    <w:rsid w:val="00823A47"/>
    <w:rsid w:val="00823CCA"/>
    <w:rsid w:val="00823F3C"/>
    <w:rsid w:val="008241A3"/>
    <w:rsid w:val="008248AC"/>
    <w:rsid w:val="008248E1"/>
    <w:rsid w:val="00824AD1"/>
    <w:rsid w:val="00824ADF"/>
    <w:rsid w:val="00824B4F"/>
    <w:rsid w:val="00824F29"/>
    <w:rsid w:val="00824FD7"/>
    <w:rsid w:val="008252DB"/>
    <w:rsid w:val="008253C1"/>
    <w:rsid w:val="00826318"/>
    <w:rsid w:val="008264B3"/>
    <w:rsid w:val="008266CE"/>
    <w:rsid w:val="008267D2"/>
    <w:rsid w:val="008267FA"/>
    <w:rsid w:val="00826884"/>
    <w:rsid w:val="00826C4B"/>
    <w:rsid w:val="00826F78"/>
    <w:rsid w:val="008272CF"/>
    <w:rsid w:val="008279BD"/>
    <w:rsid w:val="00827F61"/>
    <w:rsid w:val="00827F74"/>
    <w:rsid w:val="00827FE2"/>
    <w:rsid w:val="008304EC"/>
    <w:rsid w:val="00830611"/>
    <w:rsid w:val="00830928"/>
    <w:rsid w:val="00830B3A"/>
    <w:rsid w:val="00830B6C"/>
    <w:rsid w:val="00830D9C"/>
    <w:rsid w:val="00831013"/>
    <w:rsid w:val="00831416"/>
    <w:rsid w:val="00831523"/>
    <w:rsid w:val="00831692"/>
    <w:rsid w:val="00831750"/>
    <w:rsid w:val="008318FA"/>
    <w:rsid w:val="00831B94"/>
    <w:rsid w:val="00831D7A"/>
    <w:rsid w:val="00831ED6"/>
    <w:rsid w:val="008320DD"/>
    <w:rsid w:val="00832363"/>
    <w:rsid w:val="008326C7"/>
    <w:rsid w:val="00832ACC"/>
    <w:rsid w:val="00832DDF"/>
    <w:rsid w:val="00832EDF"/>
    <w:rsid w:val="00833031"/>
    <w:rsid w:val="00833287"/>
    <w:rsid w:val="00833403"/>
    <w:rsid w:val="00833583"/>
    <w:rsid w:val="00833898"/>
    <w:rsid w:val="00833D05"/>
    <w:rsid w:val="00833D98"/>
    <w:rsid w:val="00833E4E"/>
    <w:rsid w:val="00833FEC"/>
    <w:rsid w:val="00834092"/>
    <w:rsid w:val="00834586"/>
    <w:rsid w:val="00834823"/>
    <w:rsid w:val="0083490B"/>
    <w:rsid w:val="00834CAA"/>
    <w:rsid w:val="008350EC"/>
    <w:rsid w:val="00835243"/>
    <w:rsid w:val="00835913"/>
    <w:rsid w:val="008359B4"/>
    <w:rsid w:val="00835D08"/>
    <w:rsid w:val="00835F0B"/>
    <w:rsid w:val="00835F6F"/>
    <w:rsid w:val="00836169"/>
    <w:rsid w:val="00836350"/>
    <w:rsid w:val="0083636D"/>
    <w:rsid w:val="0083663A"/>
    <w:rsid w:val="008367F3"/>
    <w:rsid w:val="00836DDA"/>
    <w:rsid w:val="00836E18"/>
    <w:rsid w:val="00836F9C"/>
    <w:rsid w:val="008370D4"/>
    <w:rsid w:val="0083716D"/>
    <w:rsid w:val="00837260"/>
    <w:rsid w:val="00837441"/>
    <w:rsid w:val="008377A1"/>
    <w:rsid w:val="00837A20"/>
    <w:rsid w:val="00840176"/>
    <w:rsid w:val="00840BC4"/>
    <w:rsid w:val="00840CEB"/>
    <w:rsid w:val="008411B0"/>
    <w:rsid w:val="008415E8"/>
    <w:rsid w:val="00841A80"/>
    <w:rsid w:val="00841B26"/>
    <w:rsid w:val="00841DB9"/>
    <w:rsid w:val="00842890"/>
    <w:rsid w:val="008429C2"/>
    <w:rsid w:val="00842B2D"/>
    <w:rsid w:val="00842D7F"/>
    <w:rsid w:val="00843481"/>
    <w:rsid w:val="00843786"/>
    <w:rsid w:val="00843B54"/>
    <w:rsid w:val="00844108"/>
    <w:rsid w:val="00844B06"/>
    <w:rsid w:val="00845037"/>
    <w:rsid w:val="0084509B"/>
    <w:rsid w:val="008455B1"/>
    <w:rsid w:val="008455C7"/>
    <w:rsid w:val="008457A8"/>
    <w:rsid w:val="00845A33"/>
    <w:rsid w:val="00845C27"/>
    <w:rsid w:val="0084696C"/>
    <w:rsid w:val="008469BA"/>
    <w:rsid w:val="00846B75"/>
    <w:rsid w:val="00846CA3"/>
    <w:rsid w:val="00846E86"/>
    <w:rsid w:val="00847167"/>
    <w:rsid w:val="00847221"/>
    <w:rsid w:val="008472D6"/>
    <w:rsid w:val="008472DC"/>
    <w:rsid w:val="00847309"/>
    <w:rsid w:val="008474A9"/>
    <w:rsid w:val="00847510"/>
    <w:rsid w:val="008475C7"/>
    <w:rsid w:val="008477CD"/>
    <w:rsid w:val="00847829"/>
    <w:rsid w:val="00847870"/>
    <w:rsid w:val="00847D54"/>
    <w:rsid w:val="00847DD3"/>
    <w:rsid w:val="0085020C"/>
    <w:rsid w:val="00850593"/>
    <w:rsid w:val="00850C34"/>
    <w:rsid w:val="00850DAE"/>
    <w:rsid w:val="00850FFA"/>
    <w:rsid w:val="0085116B"/>
    <w:rsid w:val="008518DF"/>
    <w:rsid w:val="008519FB"/>
    <w:rsid w:val="008520F5"/>
    <w:rsid w:val="00852252"/>
    <w:rsid w:val="00852689"/>
    <w:rsid w:val="00852B49"/>
    <w:rsid w:val="008531A5"/>
    <w:rsid w:val="00853274"/>
    <w:rsid w:val="008532C9"/>
    <w:rsid w:val="008534D5"/>
    <w:rsid w:val="00853536"/>
    <w:rsid w:val="00853745"/>
    <w:rsid w:val="00853B8D"/>
    <w:rsid w:val="00853CFC"/>
    <w:rsid w:val="00854210"/>
    <w:rsid w:val="00854261"/>
    <w:rsid w:val="008544B7"/>
    <w:rsid w:val="008544E4"/>
    <w:rsid w:val="0085461F"/>
    <w:rsid w:val="0085471A"/>
    <w:rsid w:val="0085489E"/>
    <w:rsid w:val="00854E3B"/>
    <w:rsid w:val="00855399"/>
    <w:rsid w:val="0085542C"/>
    <w:rsid w:val="00855888"/>
    <w:rsid w:val="00855BF4"/>
    <w:rsid w:val="00855E6F"/>
    <w:rsid w:val="0085606B"/>
    <w:rsid w:val="008566E0"/>
    <w:rsid w:val="008566EC"/>
    <w:rsid w:val="008567CF"/>
    <w:rsid w:val="00856810"/>
    <w:rsid w:val="00856F88"/>
    <w:rsid w:val="008575FF"/>
    <w:rsid w:val="0085768F"/>
    <w:rsid w:val="00857A94"/>
    <w:rsid w:val="00857DB7"/>
    <w:rsid w:val="00860132"/>
    <w:rsid w:val="0086051F"/>
    <w:rsid w:val="00860589"/>
    <w:rsid w:val="00860650"/>
    <w:rsid w:val="00861167"/>
    <w:rsid w:val="008612AF"/>
    <w:rsid w:val="00861306"/>
    <w:rsid w:val="0086150B"/>
    <w:rsid w:val="00861B3E"/>
    <w:rsid w:val="00861E6C"/>
    <w:rsid w:val="00861E93"/>
    <w:rsid w:val="008620FF"/>
    <w:rsid w:val="008621CD"/>
    <w:rsid w:val="0086265E"/>
    <w:rsid w:val="00862F6C"/>
    <w:rsid w:val="0086333F"/>
    <w:rsid w:val="00863B47"/>
    <w:rsid w:val="00863F1C"/>
    <w:rsid w:val="008640B6"/>
    <w:rsid w:val="0086490E"/>
    <w:rsid w:val="00864B12"/>
    <w:rsid w:val="00864BC2"/>
    <w:rsid w:val="00865059"/>
    <w:rsid w:val="008655C9"/>
    <w:rsid w:val="00865C4C"/>
    <w:rsid w:val="00865D77"/>
    <w:rsid w:val="00865D81"/>
    <w:rsid w:val="00865E2A"/>
    <w:rsid w:val="00865F77"/>
    <w:rsid w:val="008660B5"/>
    <w:rsid w:val="0086619C"/>
    <w:rsid w:val="00866C2F"/>
    <w:rsid w:val="00866EBC"/>
    <w:rsid w:val="0086702E"/>
    <w:rsid w:val="008670C8"/>
    <w:rsid w:val="00867A60"/>
    <w:rsid w:val="00867D17"/>
    <w:rsid w:val="0087052C"/>
    <w:rsid w:val="00870538"/>
    <w:rsid w:val="008705F8"/>
    <w:rsid w:val="0087067C"/>
    <w:rsid w:val="00870F7C"/>
    <w:rsid w:val="0087119E"/>
    <w:rsid w:val="008712C9"/>
    <w:rsid w:val="00871389"/>
    <w:rsid w:val="00871406"/>
    <w:rsid w:val="00871854"/>
    <w:rsid w:val="00871E3C"/>
    <w:rsid w:val="0087230D"/>
    <w:rsid w:val="008723D0"/>
    <w:rsid w:val="00872582"/>
    <w:rsid w:val="0087295C"/>
    <w:rsid w:val="00872E26"/>
    <w:rsid w:val="0087316D"/>
    <w:rsid w:val="00873180"/>
    <w:rsid w:val="008731CF"/>
    <w:rsid w:val="00873674"/>
    <w:rsid w:val="00873ABD"/>
    <w:rsid w:val="00873E93"/>
    <w:rsid w:val="0087428F"/>
    <w:rsid w:val="0087496A"/>
    <w:rsid w:val="00874D14"/>
    <w:rsid w:val="00874E8B"/>
    <w:rsid w:val="0087523A"/>
    <w:rsid w:val="008754B1"/>
    <w:rsid w:val="00875A09"/>
    <w:rsid w:val="00875EB5"/>
    <w:rsid w:val="00875F5D"/>
    <w:rsid w:val="00876185"/>
    <w:rsid w:val="00876284"/>
    <w:rsid w:val="0087650C"/>
    <w:rsid w:val="00876976"/>
    <w:rsid w:val="00876A7B"/>
    <w:rsid w:val="00876C81"/>
    <w:rsid w:val="0087760B"/>
    <w:rsid w:val="00877CDD"/>
    <w:rsid w:val="00877F53"/>
    <w:rsid w:val="0088001B"/>
    <w:rsid w:val="008800F5"/>
    <w:rsid w:val="0088031B"/>
    <w:rsid w:val="008804D4"/>
    <w:rsid w:val="00880572"/>
    <w:rsid w:val="00880976"/>
    <w:rsid w:val="008809E2"/>
    <w:rsid w:val="00880AD2"/>
    <w:rsid w:val="00880B89"/>
    <w:rsid w:val="00880E9A"/>
    <w:rsid w:val="00880FFE"/>
    <w:rsid w:val="0088118C"/>
    <w:rsid w:val="00881704"/>
    <w:rsid w:val="00881869"/>
    <w:rsid w:val="00881AD8"/>
    <w:rsid w:val="00881FB0"/>
    <w:rsid w:val="0088245F"/>
    <w:rsid w:val="0088246D"/>
    <w:rsid w:val="0088284E"/>
    <w:rsid w:val="008828D8"/>
    <w:rsid w:val="00882B0F"/>
    <w:rsid w:val="00882D7B"/>
    <w:rsid w:val="0088336D"/>
    <w:rsid w:val="0088396F"/>
    <w:rsid w:val="00883997"/>
    <w:rsid w:val="00883A65"/>
    <w:rsid w:val="00883D20"/>
    <w:rsid w:val="00883FF3"/>
    <w:rsid w:val="00884091"/>
    <w:rsid w:val="00884350"/>
    <w:rsid w:val="00884385"/>
    <w:rsid w:val="00884A99"/>
    <w:rsid w:val="00884D14"/>
    <w:rsid w:val="00884D47"/>
    <w:rsid w:val="0088509D"/>
    <w:rsid w:val="008853BC"/>
    <w:rsid w:val="00885BB1"/>
    <w:rsid w:val="00885D69"/>
    <w:rsid w:val="00885DAB"/>
    <w:rsid w:val="00885E21"/>
    <w:rsid w:val="00886011"/>
    <w:rsid w:val="008862FB"/>
    <w:rsid w:val="0088654F"/>
    <w:rsid w:val="0088694C"/>
    <w:rsid w:val="00886D58"/>
    <w:rsid w:val="00886EFA"/>
    <w:rsid w:val="0088718F"/>
    <w:rsid w:val="00887273"/>
    <w:rsid w:val="00887413"/>
    <w:rsid w:val="00887CCA"/>
    <w:rsid w:val="00887CF2"/>
    <w:rsid w:val="008900D2"/>
    <w:rsid w:val="00890D4A"/>
    <w:rsid w:val="008910FA"/>
    <w:rsid w:val="0089113E"/>
    <w:rsid w:val="0089168D"/>
    <w:rsid w:val="00891F74"/>
    <w:rsid w:val="008921B2"/>
    <w:rsid w:val="0089261A"/>
    <w:rsid w:val="00892A11"/>
    <w:rsid w:val="00892D09"/>
    <w:rsid w:val="00892E94"/>
    <w:rsid w:val="00893338"/>
    <w:rsid w:val="00893386"/>
    <w:rsid w:val="008933C3"/>
    <w:rsid w:val="008936B5"/>
    <w:rsid w:val="00893DB5"/>
    <w:rsid w:val="00893F19"/>
    <w:rsid w:val="008940AE"/>
    <w:rsid w:val="008943DB"/>
    <w:rsid w:val="008948E4"/>
    <w:rsid w:val="00894E49"/>
    <w:rsid w:val="00894FEF"/>
    <w:rsid w:val="0089525D"/>
    <w:rsid w:val="00895329"/>
    <w:rsid w:val="00895408"/>
    <w:rsid w:val="0089551D"/>
    <w:rsid w:val="00895572"/>
    <w:rsid w:val="00895824"/>
    <w:rsid w:val="00895859"/>
    <w:rsid w:val="008958F1"/>
    <w:rsid w:val="00895B77"/>
    <w:rsid w:val="00895C54"/>
    <w:rsid w:val="00895FA0"/>
    <w:rsid w:val="008961A6"/>
    <w:rsid w:val="00896314"/>
    <w:rsid w:val="00896BCC"/>
    <w:rsid w:val="00896D03"/>
    <w:rsid w:val="0089709E"/>
    <w:rsid w:val="00897BE6"/>
    <w:rsid w:val="00897E60"/>
    <w:rsid w:val="008A03DE"/>
    <w:rsid w:val="008A08FB"/>
    <w:rsid w:val="008A0995"/>
    <w:rsid w:val="008A1258"/>
    <w:rsid w:val="008A136F"/>
    <w:rsid w:val="008A141E"/>
    <w:rsid w:val="008A16F1"/>
    <w:rsid w:val="008A1800"/>
    <w:rsid w:val="008A214A"/>
    <w:rsid w:val="008A22EF"/>
    <w:rsid w:val="008A24AF"/>
    <w:rsid w:val="008A29AD"/>
    <w:rsid w:val="008A2E42"/>
    <w:rsid w:val="008A2EDB"/>
    <w:rsid w:val="008A33F6"/>
    <w:rsid w:val="008A36FB"/>
    <w:rsid w:val="008A3E0B"/>
    <w:rsid w:val="008A3F88"/>
    <w:rsid w:val="008A420D"/>
    <w:rsid w:val="008A493E"/>
    <w:rsid w:val="008A4962"/>
    <w:rsid w:val="008A5502"/>
    <w:rsid w:val="008A5BD7"/>
    <w:rsid w:val="008A5CA3"/>
    <w:rsid w:val="008A5E7C"/>
    <w:rsid w:val="008A611D"/>
    <w:rsid w:val="008A61D2"/>
    <w:rsid w:val="008A6A76"/>
    <w:rsid w:val="008A6F43"/>
    <w:rsid w:val="008A78EF"/>
    <w:rsid w:val="008A7A08"/>
    <w:rsid w:val="008A7C54"/>
    <w:rsid w:val="008A7CEA"/>
    <w:rsid w:val="008A7E9B"/>
    <w:rsid w:val="008B0724"/>
    <w:rsid w:val="008B072B"/>
    <w:rsid w:val="008B0AB3"/>
    <w:rsid w:val="008B0C4E"/>
    <w:rsid w:val="008B0EEE"/>
    <w:rsid w:val="008B18C0"/>
    <w:rsid w:val="008B191C"/>
    <w:rsid w:val="008B1D81"/>
    <w:rsid w:val="008B1DF4"/>
    <w:rsid w:val="008B2205"/>
    <w:rsid w:val="008B26E4"/>
    <w:rsid w:val="008B2A13"/>
    <w:rsid w:val="008B3141"/>
    <w:rsid w:val="008B319A"/>
    <w:rsid w:val="008B3EAD"/>
    <w:rsid w:val="008B3FFD"/>
    <w:rsid w:val="008B400C"/>
    <w:rsid w:val="008B41E7"/>
    <w:rsid w:val="008B4D28"/>
    <w:rsid w:val="008B4D9F"/>
    <w:rsid w:val="008B503E"/>
    <w:rsid w:val="008B52DF"/>
    <w:rsid w:val="008B54BD"/>
    <w:rsid w:val="008B59FE"/>
    <w:rsid w:val="008B5A5E"/>
    <w:rsid w:val="008B5C5E"/>
    <w:rsid w:val="008B5E6B"/>
    <w:rsid w:val="008B61CA"/>
    <w:rsid w:val="008B657A"/>
    <w:rsid w:val="008B666A"/>
    <w:rsid w:val="008B6AB8"/>
    <w:rsid w:val="008B6B1A"/>
    <w:rsid w:val="008B6BAF"/>
    <w:rsid w:val="008B6C1B"/>
    <w:rsid w:val="008B7304"/>
    <w:rsid w:val="008B7B4F"/>
    <w:rsid w:val="008B7EDD"/>
    <w:rsid w:val="008B7F31"/>
    <w:rsid w:val="008C0A0E"/>
    <w:rsid w:val="008C0AEE"/>
    <w:rsid w:val="008C13D6"/>
    <w:rsid w:val="008C1458"/>
    <w:rsid w:val="008C19C2"/>
    <w:rsid w:val="008C1B0A"/>
    <w:rsid w:val="008C1B27"/>
    <w:rsid w:val="008C1BE0"/>
    <w:rsid w:val="008C1DC4"/>
    <w:rsid w:val="008C1E58"/>
    <w:rsid w:val="008C1FB5"/>
    <w:rsid w:val="008C242F"/>
    <w:rsid w:val="008C2587"/>
    <w:rsid w:val="008C2B2F"/>
    <w:rsid w:val="008C32DA"/>
    <w:rsid w:val="008C3366"/>
    <w:rsid w:val="008C3B48"/>
    <w:rsid w:val="008C3E92"/>
    <w:rsid w:val="008C451B"/>
    <w:rsid w:val="008C4B8F"/>
    <w:rsid w:val="008C4B99"/>
    <w:rsid w:val="008C4F2D"/>
    <w:rsid w:val="008C4FE9"/>
    <w:rsid w:val="008C5027"/>
    <w:rsid w:val="008C5A18"/>
    <w:rsid w:val="008C5B58"/>
    <w:rsid w:val="008C5CD0"/>
    <w:rsid w:val="008C5FA0"/>
    <w:rsid w:val="008C60FF"/>
    <w:rsid w:val="008C6300"/>
    <w:rsid w:val="008C6389"/>
    <w:rsid w:val="008C63AC"/>
    <w:rsid w:val="008C675C"/>
    <w:rsid w:val="008C67C7"/>
    <w:rsid w:val="008C6BA7"/>
    <w:rsid w:val="008C6DA2"/>
    <w:rsid w:val="008C743F"/>
    <w:rsid w:val="008C794F"/>
    <w:rsid w:val="008C79F6"/>
    <w:rsid w:val="008C7AC1"/>
    <w:rsid w:val="008C7C55"/>
    <w:rsid w:val="008C7F42"/>
    <w:rsid w:val="008D002F"/>
    <w:rsid w:val="008D047A"/>
    <w:rsid w:val="008D04E0"/>
    <w:rsid w:val="008D04F2"/>
    <w:rsid w:val="008D05CC"/>
    <w:rsid w:val="008D0E95"/>
    <w:rsid w:val="008D0EE1"/>
    <w:rsid w:val="008D0F47"/>
    <w:rsid w:val="008D1728"/>
    <w:rsid w:val="008D17FD"/>
    <w:rsid w:val="008D1D0A"/>
    <w:rsid w:val="008D2523"/>
    <w:rsid w:val="008D262D"/>
    <w:rsid w:val="008D2970"/>
    <w:rsid w:val="008D2D3A"/>
    <w:rsid w:val="008D2E4D"/>
    <w:rsid w:val="008D2F15"/>
    <w:rsid w:val="008D302A"/>
    <w:rsid w:val="008D311E"/>
    <w:rsid w:val="008D3D37"/>
    <w:rsid w:val="008D3EB5"/>
    <w:rsid w:val="008D3F95"/>
    <w:rsid w:val="008D424A"/>
    <w:rsid w:val="008D429A"/>
    <w:rsid w:val="008D439B"/>
    <w:rsid w:val="008D494A"/>
    <w:rsid w:val="008D4AA9"/>
    <w:rsid w:val="008D4EF7"/>
    <w:rsid w:val="008D4FED"/>
    <w:rsid w:val="008D534D"/>
    <w:rsid w:val="008D540E"/>
    <w:rsid w:val="008D5824"/>
    <w:rsid w:val="008D5B61"/>
    <w:rsid w:val="008D5DAF"/>
    <w:rsid w:val="008D5F57"/>
    <w:rsid w:val="008D676A"/>
    <w:rsid w:val="008D67A0"/>
    <w:rsid w:val="008D6811"/>
    <w:rsid w:val="008D6BD2"/>
    <w:rsid w:val="008D7056"/>
    <w:rsid w:val="008D70F3"/>
    <w:rsid w:val="008D729B"/>
    <w:rsid w:val="008D7423"/>
    <w:rsid w:val="008D760B"/>
    <w:rsid w:val="008D76AF"/>
    <w:rsid w:val="008D7741"/>
    <w:rsid w:val="008E0485"/>
    <w:rsid w:val="008E06F4"/>
    <w:rsid w:val="008E0873"/>
    <w:rsid w:val="008E0B80"/>
    <w:rsid w:val="008E1128"/>
    <w:rsid w:val="008E13F5"/>
    <w:rsid w:val="008E1926"/>
    <w:rsid w:val="008E19B4"/>
    <w:rsid w:val="008E2045"/>
    <w:rsid w:val="008E20D8"/>
    <w:rsid w:val="008E2287"/>
    <w:rsid w:val="008E24CD"/>
    <w:rsid w:val="008E2571"/>
    <w:rsid w:val="008E27AF"/>
    <w:rsid w:val="008E2A4F"/>
    <w:rsid w:val="008E2E7D"/>
    <w:rsid w:val="008E308B"/>
    <w:rsid w:val="008E31A3"/>
    <w:rsid w:val="008E31AF"/>
    <w:rsid w:val="008E3217"/>
    <w:rsid w:val="008E372C"/>
    <w:rsid w:val="008E3AE6"/>
    <w:rsid w:val="008E42A1"/>
    <w:rsid w:val="008E433A"/>
    <w:rsid w:val="008E47ED"/>
    <w:rsid w:val="008E57E6"/>
    <w:rsid w:val="008E5AB8"/>
    <w:rsid w:val="008E5C31"/>
    <w:rsid w:val="008E5DBD"/>
    <w:rsid w:val="008E61B0"/>
    <w:rsid w:val="008E653A"/>
    <w:rsid w:val="008E6799"/>
    <w:rsid w:val="008E7190"/>
    <w:rsid w:val="008E7491"/>
    <w:rsid w:val="008E7535"/>
    <w:rsid w:val="008E76BD"/>
    <w:rsid w:val="008E776A"/>
    <w:rsid w:val="008E7A22"/>
    <w:rsid w:val="008F0115"/>
    <w:rsid w:val="008F01CA"/>
    <w:rsid w:val="008F0232"/>
    <w:rsid w:val="008F05EC"/>
    <w:rsid w:val="008F0742"/>
    <w:rsid w:val="008F0851"/>
    <w:rsid w:val="008F0A88"/>
    <w:rsid w:val="008F0B51"/>
    <w:rsid w:val="008F0CA8"/>
    <w:rsid w:val="008F0DBB"/>
    <w:rsid w:val="008F101C"/>
    <w:rsid w:val="008F110D"/>
    <w:rsid w:val="008F116E"/>
    <w:rsid w:val="008F136D"/>
    <w:rsid w:val="008F1543"/>
    <w:rsid w:val="008F1578"/>
    <w:rsid w:val="008F1A45"/>
    <w:rsid w:val="008F1BAC"/>
    <w:rsid w:val="008F1EB4"/>
    <w:rsid w:val="008F1FC8"/>
    <w:rsid w:val="008F2037"/>
    <w:rsid w:val="008F2978"/>
    <w:rsid w:val="008F2A2C"/>
    <w:rsid w:val="008F2D7E"/>
    <w:rsid w:val="008F313E"/>
    <w:rsid w:val="008F397E"/>
    <w:rsid w:val="008F3AD8"/>
    <w:rsid w:val="008F3B09"/>
    <w:rsid w:val="008F3E2C"/>
    <w:rsid w:val="008F44E5"/>
    <w:rsid w:val="008F46AE"/>
    <w:rsid w:val="008F4B22"/>
    <w:rsid w:val="008F52BB"/>
    <w:rsid w:val="008F5503"/>
    <w:rsid w:val="008F572B"/>
    <w:rsid w:val="008F5767"/>
    <w:rsid w:val="008F6175"/>
    <w:rsid w:val="008F63F1"/>
    <w:rsid w:val="008F6A11"/>
    <w:rsid w:val="008F73BA"/>
    <w:rsid w:val="008F782D"/>
    <w:rsid w:val="008F7A62"/>
    <w:rsid w:val="008F7C2F"/>
    <w:rsid w:val="008F7C45"/>
    <w:rsid w:val="009000BE"/>
    <w:rsid w:val="0090023D"/>
    <w:rsid w:val="00900310"/>
    <w:rsid w:val="00900DF0"/>
    <w:rsid w:val="00901207"/>
    <w:rsid w:val="00901543"/>
    <w:rsid w:val="00901565"/>
    <w:rsid w:val="00901746"/>
    <w:rsid w:val="009017C7"/>
    <w:rsid w:val="00902575"/>
    <w:rsid w:val="0090260C"/>
    <w:rsid w:val="00902DCE"/>
    <w:rsid w:val="00903051"/>
    <w:rsid w:val="009030E6"/>
    <w:rsid w:val="00903285"/>
    <w:rsid w:val="00903400"/>
    <w:rsid w:val="00903421"/>
    <w:rsid w:val="00903A50"/>
    <w:rsid w:val="009045F1"/>
    <w:rsid w:val="0090460C"/>
    <w:rsid w:val="00904888"/>
    <w:rsid w:val="0090491E"/>
    <w:rsid w:val="00904936"/>
    <w:rsid w:val="00904BC7"/>
    <w:rsid w:val="00904CB6"/>
    <w:rsid w:val="00905037"/>
    <w:rsid w:val="009050B8"/>
    <w:rsid w:val="009057D0"/>
    <w:rsid w:val="0090581B"/>
    <w:rsid w:val="0090603C"/>
    <w:rsid w:val="00906056"/>
    <w:rsid w:val="009064A6"/>
    <w:rsid w:val="009064FF"/>
    <w:rsid w:val="0090664E"/>
    <w:rsid w:val="00906741"/>
    <w:rsid w:val="009067EF"/>
    <w:rsid w:val="00906ABF"/>
    <w:rsid w:val="00906D1C"/>
    <w:rsid w:val="00907135"/>
    <w:rsid w:val="009071F2"/>
    <w:rsid w:val="00907AE6"/>
    <w:rsid w:val="00907E2C"/>
    <w:rsid w:val="00907F8E"/>
    <w:rsid w:val="009100B8"/>
    <w:rsid w:val="009101A5"/>
    <w:rsid w:val="009103FB"/>
    <w:rsid w:val="00910755"/>
    <w:rsid w:val="009108F9"/>
    <w:rsid w:val="00910DE5"/>
    <w:rsid w:val="00910DEE"/>
    <w:rsid w:val="00910E77"/>
    <w:rsid w:val="009119F4"/>
    <w:rsid w:val="00911C41"/>
    <w:rsid w:val="009123BA"/>
    <w:rsid w:val="00912ABA"/>
    <w:rsid w:val="00912D49"/>
    <w:rsid w:val="00913193"/>
    <w:rsid w:val="009132B1"/>
    <w:rsid w:val="009132C3"/>
    <w:rsid w:val="00913A88"/>
    <w:rsid w:val="009141DA"/>
    <w:rsid w:val="0091428E"/>
    <w:rsid w:val="009148CE"/>
    <w:rsid w:val="009148EA"/>
    <w:rsid w:val="00915380"/>
    <w:rsid w:val="00915438"/>
    <w:rsid w:val="00915629"/>
    <w:rsid w:val="009156CC"/>
    <w:rsid w:val="00915872"/>
    <w:rsid w:val="00915875"/>
    <w:rsid w:val="00915E5F"/>
    <w:rsid w:val="00915E9C"/>
    <w:rsid w:val="00915EC4"/>
    <w:rsid w:val="0091618A"/>
    <w:rsid w:val="00916375"/>
    <w:rsid w:val="0091668C"/>
    <w:rsid w:val="00916732"/>
    <w:rsid w:val="009169AE"/>
    <w:rsid w:val="00917101"/>
    <w:rsid w:val="00917224"/>
    <w:rsid w:val="009176C3"/>
    <w:rsid w:val="00917716"/>
    <w:rsid w:val="00917B78"/>
    <w:rsid w:val="00917CE0"/>
    <w:rsid w:val="00917D3C"/>
    <w:rsid w:val="0092006A"/>
    <w:rsid w:val="009201C0"/>
    <w:rsid w:val="0092043F"/>
    <w:rsid w:val="00920DBF"/>
    <w:rsid w:val="00921256"/>
    <w:rsid w:val="009215BB"/>
    <w:rsid w:val="0092166F"/>
    <w:rsid w:val="00921BBB"/>
    <w:rsid w:val="00921CF0"/>
    <w:rsid w:val="00921D27"/>
    <w:rsid w:val="0092275E"/>
    <w:rsid w:val="00922872"/>
    <w:rsid w:val="00922ACB"/>
    <w:rsid w:val="00922B8E"/>
    <w:rsid w:val="00922C3B"/>
    <w:rsid w:val="00923C65"/>
    <w:rsid w:val="009246A5"/>
    <w:rsid w:val="00924D37"/>
    <w:rsid w:val="00924D83"/>
    <w:rsid w:val="00924DD2"/>
    <w:rsid w:val="00925016"/>
    <w:rsid w:val="00925097"/>
    <w:rsid w:val="009250E4"/>
    <w:rsid w:val="00925232"/>
    <w:rsid w:val="009252C4"/>
    <w:rsid w:val="00925898"/>
    <w:rsid w:val="009258B8"/>
    <w:rsid w:val="00925A8C"/>
    <w:rsid w:val="00926314"/>
    <w:rsid w:val="0092670D"/>
    <w:rsid w:val="00926862"/>
    <w:rsid w:val="00926872"/>
    <w:rsid w:val="00926AEB"/>
    <w:rsid w:val="00926B95"/>
    <w:rsid w:val="0092707E"/>
    <w:rsid w:val="009274CC"/>
    <w:rsid w:val="009279D2"/>
    <w:rsid w:val="00927BF2"/>
    <w:rsid w:val="0093085B"/>
    <w:rsid w:val="00930956"/>
    <w:rsid w:val="00930C9E"/>
    <w:rsid w:val="00930DF4"/>
    <w:rsid w:val="00931046"/>
    <w:rsid w:val="00931106"/>
    <w:rsid w:val="00932468"/>
    <w:rsid w:val="0093265F"/>
    <w:rsid w:val="00932AE9"/>
    <w:rsid w:val="0093305B"/>
    <w:rsid w:val="0093322F"/>
    <w:rsid w:val="00933593"/>
    <w:rsid w:val="009335B7"/>
    <w:rsid w:val="00933C11"/>
    <w:rsid w:val="00933D5B"/>
    <w:rsid w:val="0093407D"/>
    <w:rsid w:val="0093414D"/>
    <w:rsid w:val="009341F0"/>
    <w:rsid w:val="0093459B"/>
    <w:rsid w:val="00934723"/>
    <w:rsid w:val="0093571C"/>
    <w:rsid w:val="00935C95"/>
    <w:rsid w:val="00935D0E"/>
    <w:rsid w:val="00935E33"/>
    <w:rsid w:val="00935E99"/>
    <w:rsid w:val="00935F6B"/>
    <w:rsid w:val="00935FBF"/>
    <w:rsid w:val="009360D8"/>
    <w:rsid w:val="00936100"/>
    <w:rsid w:val="0093651B"/>
    <w:rsid w:val="00936860"/>
    <w:rsid w:val="00936922"/>
    <w:rsid w:val="00936A47"/>
    <w:rsid w:val="00936BAD"/>
    <w:rsid w:val="00936E2E"/>
    <w:rsid w:val="009371F4"/>
    <w:rsid w:val="00937B31"/>
    <w:rsid w:val="009406CD"/>
    <w:rsid w:val="00940BC0"/>
    <w:rsid w:val="00940D01"/>
    <w:rsid w:val="0094157B"/>
    <w:rsid w:val="00941704"/>
    <w:rsid w:val="00941A14"/>
    <w:rsid w:val="00942357"/>
    <w:rsid w:val="00942739"/>
    <w:rsid w:val="00942857"/>
    <w:rsid w:val="00942BE1"/>
    <w:rsid w:val="00942C68"/>
    <w:rsid w:val="00942CB7"/>
    <w:rsid w:val="00942F1C"/>
    <w:rsid w:val="009437B1"/>
    <w:rsid w:val="0094402F"/>
    <w:rsid w:val="00944315"/>
    <w:rsid w:val="00944627"/>
    <w:rsid w:val="00944655"/>
    <w:rsid w:val="00944657"/>
    <w:rsid w:val="00944CEF"/>
    <w:rsid w:val="009455EB"/>
    <w:rsid w:val="0094579C"/>
    <w:rsid w:val="009457ED"/>
    <w:rsid w:val="00945C0C"/>
    <w:rsid w:val="009461F3"/>
    <w:rsid w:val="00946A4F"/>
    <w:rsid w:val="0094713B"/>
    <w:rsid w:val="0094729F"/>
    <w:rsid w:val="00947447"/>
    <w:rsid w:val="00947710"/>
    <w:rsid w:val="00947964"/>
    <w:rsid w:val="00947F56"/>
    <w:rsid w:val="00950353"/>
    <w:rsid w:val="00950574"/>
    <w:rsid w:val="00950621"/>
    <w:rsid w:val="00950A91"/>
    <w:rsid w:val="00950C29"/>
    <w:rsid w:val="00950E32"/>
    <w:rsid w:val="00950F72"/>
    <w:rsid w:val="009512FC"/>
    <w:rsid w:val="009512FD"/>
    <w:rsid w:val="00951348"/>
    <w:rsid w:val="00951A5C"/>
    <w:rsid w:val="00952028"/>
    <w:rsid w:val="009522DC"/>
    <w:rsid w:val="009522F4"/>
    <w:rsid w:val="00952D3D"/>
    <w:rsid w:val="009533EE"/>
    <w:rsid w:val="009533F9"/>
    <w:rsid w:val="0095340B"/>
    <w:rsid w:val="009534D9"/>
    <w:rsid w:val="009537A1"/>
    <w:rsid w:val="00953C60"/>
    <w:rsid w:val="00953D20"/>
    <w:rsid w:val="00953D26"/>
    <w:rsid w:val="00953F36"/>
    <w:rsid w:val="009541F7"/>
    <w:rsid w:val="0095519D"/>
    <w:rsid w:val="009556A4"/>
    <w:rsid w:val="00955723"/>
    <w:rsid w:val="00955B25"/>
    <w:rsid w:val="00955B2F"/>
    <w:rsid w:val="00955BD8"/>
    <w:rsid w:val="00955C31"/>
    <w:rsid w:val="009560FF"/>
    <w:rsid w:val="0095611B"/>
    <w:rsid w:val="0095615A"/>
    <w:rsid w:val="009563C6"/>
    <w:rsid w:val="009566F2"/>
    <w:rsid w:val="00956B79"/>
    <w:rsid w:val="00956C53"/>
    <w:rsid w:val="009572A9"/>
    <w:rsid w:val="00957343"/>
    <w:rsid w:val="0095786D"/>
    <w:rsid w:val="00957BF4"/>
    <w:rsid w:val="00957C1C"/>
    <w:rsid w:val="00957D49"/>
    <w:rsid w:val="00960017"/>
    <w:rsid w:val="00960326"/>
    <w:rsid w:val="009603F4"/>
    <w:rsid w:val="0096073F"/>
    <w:rsid w:val="009608EB"/>
    <w:rsid w:val="00960D31"/>
    <w:rsid w:val="00960FC2"/>
    <w:rsid w:val="00960FF8"/>
    <w:rsid w:val="00961298"/>
    <w:rsid w:val="009612DA"/>
    <w:rsid w:val="009613E4"/>
    <w:rsid w:val="009616B6"/>
    <w:rsid w:val="00961844"/>
    <w:rsid w:val="00961B8B"/>
    <w:rsid w:val="0096219C"/>
    <w:rsid w:val="009623FC"/>
    <w:rsid w:val="00962492"/>
    <w:rsid w:val="00962580"/>
    <w:rsid w:val="00962E2F"/>
    <w:rsid w:val="0096304D"/>
    <w:rsid w:val="0096323A"/>
    <w:rsid w:val="00963589"/>
    <w:rsid w:val="009636C1"/>
    <w:rsid w:val="0096380F"/>
    <w:rsid w:val="00963C01"/>
    <w:rsid w:val="00963E2A"/>
    <w:rsid w:val="00963F80"/>
    <w:rsid w:val="00964410"/>
    <w:rsid w:val="009646BA"/>
    <w:rsid w:val="0096476D"/>
    <w:rsid w:val="009648E1"/>
    <w:rsid w:val="00964949"/>
    <w:rsid w:val="00964AA7"/>
    <w:rsid w:val="00964D30"/>
    <w:rsid w:val="00964E83"/>
    <w:rsid w:val="00965481"/>
    <w:rsid w:val="00965A96"/>
    <w:rsid w:val="00965AA4"/>
    <w:rsid w:val="00965C01"/>
    <w:rsid w:val="00965D23"/>
    <w:rsid w:val="00965F20"/>
    <w:rsid w:val="009661F4"/>
    <w:rsid w:val="0096627A"/>
    <w:rsid w:val="009663D3"/>
    <w:rsid w:val="00966918"/>
    <w:rsid w:val="00966D89"/>
    <w:rsid w:val="00966FEA"/>
    <w:rsid w:val="00967057"/>
    <w:rsid w:val="009671AE"/>
    <w:rsid w:val="0096731D"/>
    <w:rsid w:val="0096763F"/>
    <w:rsid w:val="00967822"/>
    <w:rsid w:val="00967A2D"/>
    <w:rsid w:val="00967BF5"/>
    <w:rsid w:val="00967DAE"/>
    <w:rsid w:val="00970081"/>
    <w:rsid w:val="009703AE"/>
    <w:rsid w:val="009703B7"/>
    <w:rsid w:val="009706B5"/>
    <w:rsid w:val="009706D7"/>
    <w:rsid w:val="009707F9"/>
    <w:rsid w:val="00970874"/>
    <w:rsid w:val="00970A2F"/>
    <w:rsid w:val="00970B74"/>
    <w:rsid w:val="00970BF7"/>
    <w:rsid w:val="00970F0E"/>
    <w:rsid w:val="009710D1"/>
    <w:rsid w:val="00971456"/>
    <w:rsid w:val="00971AA8"/>
    <w:rsid w:val="00971BA7"/>
    <w:rsid w:val="00972016"/>
    <w:rsid w:val="00972124"/>
    <w:rsid w:val="0097235E"/>
    <w:rsid w:val="009725F2"/>
    <w:rsid w:val="00972702"/>
    <w:rsid w:val="00972863"/>
    <w:rsid w:val="009732C5"/>
    <w:rsid w:val="009732E1"/>
    <w:rsid w:val="00973536"/>
    <w:rsid w:val="00973B0F"/>
    <w:rsid w:val="00974160"/>
    <w:rsid w:val="0097439A"/>
    <w:rsid w:val="009746C8"/>
    <w:rsid w:val="00974A5C"/>
    <w:rsid w:val="00974A70"/>
    <w:rsid w:val="00974B1F"/>
    <w:rsid w:val="00975032"/>
    <w:rsid w:val="009756B6"/>
    <w:rsid w:val="00975717"/>
    <w:rsid w:val="00975770"/>
    <w:rsid w:val="0097603A"/>
    <w:rsid w:val="00976299"/>
    <w:rsid w:val="00976B34"/>
    <w:rsid w:val="00976BDD"/>
    <w:rsid w:val="00976E5C"/>
    <w:rsid w:val="00976E9B"/>
    <w:rsid w:val="0097700F"/>
    <w:rsid w:val="009772D9"/>
    <w:rsid w:val="0097785B"/>
    <w:rsid w:val="0098018E"/>
    <w:rsid w:val="0098029D"/>
    <w:rsid w:val="009802DB"/>
    <w:rsid w:val="009806D9"/>
    <w:rsid w:val="0098075A"/>
    <w:rsid w:val="00980808"/>
    <w:rsid w:val="00980AA7"/>
    <w:rsid w:val="00980C6A"/>
    <w:rsid w:val="00980DBE"/>
    <w:rsid w:val="009810CB"/>
    <w:rsid w:val="009813A3"/>
    <w:rsid w:val="0098181B"/>
    <w:rsid w:val="00981C15"/>
    <w:rsid w:val="00981C36"/>
    <w:rsid w:val="00981EDB"/>
    <w:rsid w:val="00981F84"/>
    <w:rsid w:val="00981F93"/>
    <w:rsid w:val="009822F0"/>
    <w:rsid w:val="0098242B"/>
    <w:rsid w:val="00982560"/>
    <w:rsid w:val="009826AD"/>
    <w:rsid w:val="00982B7A"/>
    <w:rsid w:val="00982B8C"/>
    <w:rsid w:val="00982BAC"/>
    <w:rsid w:val="00982D4B"/>
    <w:rsid w:val="00982DF9"/>
    <w:rsid w:val="00983FF3"/>
    <w:rsid w:val="00984810"/>
    <w:rsid w:val="00984CBB"/>
    <w:rsid w:val="009853B6"/>
    <w:rsid w:val="009854A7"/>
    <w:rsid w:val="00985908"/>
    <w:rsid w:val="00985D5B"/>
    <w:rsid w:val="009861D4"/>
    <w:rsid w:val="00986320"/>
    <w:rsid w:val="00986CBF"/>
    <w:rsid w:val="00986F90"/>
    <w:rsid w:val="00987A14"/>
    <w:rsid w:val="009903C3"/>
    <w:rsid w:val="0099042D"/>
    <w:rsid w:val="009908DB"/>
    <w:rsid w:val="00990909"/>
    <w:rsid w:val="00990C2E"/>
    <w:rsid w:val="00990CF6"/>
    <w:rsid w:val="0099104B"/>
    <w:rsid w:val="009912E3"/>
    <w:rsid w:val="0099138D"/>
    <w:rsid w:val="0099145F"/>
    <w:rsid w:val="00991AF5"/>
    <w:rsid w:val="0099250E"/>
    <w:rsid w:val="0099288B"/>
    <w:rsid w:val="00992BEA"/>
    <w:rsid w:val="00992C82"/>
    <w:rsid w:val="00992C9D"/>
    <w:rsid w:val="009930D6"/>
    <w:rsid w:val="00993787"/>
    <w:rsid w:val="00993D0D"/>
    <w:rsid w:val="00993E0C"/>
    <w:rsid w:val="0099427B"/>
    <w:rsid w:val="0099461F"/>
    <w:rsid w:val="00994B1B"/>
    <w:rsid w:val="00994C65"/>
    <w:rsid w:val="00994D4A"/>
    <w:rsid w:val="00994FAB"/>
    <w:rsid w:val="0099530F"/>
    <w:rsid w:val="00995566"/>
    <w:rsid w:val="00995CB2"/>
    <w:rsid w:val="00995DF7"/>
    <w:rsid w:val="00996206"/>
    <w:rsid w:val="00996982"/>
    <w:rsid w:val="0099726A"/>
    <w:rsid w:val="00997D86"/>
    <w:rsid w:val="00997FA3"/>
    <w:rsid w:val="009A034C"/>
    <w:rsid w:val="009A085D"/>
    <w:rsid w:val="009A09F8"/>
    <w:rsid w:val="009A0F07"/>
    <w:rsid w:val="009A1402"/>
    <w:rsid w:val="009A15C0"/>
    <w:rsid w:val="009A1605"/>
    <w:rsid w:val="009A17D2"/>
    <w:rsid w:val="009A18E0"/>
    <w:rsid w:val="009A196D"/>
    <w:rsid w:val="009A1A8E"/>
    <w:rsid w:val="009A1A9E"/>
    <w:rsid w:val="009A1C20"/>
    <w:rsid w:val="009A2008"/>
    <w:rsid w:val="009A2307"/>
    <w:rsid w:val="009A232F"/>
    <w:rsid w:val="009A2D5B"/>
    <w:rsid w:val="009A31B9"/>
    <w:rsid w:val="009A32DF"/>
    <w:rsid w:val="009A337A"/>
    <w:rsid w:val="009A371C"/>
    <w:rsid w:val="009A3803"/>
    <w:rsid w:val="009A39B4"/>
    <w:rsid w:val="009A3C64"/>
    <w:rsid w:val="009A3EC1"/>
    <w:rsid w:val="009A4420"/>
    <w:rsid w:val="009A47F1"/>
    <w:rsid w:val="009A48B5"/>
    <w:rsid w:val="009A4DD1"/>
    <w:rsid w:val="009A51DB"/>
    <w:rsid w:val="009A51F4"/>
    <w:rsid w:val="009A5415"/>
    <w:rsid w:val="009A552F"/>
    <w:rsid w:val="009A55B8"/>
    <w:rsid w:val="009A5787"/>
    <w:rsid w:val="009A5B44"/>
    <w:rsid w:val="009A5B88"/>
    <w:rsid w:val="009A5DEC"/>
    <w:rsid w:val="009A6002"/>
    <w:rsid w:val="009A60C7"/>
    <w:rsid w:val="009A633A"/>
    <w:rsid w:val="009A65CB"/>
    <w:rsid w:val="009A6815"/>
    <w:rsid w:val="009A684B"/>
    <w:rsid w:val="009A6956"/>
    <w:rsid w:val="009A6E16"/>
    <w:rsid w:val="009A6EBF"/>
    <w:rsid w:val="009A7162"/>
    <w:rsid w:val="009A72A2"/>
    <w:rsid w:val="009A72A7"/>
    <w:rsid w:val="009A7307"/>
    <w:rsid w:val="009A790A"/>
    <w:rsid w:val="009A7DB0"/>
    <w:rsid w:val="009A7F81"/>
    <w:rsid w:val="009B0234"/>
    <w:rsid w:val="009B0267"/>
    <w:rsid w:val="009B0839"/>
    <w:rsid w:val="009B09E2"/>
    <w:rsid w:val="009B18EF"/>
    <w:rsid w:val="009B1D88"/>
    <w:rsid w:val="009B205C"/>
    <w:rsid w:val="009B23DC"/>
    <w:rsid w:val="009B2840"/>
    <w:rsid w:val="009B29D8"/>
    <w:rsid w:val="009B2CBE"/>
    <w:rsid w:val="009B2DDE"/>
    <w:rsid w:val="009B2E19"/>
    <w:rsid w:val="009B2F21"/>
    <w:rsid w:val="009B34C7"/>
    <w:rsid w:val="009B363A"/>
    <w:rsid w:val="009B39EC"/>
    <w:rsid w:val="009B3C32"/>
    <w:rsid w:val="009B4108"/>
    <w:rsid w:val="009B44E0"/>
    <w:rsid w:val="009B4AA7"/>
    <w:rsid w:val="009B4F5F"/>
    <w:rsid w:val="009B5251"/>
    <w:rsid w:val="009B575C"/>
    <w:rsid w:val="009B59E4"/>
    <w:rsid w:val="009B5D5E"/>
    <w:rsid w:val="009B5D72"/>
    <w:rsid w:val="009B5DBE"/>
    <w:rsid w:val="009B63C5"/>
    <w:rsid w:val="009B663C"/>
    <w:rsid w:val="009B6735"/>
    <w:rsid w:val="009B68E9"/>
    <w:rsid w:val="009B6E17"/>
    <w:rsid w:val="009B7300"/>
    <w:rsid w:val="009B7322"/>
    <w:rsid w:val="009B7521"/>
    <w:rsid w:val="009B78CE"/>
    <w:rsid w:val="009B7AC3"/>
    <w:rsid w:val="009B7CC0"/>
    <w:rsid w:val="009B7ECD"/>
    <w:rsid w:val="009B7ED8"/>
    <w:rsid w:val="009C0105"/>
    <w:rsid w:val="009C03ED"/>
    <w:rsid w:val="009C0ABA"/>
    <w:rsid w:val="009C0CC9"/>
    <w:rsid w:val="009C14A0"/>
    <w:rsid w:val="009C14F9"/>
    <w:rsid w:val="009C1525"/>
    <w:rsid w:val="009C153F"/>
    <w:rsid w:val="009C1761"/>
    <w:rsid w:val="009C1776"/>
    <w:rsid w:val="009C1E03"/>
    <w:rsid w:val="009C1F26"/>
    <w:rsid w:val="009C2447"/>
    <w:rsid w:val="009C260D"/>
    <w:rsid w:val="009C27E2"/>
    <w:rsid w:val="009C280B"/>
    <w:rsid w:val="009C29C1"/>
    <w:rsid w:val="009C2A78"/>
    <w:rsid w:val="009C2EE8"/>
    <w:rsid w:val="009C2FFB"/>
    <w:rsid w:val="009C30F4"/>
    <w:rsid w:val="009C334B"/>
    <w:rsid w:val="009C3665"/>
    <w:rsid w:val="009C3700"/>
    <w:rsid w:val="009C3A5B"/>
    <w:rsid w:val="009C3AF6"/>
    <w:rsid w:val="009C4E51"/>
    <w:rsid w:val="009C4E6B"/>
    <w:rsid w:val="009C5134"/>
    <w:rsid w:val="009C5413"/>
    <w:rsid w:val="009C549A"/>
    <w:rsid w:val="009C56AF"/>
    <w:rsid w:val="009C5A8E"/>
    <w:rsid w:val="009C601D"/>
    <w:rsid w:val="009C6071"/>
    <w:rsid w:val="009C6082"/>
    <w:rsid w:val="009C73E8"/>
    <w:rsid w:val="009C74D4"/>
    <w:rsid w:val="009C7AAF"/>
    <w:rsid w:val="009C7AE0"/>
    <w:rsid w:val="009C7B72"/>
    <w:rsid w:val="009C7E07"/>
    <w:rsid w:val="009D05B2"/>
    <w:rsid w:val="009D0CDA"/>
    <w:rsid w:val="009D0FAB"/>
    <w:rsid w:val="009D1176"/>
    <w:rsid w:val="009D15DE"/>
    <w:rsid w:val="009D164C"/>
    <w:rsid w:val="009D17B8"/>
    <w:rsid w:val="009D19DB"/>
    <w:rsid w:val="009D1DB8"/>
    <w:rsid w:val="009D20B9"/>
    <w:rsid w:val="009D23A1"/>
    <w:rsid w:val="009D2646"/>
    <w:rsid w:val="009D2E1A"/>
    <w:rsid w:val="009D3192"/>
    <w:rsid w:val="009D38AB"/>
    <w:rsid w:val="009D41F6"/>
    <w:rsid w:val="009D4466"/>
    <w:rsid w:val="009D44D7"/>
    <w:rsid w:val="009D461B"/>
    <w:rsid w:val="009D487D"/>
    <w:rsid w:val="009D49C7"/>
    <w:rsid w:val="009D4A30"/>
    <w:rsid w:val="009D4C0C"/>
    <w:rsid w:val="009D52B5"/>
    <w:rsid w:val="009D54A4"/>
    <w:rsid w:val="009D55F2"/>
    <w:rsid w:val="009D560F"/>
    <w:rsid w:val="009D5641"/>
    <w:rsid w:val="009D5E67"/>
    <w:rsid w:val="009D630F"/>
    <w:rsid w:val="009D6437"/>
    <w:rsid w:val="009D6C3A"/>
    <w:rsid w:val="009D71A3"/>
    <w:rsid w:val="009D71E3"/>
    <w:rsid w:val="009D7512"/>
    <w:rsid w:val="009D7581"/>
    <w:rsid w:val="009D7620"/>
    <w:rsid w:val="009D7A99"/>
    <w:rsid w:val="009E0343"/>
    <w:rsid w:val="009E038A"/>
    <w:rsid w:val="009E04C2"/>
    <w:rsid w:val="009E0930"/>
    <w:rsid w:val="009E0BD6"/>
    <w:rsid w:val="009E0E98"/>
    <w:rsid w:val="009E1031"/>
    <w:rsid w:val="009E1394"/>
    <w:rsid w:val="009E22CB"/>
    <w:rsid w:val="009E2323"/>
    <w:rsid w:val="009E24A5"/>
    <w:rsid w:val="009E24DE"/>
    <w:rsid w:val="009E261E"/>
    <w:rsid w:val="009E263E"/>
    <w:rsid w:val="009E263F"/>
    <w:rsid w:val="009E2BAA"/>
    <w:rsid w:val="009E2D02"/>
    <w:rsid w:val="009E2D24"/>
    <w:rsid w:val="009E2E8F"/>
    <w:rsid w:val="009E2EB3"/>
    <w:rsid w:val="009E37A1"/>
    <w:rsid w:val="009E3B29"/>
    <w:rsid w:val="009E3E04"/>
    <w:rsid w:val="009E3F2B"/>
    <w:rsid w:val="009E400B"/>
    <w:rsid w:val="009E40CF"/>
    <w:rsid w:val="009E433C"/>
    <w:rsid w:val="009E43DD"/>
    <w:rsid w:val="009E44EA"/>
    <w:rsid w:val="009E47F1"/>
    <w:rsid w:val="009E494A"/>
    <w:rsid w:val="009E4A06"/>
    <w:rsid w:val="009E4A14"/>
    <w:rsid w:val="009E4A7E"/>
    <w:rsid w:val="009E4C2E"/>
    <w:rsid w:val="009E4C4A"/>
    <w:rsid w:val="009E51C3"/>
    <w:rsid w:val="009E55CB"/>
    <w:rsid w:val="009E55D4"/>
    <w:rsid w:val="009E57F7"/>
    <w:rsid w:val="009E5817"/>
    <w:rsid w:val="009E584E"/>
    <w:rsid w:val="009E5A2E"/>
    <w:rsid w:val="009E63B1"/>
    <w:rsid w:val="009E67AA"/>
    <w:rsid w:val="009E687F"/>
    <w:rsid w:val="009E6B99"/>
    <w:rsid w:val="009E6D8D"/>
    <w:rsid w:val="009E77B7"/>
    <w:rsid w:val="009E7826"/>
    <w:rsid w:val="009E7A43"/>
    <w:rsid w:val="009E7EAA"/>
    <w:rsid w:val="009E7F1D"/>
    <w:rsid w:val="009E7FDE"/>
    <w:rsid w:val="009F0081"/>
    <w:rsid w:val="009F0114"/>
    <w:rsid w:val="009F08FC"/>
    <w:rsid w:val="009F0EE3"/>
    <w:rsid w:val="009F12E5"/>
    <w:rsid w:val="009F1797"/>
    <w:rsid w:val="009F1BA4"/>
    <w:rsid w:val="009F1C18"/>
    <w:rsid w:val="009F1EB1"/>
    <w:rsid w:val="009F1EC6"/>
    <w:rsid w:val="009F1F58"/>
    <w:rsid w:val="009F20B2"/>
    <w:rsid w:val="009F2492"/>
    <w:rsid w:val="009F24D9"/>
    <w:rsid w:val="009F258D"/>
    <w:rsid w:val="009F26DA"/>
    <w:rsid w:val="009F2798"/>
    <w:rsid w:val="009F2ECB"/>
    <w:rsid w:val="009F2FA9"/>
    <w:rsid w:val="009F3601"/>
    <w:rsid w:val="009F3D5A"/>
    <w:rsid w:val="009F3E5E"/>
    <w:rsid w:val="009F3F66"/>
    <w:rsid w:val="009F40A4"/>
    <w:rsid w:val="009F44A2"/>
    <w:rsid w:val="009F45A0"/>
    <w:rsid w:val="009F4704"/>
    <w:rsid w:val="009F49A8"/>
    <w:rsid w:val="009F4A4F"/>
    <w:rsid w:val="009F4A55"/>
    <w:rsid w:val="009F4A58"/>
    <w:rsid w:val="009F599B"/>
    <w:rsid w:val="009F5C82"/>
    <w:rsid w:val="009F615F"/>
    <w:rsid w:val="009F643E"/>
    <w:rsid w:val="009F6476"/>
    <w:rsid w:val="009F6588"/>
    <w:rsid w:val="009F673F"/>
    <w:rsid w:val="009F6B8C"/>
    <w:rsid w:val="009F6CFA"/>
    <w:rsid w:val="009F709C"/>
    <w:rsid w:val="009F719C"/>
    <w:rsid w:val="009F7898"/>
    <w:rsid w:val="00A006D7"/>
    <w:rsid w:val="00A00D01"/>
    <w:rsid w:val="00A011DE"/>
    <w:rsid w:val="00A013AD"/>
    <w:rsid w:val="00A019F8"/>
    <w:rsid w:val="00A01B5E"/>
    <w:rsid w:val="00A02140"/>
    <w:rsid w:val="00A02DA9"/>
    <w:rsid w:val="00A02E8F"/>
    <w:rsid w:val="00A030C5"/>
    <w:rsid w:val="00A032D0"/>
    <w:rsid w:val="00A032E4"/>
    <w:rsid w:val="00A03304"/>
    <w:rsid w:val="00A0356B"/>
    <w:rsid w:val="00A03AA0"/>
    <w:rsid w:val="00A03CD2"/>
    <w:rsid w:val="00A03D33"/>
    <w:rsid w:val="00A04430"/>
    <w:rsid w:val="00A0466F"/>
    <w:rsid w:val="00A04682"/>
    <w:rsid w:val="00A04686"/>
    <w:rsid w:val="00A0481A"/>
    <w:rsid w:val="00A0490B"/>
    <w:rsid w:val="00A04DD9"/>
    <w:rsid w:val="00A04F5E"/>
    <w:rsid w:val="00A04FDE"/>
    <w:rsid w:val="00A05422"/>
    <w:rsid w:val="00A05472"/>
    <w:rsid w:val="00A057D0"/>
    <w:rsid w:val="00A059B7"/>
    <w:rsid w:val="00A05FC6"/>
    <w:rsid w:val="00A06782"/>
    <w:rsid w:val="00A06CF7"/>
    <w:rsid w:val="00A07112"/>
    <w:rsid w:val="00A0758B"/>
    <w:rsid w:val="00A0767D"/>
    <w:rsid w:val="00A0781C"/>
    <w:rsid w:val="00A07E8B"/>
    <w:rsid w:val="00A106C5"/>
    <w:rsid w:val="00A107E0"/>
    <w:rsid w:val="00A10D87"/>
    <w:rsid w:val="00A115B7"/>
    <w:rsid w:val="00A11708"/>
    <w:rsid w:val="00A11D5A"/>
    <w:rsid w:val="00A124CB"/>
    <w:rsid w:val="00A1272F"/>
    <w:rsid w:val="00A1284D"/>
    <w:rsid w:val="00A12C97"/>
    <w:rsid w:val="00A12F84"/>
    <w:rsid w:val="00A13091"/>
    <w:rsid w:val="00A133AB"/>
    <w:rsid w:val="00A133FD"/>
    <w:rsid w:val="00A135B8"/>
    <w:rsid w:val="00A137DF"/>
    <w:rsid w:val="00A13A0C"/>
    <w:rsid w:val="00A14132"/>
    <w:rsid w:val="00A14250"/>
    <w:rsid w:val="00A14A05"/>
    <w:rsid w:val="00A14D8F"/>
    <w:rsid w:val="00A14DF2"/>
    <w:rsid w:val="00A15367"/>
    <w:rsid w:val="00A15470"/>
    <w:rsid w:val="00A1548D"/>
    <w:rsid w:val="00A155D3"/>
    <w:rsid w:val="00A15DD2"/>
    <w:rsid w:val="00A160D6"/>
    <w:rsid w:val="00A163D9"/>
    <w:rsid w:val="00A16453"/>
    <w:rsid w:val="00A166AC"/>
    <w:rsid w:val="00A16905"/>
    <w:rsid w:val="00A16B43"/>
    <w:rsid w:val="00A171B8"/>
    <w:rsid w:val="00A175AB"/>
    <w:rsid w:val="00A17646"/>
    <w:rsid w:val="00A17939"/>
    <w:rsid w:val="00A17B85"/>
    <w:rsid w:val="00A17D75"/>
    <w:rsid w:val="00A17D98"/>
    <w:rsid w:val="00A20084"/>
    <w:rsid w:val="00A20228"/>
    <w:rsid w:val="00A20502"/>
    <w:rsid w:val="00A2061E"/>
    <w:rsid w:val="00A20792"/>
    <w:rsid w:val="00A209FF"/>
    <w:rsid w:val="00A20AB7"/>
    <w:rsid w:val="00A20F26"/>
    <w:rsid w:val="00A20F27"/>
    <w:rsid w:val="00A21126"/>
    <w:rsid w:val="00A21388"/>
    <w:rsid w:val="00A21554"/>
    <w:rsid w:val="00A21851"/>
    <w:rsid w:val="00A218EB"/>
    <w:rsid w:val="00A219A8"/>
    <w:rsid w:val="00A21E0D"/>
    <w:rsid w:val="00A22118"/>
    <w:rsid w:val="00A2243E"/>
    <w:rsid w:val="00A22541"/>
    <w:rsid w:val="00A22647"/>
    <w:rsid w:val="00A22C18"/>
    <w:rsid w:val="00A236D5"/>
    <w:rsid w:val="00A23A77"/>
    <w:rsid w:val="00A23AC1"/>
    <w:rsid w:val="00A242A4"/>
    <w:rsid w:val="00A2464E"/>
    <w:rsid w:val="00A2479F"/>
    <w:rsid w:val="00A24C49"/>
    <w:rsid w:val="00A24F79"/>
    <w:rsid w:val="00A2505B"/>
    <w:rsid w:val="00A252AE"/>
    <w:rsid w:val="00A25545"/>
    <w:rsid w:val="00A25ED8"/>
    <w:rsid w:val="00A262C3"/>
    <w:rsid w:val="00A2632D"/>
    <w:rsid w:val="00A26340"/>
    <w:rsid w:val="00A2638D"/>
    <w:rsid w:val="00A265D5"/>
    <w:rsid w:val="00A26680"/>
    <w:rsid w:val="00A267C3"/>
    <w:rsid w:val="00A269CD"/>
    <w:rsid w:val="00A27135"/>
    <w:rsid w:val="00A272E3"/>
    <w:rsid w:val="00A27416"/>
    <w:rsid w:val="00A27766"/>
    <w:rsid w:val="00A27CB3"/>
    <w:rsid w:val="00A3013A"/>
    <w:rsid w:val="00A3089F"/>
    <w:rsid w:val="00A3091A"/>
    <w:rsid w:val="00A3097F"/>
    <w:rsid w:val="00A30C8F"/>
    <w:rsid w:val="00A313FF"/>
    <w:rsid w:val="00A314D2"/>
    <w:rsid w:val="00A31E56"/>
    <w:rsid w:val="00A31FF7"/>
    <w:rsid w:val="00A322CC"/>
    <w:rsid w:val="00A32384"/>
    <w:rsid w:val="00A32A76"/>
    <w:rsid w:val="00A3339F"/>
    <w:rsid w:val="00A335A4"/>
    <w:rsid w:val="00A3361B"/>
    <w:rsid w:val="00A33797"/>
    <w:rsid w:val="00A33841"/>
    <w:rsid w:val="00A339C1"/>
    <w:rsid w:val="00A33D57"/>
    <w:rsid w:val="00A34779"/>
    <w:rsid w:val="00A34AF2"/>
    <w:rsid w:val="00A34E5D"/>
    <w:rsid w:val="00A354A5"/>
    <w:rsid w:val="00A3550B"/>
    <w:rsid w:val="00A35F03"/>
    <w:rsid w:val="00A3608D"/>
    <w:rsid w:val="00A361E9"/>
    <w:rsid w:val="00A36C4F"/>
    <w:rsid w:val="00A3778D"/>
    <w:rsid w:val="00A37835"/>
    <w:rsid w:val="00A37A18"/>
    <w:rsid w:val="00A37B47"/>
    <w:rsid w:val="00A37BF1"/>
    <w:rsid w:val="00A40304"/>
    <w:rsid w:val="00A4081D"/>
    <w:rsid w:val="00A40C2F"/>
    <w:rsid w:val="00A40E40"/>
    <w:rsid w:val="00A412A5"/>
    <w:rsid w:val="00A412DB"/>
    <w:rsid w:val="00A41788"/>
    <w:rsid w:val="00A419B5"/>
    <w:rsid w:val="00A41C03"/>
    <w:rsid w:val="00A41C2C"/>
    <w:rsid w:val="00A41F5A"/>
    <w:rsid w:val="00A42C3D"/>
    <w:rsid w:val="00A43214"/>
    <w:rsid w:val="00A436E0"/>
    <w:rsid w:val="00A438AD"/>
    <w:rsid w:val="00A43C96"/>
    <w:rsid w:val="00A43EA7"/>
    <w:rsid w:val="00A43F57"/>
    <w:rsid w:val="00A44F46"/>
    <w:rsid w:val="00A44F57"/>
    <w:rsid w:val="00A45227"/>
    <w:rsid w:val="00A4578E"/>
    <w:rsid w:val="00A45CD9"/>
    <w:rsid w:val="00A45FF2"/>
    <w:rsid w:val="00A4603F"/>
    <w:rsid w:val="00A46234"/>
    <w:rsid w:val="00A46518"/>
    <w:rsid w:val="00A465F3"/>
    <w:rsid w:val="00A46945"/>
    <w:rsid w:val="00A46C3B"/>
    <w:rsid w:val="00A46E5E"/>
    <w:rsid w:val="00A47622"/>
    <w:rsid w:val="00A4782A"/>
    <w:rsid w:val="00A478FB"/>
    <w:rsid w:val="00A479E3"/>
    <w:rsid w:val="00A47CC3"/>
    <w:rsid w:val="00A50049"/>
    <w:rsid w:val="00A50191"/>
    <w:rsid w:val="00A5037B"/>
    <w:rsid w:val="00A50562"/>
    <w:rsid w:val="00A50A65"/>
    <w:rsid w:val="00A50C68"/>
    <w:rsid w:val="00A51083"/>
    <w:rsid w:val="00A513E5"/>
    <w:rsid w:val="00A51A9D"/>
    <w:rsid w:val="00A51D8B"/>
    <w:rsid w:val="00A52207"/>
    <w:rsid w:val="00A52357"/>
    <w:rsid w:val="00A52541"/>
    <w:rsid w:val="00A525DD"/>
    <w:rsid w:val="00A52987"/>
    <w:rsid w:val="00A52A24"/>
    <w:rsid w:val="00A52B8E"/>
    <w:rsid w:val="00A52D95"/>
    <w:rsid w:val="00A530FA"/>
    <w:rsid w:val="00A534D1"/>
    <w:rsid w:val="00A534E7"/>
    <w:rsid w:val="00A53C0F"/>
    <w:rsid w:val="00A53DCA"/>
    <w:rsid w:val="00A54040"/>
    <w:rsid w:val="00A54212"/>
    <w:rsid w:val="00A544EE"/>
    <w:rsid w:val="00A54B46"/>
    <w:rsid w:val="00A5561D"/>
    <w:rsid w:val="00A55755"/>
    <w:rsid w:val="00A55D1C"/>
    <w:rsid w:val="00A5653E"/>
    <w:rsid w:val="00A56955"/>
    <w:rsid w:val="00A56B4C"/>
    <w:rsid w:val="00A56BE2"/>
    <w:rsid w:val="00A56C0B"/>
    <w:rsid w:val="00A56C81"/>
    <w:rsid w:val="00A56E09"/>
    <w:rsid w:val="00A57476"/>
    <w:rsid w:val="00A57DBF"/>
    <w:rsid w:val="00A57FF9"/>
    <w:rsid w:val="00A6040F"/>
    <w:rsid w:val="00A60488"/>
    <w:rsid w:val="00A606ED"/>
    <w:rsid w:val="00A60735"/>
    <w:rsid w:val="00A60980"/>
    <w:rsid w:val="00A60A7E"/>
    <w:rsid w:val="00A61312"/>
    <w:rsid w:val="00A613F8"/>
    <w:rsid w:val="00A616D0"/>
    <w:rsid w:val="00A61C90"/>
    <w:rsid w:val="00A61CFE"/>
    <w:rsid w:val="00A622EF"/>
    <w:rsid w:val="00A6232B"/>
    <w:rsid w:val="00A628D8"/>
    <w:rsid w:val="00A62959"/>
    <w:rsid w:val="00A62E78"/>
    <w:rsid w:val="00A62F01"/>
    <w:rsid w:val="00A62F61"/>
    <w:rsid w:val="00A639A7"/>
    <w:rsid w:val="00A63B92"/>
    <w:rsid w:val="00A63CF8"/>
    <w:rsid w:val="00A63E8D"/>
    <w:rsid w:val="00A63E9C"/>
    <w:rsid w:val="00A644D1"/>
    <w:rsid w:val="00A64702"/>
    <w:rsid w:val="00A6474A"/>
    <w:rsid w:val="00A64791"/>
    <w:rsid w:val="00A64C79"/>
    <w:rsid w:val="00A64ED9"/>
    <w:rsid w:val="00A6525A"/>
    <w:rsid w:val="00A656A3"/>
    <w:rsid w:val="00A65CED"/>
    <w:rsid w:val="00A65DAB"/>
    <w:rsid w:val="00A65FB2"/>
    <w:rsid w:val="00A660FD"/>
    <w:rsid w:val="00A66757"/>
    <w:rsid w:val="00A669A0"/>
    <w:rsid w:val="00A66A8E"/>
    <w:rsid w:val="00A66BDA"/>
    <w:rsid w:val="00A66C44"/>
    <w:rsid w:val="00A66C4F"/>
    <w:rsid w:val="00A66EFF"/>
    <w:rsid w:val="00A67A98"/>
    <w:rsid w:val="00A67C0F"/>
    <w:rsid w:val="00A70087"/>
    <w:rsid w:val="00A700E0"/>
    <w:rsid w:val="00A704A4"/>
    <w:rsid w:val="00A70A5E"/>
    <w:rsid w:val="00A71469"/>
    <w:rsid w:val="00A717AA"/>
    <w:rsid w:val="00A71DA3"/>
    <w:rsid w:val="00A71E07"/>
    <w:rsid w:val="00A7202D"/>
    <w:rsid w:val="00A7215C"/>
    <w:rsid w:val="00A7231C"/>
    <w:rsid w:val="00A725B4"/>
    <w:rsid w:val="00A7278D"/>
    <w:rsid w:val="00A7286D"/>
    <w:rsid w:val="00A72E74"/>
    <w:rsid w:val="00A72ECF"/>
    <w:rsid w:val="00A732B9"/>
    <w:rsid w:val="00A73391"/>
    <w:rsid w:val="00A7347E"/>
    <w:rsid w:val="00A73A4A"/>
    <w:rsid w:val="00A73C50"/>
    <w:rsid w:val="00A73C5E"/>
    <w:rsid w:val="00A73DB2"/>
    <w:rsid w:val="00A73FBF"/>
    <w:rsid w:val="00A73FF4"/>
    <w:rsid w:val="00A742DE"/>
    <w:rsid w:val="00A742E6"/>
    <w:rsid w:val="00A7440B"/>
    <w:rsid w:val="00A74648"/>
    <w:rsid w:val="00A74D2B"/>
    <w:rsid w:val="00A74E7F"/>
    <w:rsid w:val="00A74F03"/>
    <w:rsid w:val="00A74F94"/>
    <w:rsid w:val="00A75677"/>
    <w:rsid w:val="00A7578B"/>
    <w:rsid w:val="00A75C5C"/>
    <w:rsid w:val="00A75D41"/>
    <w:rsid w:val="00A762A0"/>
    <w:rsid w:val="00A76570"/>
    <w:rsid w:val="00A768CD"/>
    <w:rsid w:val="00A76E55"/>
    <w:rsid w:val="00A76E6A"/>
    <w:rsid w:val="00A770D8"/>
    <w:rsid w:val="00A775E4"/>
    <w:rsid w:val="00A7767C"/>
    <w:rsid w:val="00A77E00"/>
    <w:rsid w:val="00A806CB"/>
    <w:rsid w:val="00A80B9D"/>
    <w:rsid w:val="00A80D45"/>
    <w:rsid w:val="00A80F1F"/>
    <w:rsid w:val="00A80F68"/>
    <w:rsid w:val="00A810EF"/>
    <w:rsid w:val="00A812A5"/>
    <w:rsid w:val="00A814E4"/>
    <w:rsid w:val="00A81571"/>
    <w:rsid w:val="00A8171B"/>
    <w:rsid w:val="00A818D6"/>
    <w:rsid w:val="00A81945"/>
    <w:rsid w:val="00A81974"/>
    <w:rsid w:val="00A821BF"/>
    <w:rsid w:val="00A823A2"/>
    <w:rsid w:val="00A82424"/>
    <w:rsid w:val="00A827F8"/>
    <w:rsid w:val="00A82914"/>
    <w:rsid w:val="00A82FBE"/>
    <w:rsid w:val="00A8327C"/>
    <w:rsid w:val="00A836DD"/>
    <w:rsid w:val="00A83AE5"/>
    <w:rsid w:val="00A83B31"/>
    <w:rsid w:val="00A84368"/>
    <w:rsid w:val="00A843DB"/>
    <w:rsid w:val="00A8440D"/>
    <w:rsid w:val="00A84567"/>
    <w:rsid w:val="00A849B9"/>
    <w:rsid w:val="00A84C86"/>
    <w:rsid w:val="00A84E72"/>
    <w:rsid w:val="00A84F0F"/>
    <w:rsid w:val="00A8509E"/>
    <w:rsid w:val="00A857F7"/>
    <w:rsid w:val="00A85AD7"/>
    <w:rsid w:val="00A85D50"/>
    <w:rsid w:val="00A85D5E"/>
    <w:rsid w:val="00A85EB2"/>
    <w:rsid w:val="00A8605A"/>
    <w:rsid w:val="00A8682F"/>
    <w:rsid w:val="00A86960"/>
    <w:rsid w:val="00A8721B"/>
    <w:rsid w:val="00A87910"/>
    <w:rsid w:val="00A87ED3"/>
    <w:rsid w:val="00A87F03"/>
    <w:rsid w:val="00A87FA3"/>
    <w:rsid w:val="00A90338"/>
    <w:rsid w:val="00A9065B"/>
    <w:rsid w:val="00A909AA"/>
    <w:rsid w:val="00A90B10"/>
    <w:rsid w:val="00A90E9A"/>
    <w:rsid w:val="00A911BB"/>
    <w:rsid w:val="00A911DC"/>
    <w:rsid w:val="00A915DE"/>
    <w:rsid w:val="00A917AF"/>
    <w:rsid w:val="00A91B25"/>
    <w:rsid w:val="00A91D42"/>
    <w:rsid w:val="00A91E5E"/>
    <w:rsid w:val="00A92CE1"/>
    <w:rsid w:val="00A92FEC"/>
    <w:rsid w:val="00A93323"/>
    <w:rsid w:val="00A9394F"/>
    <w:rsid w:val="00A94148"/>
    <w:rsid w:val="00A94422"/>
    <w:rsid w:val="00A94826"/>
    <w:rsid w:val="00A95278"/>
    <w:rsid w:val="00A959EE"/>
    <w:rsid w:val="00A95D0F"/>
    <w:rsid w:val="00A96160"/>
    <w:rsid w:val="00A961A3"/>
    <w:rsid w:val="00A96A74"/>
    <w:rsid w:val="00A96BC6"/>
    <w:rsid w:val="00A96F61"/>
    <w:rsid w:val="00A974E8"/>
    <w:rsid w:val="00A97A19"/>
    <w:rsid w:val="00A97BAA"/>
    <w:rsid w:val="00AA0135"/>
    <w:rsid w:val="00AA03ED"/>
    <w:rsid w:val="00AA0F68"/>
    <w:rsid w:val="00AA10C6"/>
    <w:rsid w:val="00AA1157"/>
    <w:rsid w:val="00AA14DB"/>
    <w:rsid w:val="00AA175A"/>
    <w:rsid w:val="00AA1E43"/>
    <w:rsid w:val="00AA1F9E"/>
    <w:rsid w:val="00AA212A"/>
    <w:rsid w:val="00AA2BDE"/>
    <w:rsid w:val="00AA2DC7"/>
    <w:rsid w:val="00AA30DE"/>
    <w:rsid w:val="00AA3474"/>
    <w:rsid w:val="00AA34A8"/>
    <w:rsid w:val="00AA34F3"/>
    <w:rsid w:val="00AA3591"/>
    <w:rsid w:val="00AA35F7"/>
    <w:rsid w:val="00AA3892"/>
    <w:rsid w:val="00AA3CFD"/>
    <w:rsid w:val="00AA490F"/>
    <w:rsid w:val="00AA4927"/>
    <w:rsid w:val="00AA52E9"/>
    <w:rsid w:val="00AA5FA2"/>
    <w:rsid w:val="00AA6279"/>
    <w:rsid w:val="00AA691E"/>
    <w:rsid w:val="00AA7357"/>
    <w:rsid w:val="00AA74D7"/>
    <w:rsid w:val="00AA7606"/>
    <w:rsid w:val="00AA7AC3"/>
    <w:rsid w:val="00AA7B70"/>
    <w:rsid w:val="00AA7CB1"/>
    <w:rsid w:val="00AB0200"/>
    <w:rsid w:val="00AB0625"/>
    <w:rsid w:val="00AB0CA4"/>
    <w:rsid w:val="00AB0CDE"/>
    <w:rsid w:val="00AB0D53"/>
    <w:rsid w:val="00AB0F67"/>
    <w:rsid w:val="00AB1278"/>
    <w:rsid w:val="00AB1348"/>
    <w:rsid w:val="00AB137F"/>
    <w:rsid w:val="00AB14FD"/>
    <w:rsid w:val="00AB16CC"/>
    <w:rsid w:val="00AB17AB"/>
    <w:rsid w:val="00AB1CC4"/>
    <w:rsid w:val="00AB1F53"/>
    <w:rsid w:val="00AB27F5"/>
    <w:rsid w:val="00AB28B0"/>
    <w:rsid w:val="00AB2FF5"/>
    <w:rsid w:val="00AB3388"/>
    <w:rsid w:val="00AB38B3"/>
    <w:rsid w:val="00AB39C0"/>
    <w:rsid w:val="00AB3AF0"/>
    <w:rsid w:val="00AB40D6"/>
    <w:rsid w:val="00AB41A7"/>
    <w:rsid w:val="00AB43D1"/>
    <w:rsid w:val="00AB445D"/>
    <w:rsid w:val="00AB44DF"/>
    <w:rsid w:val="00AB4A72"/>
    <w:rsid w:val="00AB4BA5"/>
    <w:rsid w:val="00AB5073"/>
    <w:rsid w:val="00AB50E4"/>
    <w:rsid w:val="00AB5356"/>
    <w:rsid w:val="00AB56AD"/>
    <w:rsid w:val="00AB570B"/>
    <w:rsid w:val="00AB59A2"/>
    <w:rsid w:val="00AB66D5"/>
    <w:rsid w:val="00AB6771"/>
    <w:rsid w:val="00AB7448"/>
    <w:rsid w:val="00AB74F0"/>
    <w:rsid w:val="00AB7725"/>
    <w:rsid w:val="00AB7B11"/>
    <w:rsid w:val="00AB7CD6"/>
    <w:rsid w:val="00AB7E73"/>
    <w:rsid w:val="00AB7F87"/>
    <w:rsid w:val="00AC05F4"/>
    <w:rsid w:val="00AC0B8E"/>
    <w:rsid w:val="00AC0BA9"/>
    <w:rsid w:val="00AC1109"/>
    <w:rsid w:val="00AC1547"/>
    <w:rsid w:val="00AC15C9"/>
    <w:rsid w:val="00AC1A46"/>
    <w:rsid w:val="00AC2153"/>
    <w:rsid w:val="00AC2532"/>
    <w:rsid w:val="00AC286F"/>
    <w:rsid w:val="00AC2A22"/>
    <w:rsid w:val="00AC2D2E"/>
    <w:rsid w:val="00AC3067"/>
    <w:rsid w:val="00AC39B6"/>
    <w:rsid w:val="00AC3B71"/>
    <w:rsid w:val="00AC3DE4"/>
    <w:rsid w:val="00AC3EC0"/>
    <w:rsid w:val="00AC43CF"/>
    <w:rsid w:val="00AC4B7D"/>
    <w:rsid w:val="00AC4E45"/>
    <w:rsid w:val="00AC5C42"/>
    <w:rsid w:val="00AC5D5C"/>
    <w:rsid w:val="00AC5DE7"/>
    <w:rsid w:val="00AC5FA8"/>
    <w:rsid w:val="00AC6091"/>
    <w:rsid w:val="00AC64CA"/>
    <w:rsid w:val="00AC6740"/>
    <w:rsid w:val="00AC6CBE"/>
    <w:rsid w:val="00AC6E03"/>
    <w:rsid w:val="00AC7129"/>
    <w:rsid w:val="00AC721A"/>
    <w:rsid w:val="00AC793A"/>
    <w:rsid w:val="00AC798D"/>
    <w:rsid w:val="00AC7C69"/>
    <w:rsid w:val="00AC7DCB"/>
    <w:rsid w:val="00AC7E84"/>
    <w:rsid w:val="00AC7F62"/>
    <w:rsid w:val="00AD04D9"/>
    <w:rsid w:val="00AD0875"/>
    <w:rsid w:val="00AD0980"/>
    <w:rsid w:val="00AD0993"/>
    <w:rsid w:val="00AD0A07"/>
    <w:rsid w:val="00AD0A86"/>
    <w:rsid w:val="00AD0B56"/>
    <w:rsid w:val="00AD1119"/>
    <w:rsid w:val="00AD2272"/>
    <w:rsid w:val="00AD254C"/>
    <w:rsid w:val="00AD2702"/>
    <w:rsid w:val="00AD2762"/>
    <w:rsid w:val="00AD27C0"/>
    <w:rsid w:val="00AD2E04"/>
    <w:rsid w:val="00AD2F6C"/>
    <w:rsid w:val="00AD321B"/>
    <w:rsid w:val="00AD35A3"/>
    <w:rsid w:val="00AD3A1A"/>
    <w:rsid w:val="00AD3C16"/>
    <w:rsid w:val="00AD3DFC"/>
    <w:rsid w:val="00AD43B3"/>
    <w:rsid w:val="00AD44D1"/>
    <w:rsid w:val="00AD4CBC"/>
    <w:rsid w:val="00AD4DFF"/>
    <w:rsid w:val="00AD50CA"/>
    <w:rsid w:val="00AD5256"/>
    <w:rsid w:val="00AD53B4"/>
    <w:rsid w:val="00AD54D4"/>
    <w:rsid w:val="00AD55A8"/>
    <w:rsid w:val="00AD5695"/>
    <w:rsid w:val="00AD56DD"/>
    <w:rsid w:val="00AD5BE6"/>
    <w:rsid w:val="00AD5D37"/>
    <w:rsid w:val="00AD5E04"/>
    <w:rsid w:val="00AD6208"/>
    <w:rsid w:val="00AD6394"/>
    <w:rsid w:val="00AD69C9"/>
    <w:rsid w:val="00AD69E1"/>
    <w:rsid w:val="00AD6E23"/>
    <w:rsid w:val="00AD799D"/>
    <w:rsid w:val="00AD7A55"/>
    <w:rsid w:val="00AD7B5C"/>
    <w:rsid w:val="00AD7FD5"/>
    <w:rsid w:val="00AE038C"/>
    <w:rsid w:val="00AE07F0"/>
    <w:rsid w:val="00AE0FBE"/>
    <w:rsid w:val="00AE1152"/>
    <w:rsid w:val="00AE159F"/>
    <w:rsid w:val="00AE1B09"/>
    <w:rsid w:val="00AE1D22"/>
    <w:rsid w:val="00AE1DEA"/>
    <w:rsid w:val="00AE1ED2"/>
    <w:rsid w:val="00AE27C0"/>
    <w:rsid w:val="00AE291C"/>
    <w:rsid w:val="00AE29DB"/>
    <w:rsid w:val="00AE310F"/>
    <w:rsid w:val="00AE314A"/>
    <w:rsid w:val="00AE35DC"/>
    <w:rsid w:val="00AE3E93"/>
    <w:rsid w:val="00AE432F"/>
    <w:rsid w:val="00AE5222"/>
    <w:rsid w:val="00AE5609"/>
    <w:rsid w:val="00AE5984"/>
    <w:rsid w:val="00AE5C6B"/>
    <w:rsid w:val="00AE616C"/>
    <w:rsid w:val="00AE6324"/>
    <w:rsid w:val="00AE637E"/>
    <w:rsid w:val="00AE6A03"/>
    <w:rsid w:val="00AE6AE8"/>
    <w:rsid w:val="00AE6E22"/>
    <w:rsid w:val="00AE6FA6"/>
    <w:rsid w:val="00AE7063"/>
    <w:rsid w:val="00AE735C"/>
    <w:rsid w:val="00AE7684"/>
    <w:rsid w:val="00AE7B00"/>
    <w:rsid w:val="00AF063B"/>
    <w:rsid w:val="00AF08F9"/>
    <w:rsid w:val="00AF0A5D"/>
    <w:rsid w:val="00AF0BEF"/>
    <w:rsid w:val="00AF0CE4"/>
    <w:rsid w:val="00AF0EFC"/>
    <w:rsid w:val="00AF11D0"/>
    <w:rsid w:val="00AF1480"/>
    <w:rsid w:val="00AF1FB5"/>
    <w:rsid w:val="00AF2267"/>
    <w:rsid w:val="00AF28A2"/>
    <w:rsid w:val="00AF2A6E"/>
    <w:rsid w:val="00AF2DDF"/>
    <w:rsid w:val="00AF2E8F"/>
    <w:rsid w:val="00AF31C3"/>
    <w:rsid w:val="00AF339D"/>
    <w:rsid w:val="00AF34E2"/>
    <w:rsid w:val="00AF3607"/>
    <w:rsid w:val="00AF3803"/>
    <w:rsid w:val="00AF3D9E"/>
    <w:rsid w:val="00AF448A"/>
    <w:rsid w:val="00AF4A9E"/>
    <w:rsid w:val="00AF4B98"/>
    <w:rsid w:val="00AF4E2B"/>
    <w:rsid w:val="00AF5119"/>
    <w:rsid w:val="00AF51A3"/>
    <w:rsid w:val="00AF5396"/>
    <w:rsid w:val="00AF56AF"/>
    <w:rsid w:val="00AF59D6"/>
    <w:rsid w:val="00AF5C02"/>
    <w:rsid w:val="00AF76A1"/>
    <w:rsid w:val="00AF77A5"/>
    <w:rsid w:val="00AF7BE7"/>
    <w:rsid w:val="00AF7FF3"/>
    <w:rsid w:val="00B00468"/>
    <w:rsid w:val="00B0049B"/>
    <w:rsid w:val="00B00546"/>
    <w:rsid w:val="00B00593"/>
    <w:rsid w:val="00B00C6D"/>
    <w:rsid w:val="00B00EC7"/>
    <w:rsid w:val="00B00F1C"/>
    <w:rsid w:val="00B00F9F"/>
    <w:rsid w:val="00B00FEE"/>
    <w:rsid w:val="00B010D9"/>
    <w:rsid w:val="00B012A4"/>
    <w:rsid w:val="00B01958"/>
    <w:rsid w:val="00B01A1C"/>
    <w:rsid w:val="00B01A93"/>
    <w:rsid w:val="00B01CE2"/>
    <w:rsid w:val="00B01F67"/>
    <w:rsid w:val="00B0238A"/>
    <w:rsid w:val="00B0250A"/>
    <w:rsid w:val="00B029A9"/>
    <w:rsid w:val="00B03AD9"/>
    <w:rsid w:val="00B040D1"/>
    <w:rsid w:val="00B0497E"/>
    <w:rsid w:val="00B049E2"/>
    <w:rsid w:val="00B04A09"/>
    <w:rsid w:val="00B05674"/>
    <w:rsid w:val="00B05720"/>
    <w:rsid w:val="00B057BD"/>
    <w:rsid w:val="00B05B2F"/>
    <w:rsid w:val="00B05CFE"/>
    <w:rsid w:val="00B06272"/>
    <w:rsid w:val="00B063D1"/>
    <w:rsid w:val="00B0664A"/>
    <w:rsid w:val="00B066B3"/>
    <w:rsid w:val="00B06A62"/>
    <w:rsid w:val="00B06AB5"/>
    <w:rsid w:val="00B06B69"/>
    <w:rsid w:val="00B06B96"/>
    <w:rsid w:val="00B06CD7"/>
    <w:rsid w:val="00B06E1F"/>
    <w:rsid w:val="00B06F77"/>
    <w:rsid w:val="00B070AF"/>
    <w:rsid w:val="00B0723E"/>
    <w:rsid w:val="00B072AD"/>
    <w:rsid w:val="00B0731C"/>
    <w:rsid w:val="00B073FA"/>
    <w:rsid w:val="00B07498"/>
    <w:rsid w:val="00B0769D"/>
    <w:rsid w:val="00B079EB"/>
    <w:rsid w:val="00B07EAD"/>
    <w:rsid w:val="00B10044"/>
    <w:rsid w:val="00B100B1"/>
    <w:rsid w:val="00B10329"/>
    <w:rsid w:val="00B1033C"/>
    <w:rsid w:val="00B10534"/>
    <w:rsid w:val="00B10640"/>
    <w:rsid w:val="00B106B3"/>
    <w:rsid w:val="00B1097C"/>
    <w:rsid w:val="00B10C7E"/>
    <w:rsid w:val="00B10D48"/>
    <w:rsid w:val="00B10F2F"/>
    <w:rsid w:val="00B1121F"/>
    <w:rsid w:val="00B114E5"/>
    <w:rsid w:val="00B11596"/>
    <w:rsid w:val="00B11815"/>
    <w:rsid w:val="00B11841"/>
    <w:rsid w:val="00B11AA9"/>
    <w:rsid w:val="00B11B18"/>
    <w:rsid w:val="00B127A8"/>
    <w:rsid w:val="00B1291C"/>
    <w:rsid w:val="00B12A31"/>
    <w:rsid w:val="00B12B2E"/>
    <w:rsid w:val="00B12D43"/>
    <w:rsid w:val="00B12DAA"/>
    <w:rsid w:val="00B1347D"/>
    <w:rsid w:val="00B1365D"/>
    <w:rsid w:val="00B13867"/>
    <w:rsid w:val="00B13A7D"/>
    <w:rsid w:val="00B13B05"/>
    <w:rsid w:val="00B13C48"/>
    <w:rsid w:val="00B143BA"/>
    <w:rsid w:val="00B14BDC"/>
    <w:rsid w:val="00B14C13"/>
    <w:rsid w:val="00B14F67"/>
    <w:rsid w:val="00B15330"/>
    <w:rsid w:val="00B15422"/>
    <w:rsid w:val="00B15758"/>
    <w:rsid w:val="00B15B66"/>
    <w:rsid w:val="00B15F8A"/>
    <w:rsid w:val="00B16748"/>
    <w:rsid w:val="00B16AB4"/>
    <w:rsid w:val="00B16D51"/>
    <w:rsid w:val="00B16F77"/>
    <w:rsid w:val="00B172B0"/>
    <w:rsid w:val="00B17306"/>
    <w:rsid w:val="00B174A2"/>
    <w:rsid w:val="00B177C1"/>
    <w:rsid w:val="00B17853"/>
    <w:rsid w:val="00B17C8C"/>
    <w:rsid w:val="00B17D9F"/>
    <w:rsid w:val="00B17E8B"/>
    <w:rsid w:val="00B2022A"/>
    <w:rsid w:val="00B20484"/>
    <w:rsid w:val="00B204B7"/>
    <w:rsid w:val="00B20B4F"/>
    <w:rsid w:val="00B21571"/>
    <w:rsid w:val="00B21E73"/>
    <w:rsid w:val="00B2241A"/>
    <w:rsid w:val="00B225C0"/>
    <w:rsid w:val="00B2266C"/>
    <w:rsid w:val="00B22880"/>
    <w:rsid w:val="00B22D7A"/>
    <w:rsid w:val="00B22E7D"/>
    <w:rsid w:val="00B2307D"/>
    <w:rsid w:val="00B2309B"/>
    <w:rsid w:val="00B236DD"/>
    <w:rsid w:val="00B237B8"/>
    <w:rsid w:val="00B239A4"/>
    <w:rsid w:val="00B23A77"/>
    <w:rsid w:val="00B23FC6"/>
    <w:rsid w:val="00B23FEF"/>
    <w:rsid w:val="00B2435C"/>
    <w:rsid w:val="00B24580"/>
    <w:rsid w:val="00B246BA"/>
    <w:rsid w:val="00B248F3"/>
    <w:rsid w:val="00B24904"/>
    <w:rsid w:val="00B2496E"/>
    <w:rsid w:val="00B24BB9"/>
    <w:rsid w:val="00B24CF6"/>
    <w:rsid w:val="00B2579F"/>
    <w:rsid w:val="00B25A76"/>
    <w:rsid w:val="00B25C9A"/>
    <w:rsid w:val="00B25D06"/>
    <w:rsid w:val="00B25EDA"/>
    <w:rsid w:val="00B26311"/>
    <w:rsid w:val="00B264D7"/>
    <w:rsid w:val="00B26550"/>
    <w:rsid w:val="00B26551"/>
    <w:rsid w:val="00B26AC2"/>
    <w:rsid w:val="00B26DF4"/>
    <w:rsid w:val="00B26E5D"/>
    <w:rsid w:val="00B271E5"/>
    <w:rsid w:val="00B273B2"/>
    <w:rsid w:val="00B276BD"/>
    <w:rsid w:val="00B2770F"/>
    <w:rsid w:val="00B3012F"/>
    <w:rsid w:val="00B304FF"/>
    <w:rsid w:val="00B30551"/>
    <w:rsid w:val="00B305AC"/>
    <w:rsid w:val="00B307CE"/>
    <w:rsid w:val="00B30933"/>
    <w:rsid w:val="00B30A21"/>
    <w:rsid w:val="00B30FB9"/>
    <w:rsid w:val="00B31027"/>
    <w:rsid w:val="00B3171C"/>
    <w:rsid w:val="00B3175E"/>
    <w:rsid w:val="00B31BB7"/>
    <w:rsid w:val="00B31E96"/>
    <w:rsid w:val="00B3222C"/>
    <w:rsid w:val="00B32614"/>
    <w:rsid w:val="00B329ED"/>
    <w:rsid w:val="00B32BCF"/>
    <w:rsid w:val="00B32C29"/>
    <w:rsid w:val="00B32D1F"/>
    <w:rsid w:val="00B330F1"/>
    <w:rsid w:val="00B332CF"/>
    <w:rsid w:val="00B332E9"/>
    <w:rsid w:val="00B33A8E"/>
    <w:rsid w:val="00B33BAF"/>
    <w:rsid w:val="00B3418B"/>
    <w:rsid w:val="00B34195"/>
    <w:rsid w:val="00B3451B"/>
    <w:rsid w:val="00B34537"/>
    <w:rsid w:val="00B34F09"/>
    <w:rsid w:val="00B35072"/>
    <w:rsid w:val="00B35636"/>
    <w:rsid w:val="00B35D37"/>
    <w:rsid w:val="00B35EB6"/>
    <w:rsid w:val="00B35F0F"/>
    <w:rsid w:val="00B36224"/>
    <w:rsid w:val="00B363C1"/>
    <w:rsid w:val="00B36C91"/>
    <w:rsid w:val="00B36D11"/>
    <w:rsid w:val="00B36FA7"/>
    <w:rsid w:val="00B37026"/>
    <w:rsid w:val="00B375D3"/>
    <w:rsid w:val="00B3779B"/>
    <w:rsid w:val="00B37D4A"/>
    <w:rsid w:val="00B37E06"/>
    <w:rsid w:val="00B37F00"/>
    <w:rsid w:val="00B37F90"/>
    <w:rsid w:val="00B4006D"/>
    <w:rsid w:val="00B401ED"/>
    <w:rsid w:val="00B40473"/>
    <w:rsid w:val="00B40879"/>
    <w:rsid w:val="00B40D3F"/>
    <w:rsid w:val="00B40F1C"/>
    <w:rsid w:val="00B411D7"/>
    <w:rsid w:val="00B412B9"/>
    <w:rsid w:val="00B414A7"/>
    <w:rsid w:val="00B41661"/>
    <w:rsid w:val="00B416D1"/>
    <w:rsid w:val="00B41EE7"/>
    <w:rsid w:val="00B41F3F"/>
    <w:rsid w:val="00B42A9D"/>
    <w:rsid w:val="00B42C47"/>
    <w:rsid w:val="00B42CA7"/>
    <w:rsid w:val="00B42EC7"/>
    <w:rsid w:val="00B434BE"/>
    <w:rsid w:val="00B43621"/>
    <w:rsid w:val="00B43A5B"/>
    <w:rsid w:val="00B43CA4"/>
    <w:rsid w:val="00B44276"/>
    <w:rsid w:val="00B445AA"/>
    <w:rsid w:val="00B44605"/>
    <w:rsid w:val="00B44D32"/>
    <w:rsid w:val="00B45404"/>
    <w:rsid w:val="00B456FC"/>
    <w:rsid w:val="00B459C4"/>
    <w:rsid w:val="00B45A90"/>
    <w:rsid w:val="00B45ACB"/>
    <w:rsid w:val="00B45B29"/>
    <w:rsid w:val="00B46129"/>
    <w:rsid w:val="00B46B4A"/>
    <w:rsid w:val="00B46FA9"/>
    <w:rsid w:val="00B470FB"/>
    <w:rsid w:val="00B471DB"/>
    <w:rsid w:val="00B4752A"/>
    <w:rsid w:val="00B478E6"/>
    <w:rsid w:val="00B47943"/>
    <w:rsid w:val="00B47C01"/>
    <w:rsid w:val="00B5051A"/>
    <w:rsid w:val="00B5056E"/>
    <w:rsid w:val="00B505CE"/>
    <w:rsid w:val="00B50865"/>
    <w:rsid w:val="00B50A6D"/>
    <w:rsid w:val="00B50BD9"/>
    <w:rsid w:val="00B50D1F"/>
    <w:rsid w:val="00B50EC7"/>
    <w:rsid w:val="00B510D3"/>
    <w:rsid w:val="00B516AA"/>
    <w:rsid w:val="00B51E4D"/>
    <w:rsid w:val="00B52162"/>
    <w:rsid w:val="00B52288"/>
    <w:rsid w:val="00B52524"/>
    <w:rsid w:val="00B52785"/>
    <w:rsid w:val="00B52963"/>
    <w:rsid w:val="00B52C9A"/>
    <w:rsid w:val="00B52F4E"/>
    <w:rsid w:val="00B53146"/>
    <w:rsid w:val="00B53354"/>
    <w:rsid w:val="00B53649"/>
    <w:rsid w:val="00B5382A"/>
    <w:rsid w:val="00B53BB1"/>
    <w:rsid w:val="00B53BC7"/>
    <w:rsid w:val="00B53C6A"/>
    <w:rsid w:val="00B54094"/>
    <w:rsid w:val="00B542AD"/>
    <w:rsid w:val="00B54460"/>
    <w:rsid w:val="00B546CB"/>
    <w:rsid w:val="00B547F2"/>
    <w:rsid w:val="00B54832"/>
    <w:rsid w:val="00B5485B"/>
    <w:rsid w:val="00B54984"/>
    <w:rsid w:val="00B54F29"/>
    <w:rsid w:val="00B5551F"/>
    <w:rsid w:val="00B55646"/>
    <w:rsid w:val="00B558FB"/>
    <w:rsid w:val="00B55D64"/>
    <w:rsid w:val="00B56099"/>
    <w:rsid w:val="00B5621F"/>
    <w:rsid w:val="00B567AC"/>
    <w:rsid w:val="00B56987"/>
    <w:rsid w:val="00B56D9C"/>
    <w:rsid w:val="00B5702A"/>
    <w:rsid w:val="00B57514"/>
    <w:rsid w:val="00B57558"/>
    <w:rsid w:val="00B57883"/>
    <w:rsid w:val="00B57997"/>
    <w:rsid w:val="00B57CE3"/>
    <w:rsid w:val="00B60334"/>
    <w:rsid w:val="00B6042E"/>
    <w:rsid w:val="00B608C7"/>
    <w:rsid w:val="00B60CFE"/>
    <w:rsid w:val="00B611BC"/>
    <w:rsid w:val="00B6124C"/>
    <w:rsid w:val="00B61537"/>
    <w:rsid w:val="00B616D4"/>
    <w:rsid w:val="00B61AE7"/>
    <w:rsid w:val="00B61F33"/>
    <w:rsid w:val="00B626C2"/>
    <w:rsid w:val="00B629CE"/>
    <w:rsid w:val="00B62CA6"/>
    <w:rsid w:val="00B62D88"/>
    <w:rsid w:val="00B62FCB"/>
    <w:rsid w:val="00B632BD"/>
    <w:rsid w:val="00B63448"/>
    <w:rsid w:val="00B6364D"/>
    <w:rsid w:val="00B637CA"/>
    <w:rsid w:val="00B63D28"/>
    <w:rsid w:val="00B641F3"/>
    <w:rsid w:val="00B6450A"/>
    <w:rsid w:val="00B6454E"/>
    <w:rsid w:val="00B64591"/>
    <w:rsid w:val="00B64D92"/>
    <w:rsid w:val="00B64E81"/>
    <w:rsid w:val="00B64FAB"/>
    <w:rsid w:val="00B64FCB"/>
    <w:rsid w:val="00B6529A"/>
    <w:rsid w:val="00B65673"/>
    <w:rsid w:val="00B65702"/>
    <w:rsid w:val="00B66134"/>
    <w:rsid w:val="00B66248"/>
    <w:rsid w:val="00B6642B"/>
    <w:rsid w:val="00B6685B"/>
    <w:rsid w:val="00B669AB"/>
    <w:rsid w:val="00B66AC8"/>
    <w:rsid w:val="00B66BF6"/>
    <w:rsid w:val="00B66D9E"/>
    <w:rsid w:val="00B66DF5"/>
    <w:rsid w:val="00B66ED7"/>
    <w:rsid w:val="00B66F69"/>
    <w:rsid w:val="00B67979"/>
    <w:rsid w:val="00B67E38"/>
    <w:rsid w:val="00B703F2"/>
    <w:rsid w:val="00B70EBB"/>
    <w:rsid w:val="00B70EDD"/>
    <w:rsid w:val="00B71081"/>
    <w:rsid w:val="00B71294"/>
    <w:rsid w:val="00B716CE"/>
    <w:rsid w:val="00B71A71"/>
    <w:rsid w:val="00B71CE7"/>
    <w:rsid w:val="00B71DB3"/>
    <w:rsid w:val="00B721CC"/>
    <w:rsid w:val="00B7286E"/>
    <w:rsid w:val="00B728F0"/>
    <w:rsid w:val="00B730CA"/>
    <w:rsid w:val="00B739FF"/>
    <w:rsid w:val="00B73A13"/>
    <w:rsid w:val="00B73ADE"/>
    <w:rsid w:val="00B74B84"/>
    <w:rsid w:val="00B75387"/>
    <w:rsid w:val="00B75613"/>
    <w:rsid w:val="00B75CE6"/>
    <w:rsid w:val="00B75D73"/>
    <w:rsid w:val="00B76511"/>
    <w:rsid w:val="00B76667"/>
    <w:rsid w:val="00B76778"/>
    <w:rsid w:val="00B7683E"/>
    <w:rsid w:val="00B76C5A"/>
    <w:rsid w:val="00B76C81"/>
    <w:rsid w:val="00B76E0C"/>
    <w:rsid w:val="00B76F1F"/>
    <w:rsid w:val="00B76FC6"/>
    <w:rsid w:val="00B77BDF"/>
    <w:rsid w:val="00B77EE6"/>
    <w:rsid w:val="00B800AD"/>
    <w:rsid w:val="00B80274"/>
    <w:rsid w:val="00B802BD"/>
    <w:rsid w:val="00B80325"/>
    <w:rsid w:val="00B80651"/>
    <w:rsid w:val="00B809FB"/>
    <w:rsid w:val="00B80AFB"/>
    <w:rsid w:val="00B80DE5"/>
    <w:rsid w:val="00B80F3F"/>
    <w:rsid w:val="00B8103F"/>
    <w:rsid w:val="00B81124"/>
    <w:rsid w:val="00B811D8"/>
    <w:rsid w:val="00B81223"/>
    <w:rsid w:val="00B8148B"/>
    <w:rsid w:val="00B816D5"/>
    <w:rsid w:val="00B817C1"/>
    <w:rsid w:val="00B8182E"/>
    <w:rsid w:val="00B81AEB"/>
    <w:rsid w:val="00B81E46"/>
    <w:rsid w:val="00B8215B"/>
    <w:rsid w:val="00B8263D"/>
    <w:rsid w:val="00B82AC1"/>
    <w:rsid w:val="00B83157"/>
    <w:rsid w:val="00B831CB"/>
    <w:rsid w:val="00B835A4"/>
    <w:rsid w:val="00B83666"/>
    <w:rsid w:val="00B837A6"/>
    <w:rsid w:val="00B83F68"/>
    <w:rsid w:val="00B841B9"/>
    <w:rsid w:val="00B84412"/>
    <w:rsid w:val="00B8465A"/>
    <w:rsid w:val="00B84A86"/>
    <w:rsid w:val="00B84E27"/>
    <w:rsid w:val="00B84EAD"/>
    <w:rsid w:val="00B850A9"/>
    <w:rsid w:val="00B8626B"/>
    <w:rsid w:val="00B86799"/>
    <w:rsid w:val="00B86902"/>
    <w:rsid w:val="00B86D77"/>
    <w:rsid w:val="00B8744A"/>
    <w:rsid w:val="00B87589"/>
    <w:rsid w:val="00B8760A"/>
    <w:rsid w:val="00B87B11"/>
    <w:rsid w:val="00B87E53"/>
    <w:rsid w:val="00B90065"/>
    <w:rsid w:val="00B900E5"/>
    <w:rsid w:val="00B90185"/>
    <w:rsid w:val="00B90919"/>
    <w:rsid w:val="00B90ACD"/>
    <w:rsid w:val="00B90BA6"/>
    <w:rsid w:val="00B90DF9"/>
    <w:rsid w:val="00B90E73"/>
    <w:rsid w:val="00B91018"/>
    <w:rsid w:val="00B911FE"/>
    <w:rsid w:val="00B9123F"/>
    <w:rsid w:val="00B916FA"/>
    <w:rsid w:val="00B919B7"/>
    <w:rsid w:val="00B91A30"/>
    <w:rsid w:val="00B91FCC"/>
    <w:rsid w:val="00B9248B"/>
    <w:rsid w:val="00B92F16"/>
    <w:rsid w:val="00B933FC"/>
    <w:rsid w:val="00B934F0"/>
    <w:rsid w:val="00B936DC"/>
    <w:rsid w:val="00B93856"/>
    <w:rsid w:val="00B938AD"/>
    <w:rsid w:val="00B940F0"/>
    <w:rsid w:val="00B94210"/>
    <w:rsid w:val="00B94408"/>
    <w:rsid w:val="00B9449E"/>
    <w:rsid w:val="00B944BC"/>
    <w:rsid w:val="00B944E4"/>
    <w:rsid w:val="00B94742"/>
    <w:rsid w:val="00B94AD4"/>
    <w:rsid w:val="00B94C77"/>
    <w:rsid w:val="00B95707"/>
    <w:rsid w:val="00B95CCA"/>
    <w:rsid w:val="00B95D47"/>
    <w:rsid w:val="00B95D8D"/>
    <w:rsid w:val="00B95DC2"/>
    <w:rsid w:val="00B95DC5"/>
    <w:rsid w:val="00B95E86"/>
    <w:rsid w:val="00B960E4"/>
    <w:rsid w:val="00B96529"/>
    <w:rsid w:val="00B96654"/>
    <w:rsid w:val="00B967C9"/>
    <w:rsid w:val="00B96C90"/>
    <w:rsid w:val="00B970C6"/>
    <w:rsid w:val="00B971E8"/>
    <w:rsid w:val="00B97661"/>
    <w:rsid w:val="00B97C3B"/>
    <w:rsid w:val="00B97C81"/>
    <w:rsid w:val="00B97D34"/>
    <w:rsid w:val="00B97E51"/>
    <w:rsid w:val="00B97E6E"/>
    <w:rsid w:val="00B97FB0"/>
    <w:rsid w:val="00BA023F"/>
    <w:rsid w:val="00BA025E"/>
    <w:rsid w:val="00BA0660"/>
    <w:rsid w:val="00BA08B5"/>
    <w:rsid w:val="00BA0D43"/>
    <w:rsid w:val="00BA0F79"/>
    <w:rsid w:val="00BA1AD4"/>
    <w:rsid w:val="00BA1D12"/>
    <w:rsid w:val="00BA2323"/>
    <w:rsid w:val="00BA23B6"/>
    <w:rsid w:val="00BA23F7"/>
    <w:rsid w:val="00BA2917"/>
    <w:rsid w:val="00BA29B3"/>
    <w:rsid w:val="00BA2C62"/>
    <w:rsid w:val="00BA2DCF"/>
    <w:rsid w:val="00BA2EF1"/>
    <w:rsid w:val="00BA36F8"/>
    <w:rsid w:val="00BA3CED"/>
    <w:rsid w:val="00BA3E0F"/>
    <w:rsid w:val="00BA4625"/>
    <w:rsid w:val="00BA4752"/>
    <w:rsid w:val="00BA480E"/>
    <w:rsid w:val="00BA4B3A"/>
    <w:rsid w:val="00BA4D76"/>
    <w:rsid w:val="00BA530A"/>
    <w:rsid w:val="00BA56A2"/>
    <w:rsid w:val="00BA56CB"/>
    <w:rsid w:val="00BA574E"/>
    <w:rsid w:val="00BA5906"/>
    <w:rsid w:val="00BA5939"/>
    <w:rsid w:val="00BA59EE"/>
    <w:rsid w:val="00BA5A9D"/>
    <w:rsid w:val="00BA5D69"/>
    <w:rsid w:val="00BA5EBB"/>
    <w:rsid w:val="00BA61EB"/>
    <w:rsid w:val="00BA6268"/>
    <w:rsid w:val="00BA6376"/>
    <w:rsid w:val="00BA63B9"/>
    <w:rsid w:val="00BA682D"/>
    <w:rsid w:val="00BA691E"/>
    <w:rsid w:val="00BA6B66"/>
    <w:rsid w:val="00BA6E44"/>
    <w:rsid w:val="00BA7148"/>
    <w:rsid w:val="00BA7327"/>
    <w:rsid w:val="00BA74D6"/>
    <w:rsid w:val="00BA7504"/>
    <w:rsid w:val="00BA7883"/>
    <w:rsid w:val="00BA78DD"/>
    <w:rsid w:val="00BA7B96"/>
    <w:rsid w:val="00BA7D6F"/>
    <w:rsid w:val="00BA7F3D"/>
    <w:rsid w:val="00BA7FD5"/>
    <w:rsid w:val="00BB01A9"/>
    <w:rsid w:val="00BB0517"/>
    <w:rsid w:val="00BB0683"/>
    <w:rsid w:val="00BB0784"/>
    <w:rsid w:val="00BB07EA"/>
    <w:rsid w:val="00BB09E8"/>
    <w:rsid w:val="00BB0BA4"/>
    <w:rsid w:val="00BB0BB1"/>
    <w:rsid w:val="00BB0C79"/>
    <w:rsid w:val="00BB0D64"/>
    <w:rsid w:val="00BB0E08"/>
    <w:rsid w:val="00BB0E3E"/>
    <w:rsid w:val="00BB1640"/>
    <w:rsid w:val="00BB18EA"/>
    <w:rsid w:val="00BB198E"/>
    <w:rsid w:val="00BB1B29"/>
    <w:rsid w:val="00BB1D53"/>
    <w:rsid w:val="00BB1DDB"/>
    <w:rsid w:val="00BB1F5C"/>
    <w:rsid w:val="00BB2028"/>
    <w:rsid w:val="00BB20BD"/>
    <w:rsid w:val="00BB223D"/>
    <w:rsid w:val="00BB22B4"/>
    <w:rsid w:val="00BB230D"/>
    <w:rsid w:val="00BB237A"/>
    <w:rsid w:val="00BB2429"/>
    <w:rsid w:val="00BB26DE"/>
    <w:rsid w:val="00BB2D05"/>
    <w:rsid w:val="00BB2F9E"/>
    <w:rsid w:val="00BB2FBF"/>
    <w:rsid w:val="00BB3094"/>
    <w:rsid w:val="00BB31EF"/>
    <w:rsid w:val="00BB3490"/>
    <w:rsid w:val="00BB371E"/>
    <w:rsid w:val="00BB3747"/>
    <w:rsid w:val="00BB3861"/>
    <w:rsid w:val="00BB3CB6"/>
    <w:rsid w:val="00BB4173"/>
    <w:rsid w:val="00BB41A0"/>
    <w:rsid w:val="00BB4211"/>
    <w:rsid w:val="00BB42AB"/>
    <w:rsid w:val="00BB4456"/>
    <w:rsid w:val="00BB4623"/>
    <w:rsid w:val="00BB4839"/>
    <w:rsid w:val="00BB4C74"/>
    <w:rsid w:val="00BB4E16"/>
    <w:rsid w:val="00BB572B"/>
    <w:rsid w:val="00BB58E1"/>
    <w:rsid w:val="00BB5C92"/>
    <w:rsid w:val="00BB5DD5"/>
    <w:rsid w:val="00BB6022"/>
    <w:rsid w:val="00BB61B2"/>
    <w:rsid w:val="00BB65C7"/>
    <w:rsid w:val="00BB6755"/>
    <w:rsid w:val="00BB67B6"/>
    <w:rsid w:val="00BB6AFA"/>
    <w:rsid w:val="00BB6CFB"/>
    <w:rsid w:val="00BB6FAC"/>
    <w:rsid w:val="00BB7300"/>
    <w:rsid w:val="00BB7409"/>
    <w:rsid w:val="00BB7488"/>
    <w:rsid w:val="00BB768B"/>
    <w:rsid w:val="00BB79DA"/>
    <w:rsid w:val="00BB7A8B"/>
    <w:rsid w:val="00BB7B00"/>
    <w:rsid w:val="00BB7C1B"/>
    <w:rsid w:val="00BB7EF9"/>
    <w:rsid w:val="00BC021F"/>
    <w:rsid w:val="00BC02D8"/>
    <w:rsid w:val="00BC0392"/>
    <w:rsid w:val="00BC050D"/>
    <w:rsid w:val="00BC09B9"/>
    <w:rsid w:val="00BC0DEE"/>
    <w:rsid w:val="00BC13B3"/>
    <w:rsid w:val="00BC1614"/>
    <w:rsid w:val="00BC16BD"/>
    <w:rsid w:val="00BC1BE7"/>
    <w:rsid w:val="00BC1BF1"/>
    <w:rsid w:val="00BC228A"/>
    <w:rsid w:val="00BC23D1"/>
    <w:rsid w:val="00BC2579"/>
    <w:rsid w:val="00BC285B"/>
    <w:rsid w:val="00BC2A25"/>
    <w:rsid w:val="00BC2F33"/>
    <w:rsid w:val="00BC31B2"/>
    <w:rsid w:val="00BC32C0"/>
    <w:rsid w:val="00BC36C0"/>
    <w:rsid w:val="00BC3754"/>
    <w:rsid w:val="00BC3901"/>
    <w:rsid w:val="00BC3953"/>
    <w:rsid w:val="00BC3B0C"/>
    <w:rsid w:val="00BC3C29"/>
    <w:rsid w:val="00BC3D95"/>
    <w:rsid w:val="00BC3DA3"/>
    <w:rsid w:val="00BC4146"/>
    <w:rsid w:val="00BC44F4"/>
    <w:rsid w:val="00BC4755"/>
    <w:rsid w:val="00BC49E6"/>
    <w:rsid w:val="00BC4B03"/>
    <w:rsid w:val="00BC4BCE"/>
    <w:rsid w:val="00BC51FA"/>
    <w:rsid w:val="00BC5277"/>
    <w:rsid w:val="00BC55AE"/>
    <w:rsid w:val="00BC55C3"/>
    <w:rsid w:val="00BC55C9"/>
    <w:rsid w:val="00BC5735"/>
    <w:rsid w:val="00BC5CBF"/>
    <w:rsid w:val="00BC5CF8"/>
    <w:rsid w:val="00BC6137"/>
    <w:rsid w:val="00BC6180"/>
    <w:rsid w:val="00BC628C"/>
    <w:rsid w:val="00BC64C9"/>
    <w:rsid w:val="00BC6CE5"/>
    <w:rsid w:val="00BC71A1"/>
    <w:rsid w:val="00BC729E"/>
    <w:rsid w:val="00BC735E"/>
    <w:rsid w:val="00BC7411"/>
    <w:rsid w:val="00BC7931"/>
    <w:rsid w:val="00BC7AF3"/>
    <w:rsid w:val="00BC7C08"/>
    <w:rsid w:val="00BC7D48"/>
    <w:rsid w:val="00BC7D57"/>
    <w:rsid w:val="00BD0371"/>
    <w:rsid w:val="00BD0A89"/>
    <w:rsid w:val="00BD0C5E"/>
    <w:rsid w:val="00BD0ECB"/>
    <w:rsid w:val="00BD0F24"/>
    <w:rsid w:val="00BD103D"/>
    <w:rsid w:val="00BD134E"/>
    <w:rsid w:val="00BD142C"/>
    <w:rsid w:val="00BD18CD"/>
    <w:rsid w:val="00BD1979"/>
    <w:rsid w:val="00BD19A8"/>
    <w:rsid w:val="00BD1CDF"/>
    <w:rsid w:val="00BD1D7E"/>
    <w:rsid w:val="00BD1E1D"/>
    <w:rsid w:val="00BD1F20"/>
    <w:rsid w:val="00BD210C"/>
    <w:rsid w:val="00BD2176"/>
    <w:rsid w:val="00BD22C1"/>
    <w:rsid w:val="00BD2373"/>
    <w:rsid w:val="00BD2375"/>
    <w:rsid w:val="00BD2496"/>
    <w:rsid w:val="00BD2518"/>
    <w:rsid w:val="00BD2E89"/>
    <w:rsid w:val="00BD310F"/>
    <w:rsid w:val="00BD3619"/>
    <w:rsid w:val="00BD38BC"/>
    <w:rsid w:val="00BD3A1A"/>
    <w:rsid w:val="00BD3CE9"/>
    <w:rsid w:val="00BD3E74"/>
    <w:rsid w:val="00BD45DD"/>
    <w:rsid w:val="00BD46FF"/>
    <w:rsid w:val="00BD47AE"/>
    <w:rsid w:val="00BD4C4D"/>
    <w:rsid w:val="00BD4D10"/>
    <w:rsid w:val="00BD58B0"/>
    <w:rsid w:val="00BD5FC1"/>
    <w:rsid w:val="00BD624D"/>
    <w:rsid w:val="00BD62C5"/>
    <w:rsid w:val="00BD644F"/>
    <w:rsid w:val="00BD64F1"/>
    <w:rsid w:val="00BD6B8E"/>
    <w:rsid w:val="00BD6EC1"/>
    <w:rsid w:val="00BD6F0F"/>
    <w:rsid w:val="00BD71F3"/>
    <w:rsid w:val="00BD73F7"/>
    <w:rsid w:val="00BD74AB"/>
    <w:rsid w:val="00BD788E"/>
    <w:rsid w:val="00BD7BF6"/>
    <w:rsid w:val="00BD7D5F"/>
    <w:rsid w:val="00BD7D6B"/>
    <w:rsid w:val="00BD7E9C"/>
    <w:rsid w:val="00BD7F60"/>
    <w:rsid w:val="00BD7FB5"/>
    <w:rsid w:val="00BE0001"/>
    <w:rsid w:val="00BE0013"/>
    <w:rsid w:val="00BE009B"/>
    <w:rsid w:val="00BE0106"/>
    <w:rsid w:val="00BE025E"/>
    <w:rsid w:val="00BE051B"/>
    <w:rsid w:val="00BE0628"/>
    <w:rsid w:val="00BE0D39"/>
    <w:rsid w:val="00BE0E82"/>
    <w:rsid w:val="00BE1810"/>
    <w:rsid w:val="00BE18DD"/>
    <w:rsid w:val="00BE238A"/>
    <w:rsid w:val="00BE31AC"/>
    <w:rsid w:val="00BE31CA"/>
    <w:rsid w:val="00BE37EF"/>
    <w:rsid w:val="00BE3B32"/>
    <w:rsid w:val="00BE40EE"/>
    <w:rsid w:val="00BE412F"/>
    <w:rsid w:val="00BE41B0"/>
    <w:rsid w:val="00BE41E5"/>
    <w:rsid w:val="00BE46F8"/>
    <w:rsid w:val="00BE4D18"/>
    <w:rsid w:val="00BE4E4E"/>
    <w:rsid w:val="00BE4F30"/>
    <w:rsid w:val="00BE5657"/>
    <w:rsid w:val="00BE59DD"/>
    <w:rsid w:val="00BE60D1"/>
    <w:rsid w:val="00BE6131"/>
    <w:rsid w:val="00BE641B"/>
    <w:rsid w:val="00BE6629"/>
    <w:rsid w:val="00BE6A68"/>
    <w:rsid w:val="00BE6A81"/>
    <w:rsid w:val="00BE6EBF"/>
    <w:rsid w:val="00BE717F"/>
    <w:rsid w:val="00BE7715"/>
    <w:rsid w:val="00BE7A07"/>
    <w:rsid w:val="00BE7BEA"/>
    <w:rsid w:val="00BF009E"/>
    <w:rsid w:val="00BF07E7"/>
    <w:rsid w:val="00BF0BB3"/>
    <w:rsid w:val="00BF0C24"/>
    <w:rsid w:val="00BF1033"/>
    <w:rsid w:val="00BF1591"/>
    <w:rsid w:val="00BF18AD"/>
    <w:rsid w:val="00BF2166"/>
    <w:rsid w:val="00BF21D9"/>
    <w:rsid w:val="00BF2644"/>
    <w:rsid w:val="00BF28B5"/>
    <w:rsid w:val="00BF2C13"/>
    <w:rsid w:val="00BF2DE4"/>
    <w:rsid w:val="00BF2EAD"/>
    <w:rsid w:val="00BF3410"/>
    <w:rsid w:val="00BF346A"/>
    <w:rsid w:val="00BF372B"/>
    <w:rsid w:val="00BF37B8"/>
    <w:rsid w:val="00BF399C"/>
    <w:rsid w:val="00BF3D68"/>
    <w:rsid w:val="00BF4843"/>
    <w:rsid w:val="00BF4898"/>
    <w:rsid w:val="00BF495E"/>
    <w:rsid w:val="00BF4CF4"/>
    <w:rsid w:val="00BF4D02"/>
    <w:rsid w:val="00BF4F6B"/>
    <w:rsid w:val="00BF53D1"/>
    <w:rsid w:val="00BF5446"/>
    <w:rsid w:val="00BF5575"/>
    <w:rsid w:val="00BF559D"/>
    <w:rsid w:val="00BF56CE"/>
    <w:rsid w:val="00BF5A83"/>
    <w:rsid w:val="00BF5F02"/>
    <w:rsid w:val="00BF5FC0"/>
    <w:rsid w:val="00BF60A3"/>
    <w:rsid w:val="00BF6B40"/>
    <w:rsid w:val="00BF72F1"/>
    <w:rsid w:val="00BF7B95"/>
    <w:rsid w:val="00C001E5"/>
    <w:rsid w:val="00C0027C"/>
    <w:rsid w:val="00C0044F"/>
    <w:rsid w:val="00C00667"/>
    <w:rsid w:val="00C00CA8"/>
    <w:rsid w:val="00C013F5"/>
    <w:rsid w:val="00C019AD"/>
    <w:rsid w:val="00C01DDA"/>
    <w:rsid w:val="00C01E09"/>
    <w:rsid w:val="00C028FC"/>
    <w:rsid w:val="00C02E37"/>
    <w:rsid w:val="00C035E7"/>
    <w:rsid w:val="00C03A8D"/>
    <w:rsid w:val="00C03E9D"/>
    <w:rsid w:val="00C03EF8"/>
    <w:rsid w:val="00C041F0"/>
    <w:rsid w:val="00C044C3"/>
    <w:rsid w:val="00C04629"/>
    <w:rsid w:val="00C046B8"/>
    <w:rsid w:val="00C04B15"/>
    <w:rsid w:val="00C04B4A"/>
    <w:rsid w:val="00C04E1F"/>
    <w:rsid w:val="00C04F55"/>
    <w:rsid w:val="00C053B5"/>
    <w:rsid w:val="00C0544B"/>
    <w:rsid w:val="00C059EE"/>
    <w:rsid w:val="00C05FC8"/>
    <w:rsid w:val="00C0602B"/>
    <w:rsid w:val="00C064AD"/>
    <w:rsid w:val="00C064CD"/>
    <w:rsid w:val="00C0657D"/>
    <w:rsid w:val="00C06A87"/>
    <w:rsid w:val="00C06F59"/>
    <w:rsid w:val="00C07145"/>
    <w:rsid w:val="00C0724E"/>
    <w:rsid w:val="00C07398"/>
    <w:rsid w:val="00C07402"/>
    <w:rsid w:val="00C0771C"/>
    <w:rsid w:val="00C0774E"/>
    <w:rsid w:val="00C07F45"/>
    <w:rsid w:val="00C100F3"/>
    <w:rsid w:val="00C101EF"/>
    <w:rsid w:val="00C10353"/>
    <w:rsid w:val="00C1062C"/>
    <w:rsid w:val="00C107A2"/>
    <w:rsid w:val="00C10961"/>
    <w:rsid w:val="00C10ABB"/>
    <w:rsid w:val="00C1150A"/>
    <w:rsid w:val="00C1165B"/>
    <w:rsid w:val="00C11749"/>
    <w:rsid w:val="00C11B56"/>
    <w:rsid w:val="00C11C47"/>
    <w:rsid w:val="00C1215C"/>
    <w:rsid w:val="00C12544"/>
    <w:rsid w:val="00C126FF"/>
    <w:rsid w:val="00C129B9"/>
    <w:rsid w:val="00C129C5"/>
    <w:rsid w:val="00C12D77"/>
    <w:rsid w:val="00C12F42"/>
    <w:rsid w:val="00C12F58"/>
    <w:rsid w:val="00C13118"/>
    <w:rsid w:val="00C132CA"/>
    <w:rsid w:val="00C1331A"/>
    <w:rsid w:val="00C13351"/>
    <w:rsid w:val="00C1358C"/>
    <w:rsid w:val="00C1378C"/>
    <w:rsid w:val="00C13795"/>
    <w:rsid w:val="00C13796"/>
    <w:rsid w:val="00C13A9D"/>
    <w:rsid w:val="00C13C5F"/>
    <w:rsid w:val="00C13DDD"/>
    <w:rsid w:val="00C1409C"/>
    <w:rsid w:val="00C144CA"/>
    <w:rsid w:val="00C14813"/>
    <w:rsid w:val="00C1483A"/>
    <w:rsid w:val="00C151E1"/>
    <w:rsid w:val="00C15C69"/>
    <w:rsid w:val="00C161F3"/>
    <w:rsid w:val="00C16340"/>
    <w:rsid w:val="00C1639A"/>
    <w:rsid w:val="00C16555"/>
    <w:rsid w:val="00C165FB"/>
    <w:rsid w:val="00C168EB"/>
    <w:rsid w:val="00C16B8B"/>
    <w:rsid w:val="00C172B4"/>
    <w:rsid w:val="00C172B8"/>
    <w:rsid w:val="00C1739D"/>
    <w:rsid w:val="00C17421"/>
    <w:rsid w:val="00C17669"/>
    <w:rsid w:val="00C177CF"/>
    <w:rsid w:val="00C17C1F"/>
    <w:rsid w:val="00C17E5F"/>
    <w:rsid w:val="00C2010C"/>
    <w:rsid w:val="00C20AA4"/>
    <w:rsid w:val="00C20C7A"/>
    <w:rsid w:val="00C20F78"/>
    <w:rsid w:val="00C219DF"/>
    <w:rsid w:val="00C21AD0"/>
    <w:rsid w:val="00C21C18"/>
    <w:rsid w:val="00C2207E"/>
    <w:rsid w:val="00C22927"/>
    <w:rsid w:val="00C22BD6"/>
    <w:rsid w:val="00C22DE0"/>
    <w:rsid w:val="00C22DEC"/>
    <w:rsid w:val="00C22DF4"/>
    <w:rsid w:val="00C22ECD"/>
    <w:rsid w:val="00C22FDD"/>
    <w:rsid w:val="00C233DF"/>
    <w:rsid w:val="00C23C9C"/>
    <w:rsid w:val="00C23D73"/>
    <w:rsid w:val="00C23DEE"/>
    <w:rsid w:val="00C2460D"/>
    <w:rsid w:val="00C25160"/>
    <w:rsid w:val="00C25343"/>
    <w:rsid w:val="00C25361"/>
    <w:rsid w:val="00C25840"/>
    <w:rsid w:val="00C2592C"/>
    <w:rsid w:val="00C259A1"/>
    <w:rsid w:val="00C25AC1"/>
    <w:rsid w:val="00C25B4C"/>
    <w:rsid w:val="00C25C26"/>
    <w:rsid w:val="00C25D52"/>
    <w:rsid w:val="00C25D74"/>
    <w:rsid w:val="00C25ECC"/>
    <w:rsid w:val="00C2631A"/>
    <w:rsid w:val="00C26439"/>
    <w:rsid w:val="00C26606"/>
    <w:rsid w:val="00C26A45"/>
    <w:rsid w:val="00C26C40"/>
    <w:rsid w:val="00C26C92"/>
    <w:rsid w:val="00C26D08"/>
    <w:rsid w:val="00C26F7C"/>
    <w:rsid w:val="00C2736B"/>
    <w:rsid w:val="00C27414"/>
    <w:rsid w:val="00C27A17"/>
    <w:rsid w:val="00C27D39"/>
    <w:rsid w:val="00C27E3A"/>
    <w:rsid w:val="00C3000C"/>
    <w:rsid w:val="00C302D7"/>
    <w:rsid w:val="00C30FF4"/>
    <w:rsid w:val="00C317D5"/>
    <w:rsid w:val="00C31EEA"/>
    <w:rsid w:val="00C3236C"/>
    <w:rsid w:val="00C32661"/>
    <w:rsid w:val="00C3296D"/>
    <w:rsid w:val="00C32A05"/>
    <w:rsid w:val="00C32B02"/>
    <w:rsid w:val="00C32F31"/>
    <w:rsid w:val="00C33259"/>
    <w:rsid w:val="00C333D6"/>
    <w:rsid w:val="00C334A7"/>
    <w:rsid w:val="00C33DAF"/>
    <w:rsid w:val="00C33E14"/>
    <w:rsid w:val="00C34348"/>
    <w:rsid w:val="00C343E4"/>
    <w:rsid w:val="00C34720"/>
    <w:rsid w:val="00C34A19"/>
    <w:rsid w:val="00C34A5D"/>
    <w:rsid w:val="00C34C6F"/>
    <w:rsid w:val="00C34E08"/>
    <w:rsid w:val="00C3532F"/>
    <w:rsid w:val="00C354C3"/>
    <w:rsid w:val="00C35624"/>
    <w:rsid w:val="00C35B8B"/>
    <w:rsid w:val="00C35C4E"/>
    <w:rsid w:val="00C35CD9"/>
    <w:rsid w:val="00C35D38"/>
    <w:rsid w:val="00C35DE5"/>
    <w:rsid w:val="00C35F32"/>
    <w:rsid w:val="00C365B3"/>
    <w:rsid w:val="00C369DA"/>
    <w:rsid w:val="00C36BDA"/>
    <w:rsid w:val="00C36D81"/>
    <w:rsid w:val="00C36D82"/>
    <w:rsid w:val="00C37FC5"/>
    <w:rsid w:val="00C401F4"/>
    <w:rsid w:val="00C404B8"/>
    <w:rsid w:val="00C40910"/>
    <w:rsid w:val="00C40E2D"/>
    <w:rsid w:val="00C41C48"/>
    <w:rsid w:val="00C41E22"/>
    <w:rsid w:val="00C41EB9"/>
    <w:rsid w:val="00C42AFD"/>
    <w:rsid w:val="00C42E5B"/>
    <w:rsid w:val="00C430A8"/>
    <w:rsid w:val="00C43212"/>
    <w:rsid w:val="00C43348"/>
    <w:rsid w:val="00C4354A"/>
    <w:rsid w:val="00C43701"/>
    <w:rsid w:val="00C438D2"/>
    <w:rsid w:val="00C43B8E"/>
    <w:rsid w:val="00C43E60"/>
    <w:rsid w:val="00C4413F"/>
    <w:rsid w:val="00C444DF"/>
    <w:rsid w:val="00C44641"/>
    <w:rsid w:val="00C44E0C"/>
    <w:rsid w:val="00C44EA8"/>
    <w:rsid w:val="00C44EC5"/>
    <w:rsid w:val="00C44EE3"/>
    <w:rsid w:val="00C4545E"/>
    <w:rsid w:val="00C4568A"/>
    <w:rsid w:val="00C456F0"/>
    <w:rsid w:val="00C4596C"/>
    <w:rsid w:val="00C45BA8"/>
    <w:rsid w:val="00C45C20"/>
    <w:rsid w:val="00C45CD2"/>
    <w:rsid w:val="00C4609D"/>
    <w:rsid w:val="00C468EB"/>
    <w:rsid w:val="00C46BD9"/>
    <w:rsid w:val="00C47051"/>
    <w:rsid w:val="00C470F3"/>
    <w:rsid w:val="00C473C0"/>
    <w:rsid w:val="00C476A3"/>
    <w:rsid w:val="00C505E6"/>
    <w:rsid w:val="00C506B0"/>
    <w:rsid w:val="00C506E5"/>
    <w:rsid w:val="00C50757"/>
    <w:rsid w:val="00C508F7"/>
    <w:rsid w:val="00C50AEB"/>
    <w:rsid w:val="00C50BA8"/>
    <w:rsid w:val="00C50ED6"/>
    <w:rsid w:val="00C50F58"/>
    <w:rsid w:val="00C51232"/>
    <w:rsid w:val="00C51474"/>
    <w:rsid w:val="00C51485"/>
    <w:rsid w:val="00C51890"/>
    <w:rsid w:val="00C519A0"/>
    <w:rsid w:val="00C51E76"/>
    <w:rsid w:val="00C5217A"/>
    <w:rsid w:val="00C521F9"/>
    <w:rsid w:val="00C52394"/>
    <w:rsid w:val="00C523DB"/>
    <w:rsid w:val="00C52986"/>
    <w:rsid w:val="00C529FC"/>
    <w:rsid w:val="00C52AC8"/>
    <w:rsid w:val="00C53066"/>
    <w:rsid w:val="00C530D9"/>
    <w:rsid w:val="00C5323B"/>
    <w:rsid w:val="00C5324D"/>
    <w:rsid w:val="00C5334E"/>
    <w:rsid w:val="00C534AE"/>
    <w:rsid w:val="00C53533"/>
    <w:rsid w:val="00C5371F"/>
    <w:rsid w:val="00C538B2"/>
    <w:rsid w:val="00C53B66"/>
    <w:rsid w:val="00C53B6B"/>
    <w:rsid w:val="00C53FE7"/>
    <w:rsid w:val="00C5483F"/>
    <w:rsid w:val="00C54935"/>
    <w:rsid w:val="00C55082"/>
    <w:rsid w:val="00C5512D"/>
    <w:rsid w:val="00C552A7"/>
    <w:rsid w:val="00C55498"/>
    <w:rsid w:val="00C5552B"/>
    <w:rsid w:val="00C556E4"/>
    <w:rsid w:val="00C55726"/>
    <w:rsid w:val="00C55C76"/>
    <w:rsid w:val="00C56446"/>
    <w:rsid w:val="00C564C1"/>
    <w:rsid w:val="00C568B2"/>
    <w:rsid w:val="00C56929"/>
    <w:rsid w:val="00C56C47"/>
    <w:rsid w:val="00C56E48"/>
    <w:rsid w:val="00C56E97"/>
    <w:rsid w:val="00C56F40"/>
    <w:rsid w:val="00C5711A"/>
    <w:rsid w:val="00C572C6"/>
    <w:rsid w:val="00C57513"/>
    <w:rsid w:val="00C57DB4"/>
    <w:rsid w:val="00C57FF0"/>
    <w:rsid w:val="00C6007F"/>
    <w:rsid w:val="00C602AD"/>
    <w:rsid w:val="00C60E3D"/>
    <w:rsid w:val="00C6116B"/>
    <w:rsid w:val="00C613B7"/>
    <w:rsid w:val="00C616D3"/>
    <w:rsid w:val="00C61B23"/>
    <w:rsid w:val="00C61B50"/>
    <w:rsid w:val="00C61BB9"/>
    <w:rsid w:val="00C61CF2"/>
    <w:rsid w:val="00C622C1"/>
    <w:rsid w:val="00C62434"/>
    <w:rsid w:val="00C62AB7"/>
    <w:rsid w:val="00C62E87"/>
    <w:rsid w:val="00C631B2"/>
    <w:rsid w:val="00C63437"/>
    <w:rsid w:val="00C636A8"/>
    <w:rsid w:val="00C63885"/>
    <w:rsid w:val="00C63A74"/>
    <w:rsid w:val="00C63C42"/>
    <w:rsid w:val="00C63D1C"/>
    <w:rsid w:val="00C63DA6"/>
    <w:rsid w:val="00C640E7"/>
    <w:rsid w:val="00C64231"/>
    <w:rsid w:val="00C642C2"/>
    <w:rsid w:val="00C643AF"/>
    <w:rsid w:val="00C647FD"/>
    <w:rsid w:val="00C6480F"/>
    <w:rsid w:val="00C64998"/>
    <w:rsid w:val="00C64BF4"/>
    <w:rsid w:val="00C64CFC"/>
    <w:rsid w:val="00C64D15"/>
    <w:rsid w:val="00C64E24"/>
    <w:rsid w:val="00C64E2C"/>
    <w:rsid w:val="00C65D14"/>
    <w:rsid w:val="00C65DE0"/>
    <w:rsid w:val="00C65E2E"/>
    <w:rsid w:val="00C65F31"/>
    <w:rsid w:val="00C66277"/>
    <w:rsid w:val="00C6647C"/>
    <w:rsid w:val="00C66567"/>
    <w:rsid w:val="00C669E8"/>
    <w:rsid w:val="00C66B39"/>
    <w:rsid w:val="00C66B82"/>
    <w:rsid w:val="00C66EE0"/>
    <w:rsid w:val="00C66FEF"/>
    <w:rsid w:val="00C66FFF"/>
    <w:rsid w:val="00C671F5"/>
    <w:rsid w:val="00C6774A"/>
    <w:rsid w:val="00C70137"/>
    <w:rsid w:val="00C7051B"/>
    <w:rsid w:val="00C708CE"/>
    <w:rsid w:val="00C70932"/>
    <w:rsid w:val="00C70FE9"/>
    <w:rsid w:val="00C7154B"/>
    <w:rsid w:val="00C71DD5"/>
    <w:rsid w:val="00C720A2"/>
    <w:rsid w:val="00C72488"/>
    <w:rsid w:val="00C72B2C"/>
    <w:rsid w:val="00C72B3F"/>
    <w:rsid w:val="00C72DD9"/>
    <w:rsid w:val="00C73969"/>
    <w:rsid w:val="00C73A6C"/>
    <w:rsid w:val="00C73D40"/>
    <w:rsid w:val="00C73E28"/>
    <w:rsid w:val="00C73F96"/>
    <w:rsid w:val="00C742D2"/>
    <w:rsid w:val="00C747C2"/>
    <w:rsid w:val="00C7499E"/>
    <w:rsid w:val="00C74BCD"/>
    <w:rsid w:val="00C74D07"/>
    <w:rsid w:val="00C74F73"/>
    <w:rsid w:val="00C759AE"/>
    <w:rsid w:val="00C75CF7"/>
    <w:rsid w:val="00C7610A"/>
    <w:rsid w:val="00C76B7C"/>
    <w:rsid w:val="00C77196"/>
    <w:rsid w:val="00C77356"/>
    <w:rsid w:val="00C778BE"/>
    <w:rsid w:val="00C77940"/>
    <w:rsid w:val="00C77B38"/>
    <w:rsid w:val="00C77CE2"/>
    <w:rsid w:val="00C80107"/>
    <w:rsid w:val="00C80535"/>
    <w:rsid w:val="00C8053B"/>
    <w:rsid w:val="00C80602"/>
    <w:rsid w:val="00C8064A"/>
    <w:rsid w:val="00C808F9"/>
    <w:rsid w:val="00C80D9C"/>
    <w:rsid w:val="00C80E07"/>
    <w:rsid w:val="00C80FA1"/>
    <w:rsid w:val="00C80FCD"/>
    <w:rsid w:val="00C81342"/>
    <w:rsid w:val="00C81619"/>
    <w:rsid w:val="00C81D08"/>
    <w:rsid w:val="00C81ED0"/>
    <w:rsid w:val="00C81F4D"/>
    <w:rsid w:val="00C82002"/>
    <w:rsid w:val="00C824B7"/>
    <w:rsid w:val="00C8258B"/>
    <w:rsid w:val="00C8285C"/>
    <w:rsid w:val="00C8293D"/>
    <w:rsid w:val="00C82953"/>
    <w:rsid w:val="00C82AC4"/>
    <w:rsid w:val="00C82E56"/>
    <w:rsid w:val="00C83499"/>
    <w:rsid w:val="00C8349C"/>
    <w:rsid w:val="00C8376D"/>
    <w:rsid w:val="00C84203"/>
    <w:rsid w:val="00C8481B"/>
    <w:rsid w:val="00C849D7"/>
    <w:rsid w:val="00C84BE5"/>
    <w:rsid w:val="00C853A7"/>
    <w:rsid w:val="00C85A60"/>
    <w:rsid w:val="00C85B09"/>
    <w:rsid w:val="00C85BB1"/>
    <w:rsid w:val="00C860A8"/>
    <w:rsid w:val="00C8645D"/>
    <w:rsid w:val="00C864F3"/>
    <w:rsid w:val="00C865CF"/>
    <w:rsid w:val="00C86791"/>
    <w:rsid w:val="00C86A12"/>
    <w:rsid w:val="00C86B83"/>
    <w:rsid w:val="00C86DA0"/>
    <w:rsid w:val="00C87225"/>
    <w:rsid w:val="00C872B6"/>
    <w:rsid w:val="00C87885"/>
    <w:rsid w:val="00C879C8"/>
    <w:rsid w:val="00C87ADA"/>
    <w:rsid w:val="00C87CED"/>
    <w:rsid w:val="00C87DE9"/>
    <w:rsid w:val="00C87EC7"/>
    <w:rsid w:val="00C901DE"/>
    <w:rsid w:val="00C90224"/>
    <w:rsid w:val="00C905D7"/>
    <w:rsid w:val="00C9072B"/>
    <w:rsid w:val="00C91260"/>
    <w:rsid w:val="00C91325"/>
    <w:rsid w:val="00C91513"/>
    <w:rsid w:val="00C92169"/>
    <w:rsid w:val="00C9221E"/>
    <w:rsid w:val="00C925E6"/>
    <w:rsid w:val="00C92EE1"/>
    <w:rsid w:val="00C93360"/>
    <w:rsid w:val="00C93531"/>
    <w:rsid w:val="00C93902"/>
    <w:rsid w:val="00C93A5F"/>
    <w:rsid w:val="00C93ACA"/>
    <w:rsid w:val="00C93AEE"/>
    <w:rsid w:val="00C93D0A"/>
    <w:rsid w:val="00C9425C"/>
    <w:rsid w:val="00C942D1"/>
    <w:rsid w:val="00C94A25"/>
    <w:rsid w:val="00C952CA"/>
    <w:rsid w:val="00C9530B"/>
    <w:rsid w:val="00C953F0"/>
    <w:rsid w:val="00C95C05"/>
    <w:rsid w:val="00C95C90"/>
    <w:rsid w:val="00C95F24"/>
    <w:rsid w:val="00C95F26"/>
    <w:rsid w:val="00C9613B"/>
    <w:rsid w:val="00C9668A"/>
    <w:rsid w:val="00C9682C"/>
    <w:rsid w:val="00C9690B"/>
    <w:rsid w:val="00C96F40"/>
    <w:rsid w:val="00C97031"/>
    <w:rsid w:val="00C97707"/>
    <w:rsid w:val="00C9791B"/>
    <w:rsid w:val="00C97DF1"/>
    <w:rsid w:val="00C97EFF"/>
    <w:rsid w:val="00C97FB9"/>
    <w:rsid w:val="00CA021C"/>
    <w:rsid w:val="00CA07FC"/>
    <w:rsid w:val="00CA0FF1"/>
    <w:rsid w:val="00CA1438"/>
    <w:rsid w:val="00CA16FC"/>
    <w:rsid w:val="00CA17FB"/>
    <w:rsid w:val="00CA1880"/>
    <w:rsid w:val="00CA1980"/>
    <w:rsid w:val="00CA1CB2"/>
    <w:rsid w:val="00CA1CE5"/>
    <w:rsid w:val="00CA29B0"/>
    <w:rsid w:val="00CA2B62"/>
    <w:rsid w:val="00CA2B9B"/>
    <w:rsid w:val="00CA2B9D"/>
    <w:rsid w:val="00CA2E06"/>
    <w:rsid w:val="00CA31D1"/>
    <w:rsid w:val="00CA39D3"/>
    <w:rsid w:val="00CA3C87"/>
    <w:rsid w:val="00CA4145"/>
    <w:rsid w:val="00CA42D3"/>
    <w:rsid w:val="00CA44A2"/>
    <w:rsid w:val="00CA4627"/>
    <w:rsid w:val="00CA493A"/>
    <w:rsid w:val="00CA4B37"/>
    <w:rsid w:val="00CA4BE1"/>
    <w:rsid w:val="00CA4CEA"/>
    <w:rsid w:val="00CA4E3B"/>
    <w:rsid w:val="00CA4F2D"/>
    <w:rsid w:val="00CA4F69"/>
    <w:rsid w:val="00CA4F81"/>
    <w:rsid w:val="00CA510F"/>
    <w:rsid w:val="00CA518F"/>
    <w:rsid w:val="00CA52DD"/>
    <w:rsid w:val="00CA5384"/>
    <w:rsid w:val="00CA5733"/>
    <w:rsid w:val="00CA5F92"/>
    <w:rsid w:val="00CA655E"/>
    <w:rsid w:val="00CA65E2"/>
    <w:rsid w:val="00CA666D"/>
    <w:rsid w:val="00CA6D9A"/>
    <w:rsid w:val="00CA6DC8"/>
    <w:rsid w:val="00CA7394"/>
    <w:rsid w:val="00CA7718"/>
    <w:rsid w:val="00CA7941"/>
    <w:rsid w:val="00CA7A19"/>
    <w:rsid w:val="00CA7C86"/>
    <w:rsid w:val="00CA7F4E"/>
    <w:rsid w:val="00CB067F"/>
    <w:rsid w:val="00CB1017"/>
    <w:rsid w:val="00CB172E"/>
    <w:rsid w:val="00CB194B"/>
    <w:rsid w:val="00CB1C82"/>
    <w:rsid w:val="00CB1CF7"/>
    <w:rsid w:val="00CB1D6D"/>
    <w:rsid w:val="00CB225D"/>
    <w:rsid w:val="00CB2566"/>
    <w:rsid w:val="00CB26A7"/>
    <w:rsid w:val="00CB271A"/>
    <w:rsid w:val="00CB287F"/>
    <w:rsid w:val="00CB29D6"/>
    <w:rsid w:val="00CB2A60"/>
    <w:rsid w:val="00CB2BE8"/>
    <w:rsid w:val="00CB2CE1"/>
    <w:rsid w:val="00CB2CF3"/>
    <w:rsid w:val="00CB2D95"/>
    <w:rsid w:val="00CB2F2C"/>
    <w:rsid w:val="00CB2F88"/>
    <w:rsid w:val="00CB388C"/>
    <w:rsid w:val="00CB389C"/>
    <w:rsid w:val="00CB39B8"/>
    <w:rsid w:val="00CB3C5D"/>
    <w:rsid w:val="00CB3C66"/>
    <w:rsid w:val="00CB3E50"/>
    <w:rsid w:val="00CB4205"/>
    <w:rsid w:val="00CB4895"/>
    <w:rsid w:val="00CB4DA0"/>
    <w:rsid w:val="00CB4E66"/>
    <w:rsid w:val="00CB5552"/>
    <w:rsid w:val="00CB5830"/>
    <w:rsid w:val="00CB58DE"/>
    <w:rsid w:val="00CB6C13"/>
    <w:rsid w:val="00CB6DEF"/>
    <w:rsid w:val="00CB6FC7"/>
    <w:rsid w:val="00CB7424"/>
    <w:rsid w:val="00CB74A1"/>
    <w:rsid w:val="00CB7732"/>
    <w:rsid w:val="00CB792A"/>
    <w:rsid w:val="00CB79E0"/>
    <w:rsid w:val="00CB7E02"/>
    <w:rsid w:val="00CB7E24"/>
    <w:rsid w:val="00CB7E98"/>
    <w:rsid w:val="00CB7FE0"/>
    <w:rsid w:val="00CC00D4"/>
    <w:rsid w:val="00CC0325"/>
    <w:rsid w:val="00CC04DF"/>
    <w:rsid w:val="00CC05DA"/>
    <w:rsid w:val="00CC11A9"/>
    <w:rsid w:val="00CC191F"/>
    <w:rsid w:val="00CC192D"/>
    <w:rsid w:val="00CC1ACF"/>
    <w:rsid w:val="00CC1CF7"/>
    <w:rsid w:val="00CC2399"/>
    <w:rsid w:val="00CC2509"/>
    <w:rsid w:val="00CC25A8"/>
    <w:rsid w:val="00CC2A03"/>
    <w:rsid w:val="00CC2A7E"/>
    <w:rsid w:val="00CC2AAC"/>
    <w:rsid w:val="00CC3795"/>
    <w:rsid w:val="00CC37D8"/>
    <w:rsid w:val="00CC3E7D"/>
    <w:rsid w:val="00CC4018"/>
    <w:rsid w:val="00CC4103"/>
    <w:rsid w:val="00CC4312"/>
    <w:rsid w:val="00CC4881"/>
    <w:rsid w:val="00CC5055"/>
    <w:rsid w:val="00CC514A"/>
    <w:rsid w:val="00CC538C"/>
    <w:rsid w:val="00CC5688"/>
    <w:rsid w:val="00CC57AC"/>
    <w:rsid w:val="00CC591A"/>
    <w:rsid w:val="00CC5AD7"/>
    <w:rsid w:val="00CC5C10"/>
    <w:rsid w:val="00CC5C1C"/>
    <w:rsid w:val="00CC5ED0"/>
    <w:rsid w:val="00CC60CF"/>
    <w:rsid w:val="00CC650B"/>
    <w:rsid w:val="00CC6D51"/>
    <w:rsid w:val="00CC6D9D"/>
    <w:rsid w:val="00CC7472"/>
    <w:rsid w:val="00CC7490"/>
    <w:rsid w:val="00CC7AF4"/>
    <w:rsid w:val="00CC7B9F"/>
    <w:rsid w:val="00CD01D2"/>
    <w:rsid w:val="00CD0485"/>
    <w:rsid w:val="00CD051C"/>
    <w:rsid w:val="00CD06D9"/>
    <w:rsid w:val="00CD0845"/>
    <w:rsid w:val="00CD0AA1"/>
    <w:rsid w:val="00CD0B5F"/>
    <w:rsid w:val="00CD0F63"/>
    <w:rsid w:val="00CD11D0"/>
    <w:rsid w:val="00CD1727"/>
    <w:rsid w:val="00CD1C48"/>
    <w:rsid w:val="00CD1CEC"/>
    <w:rsid w:val="00CD1F7D"/>
    <w:rsid w:val="00CD2096"/>
    <w:rsid w:val="00CD24F2"/>
    <w:rsid w:val="00CD264D"/>
    <w:rsid w:val="00CD29E3"/>
    <w:rsid w:val="00CD2BFF"/>
    <w:rsid w:val="00CD2FFA"/>
    <w:rsid w:val="00CD3133"/>
    <w:rsid w:val="00CD354B"/>
    <w:rsid w:val="00CD3593"/>
    <w:rsid w:val="00CD3C47"/>
    <w:rsid w:val="00CD3CE8"/>
    <w:rsid w:val="00CD3D4B"/>
    <w:rsid w:val="00CD3DD9"/>
    <w:rsid w:val="00CD3F75"/>
    <w:rsid w:val="00CD42BD"/>
    <w:rsid w:val="00CD42E2"/>
    <w:rsid w:val="00CD4773"/>
    <w:rsid w:val="00CD4A12"/>
    <w:rsid w:val="00CD4B72"/>
    <w:rsid w:val="00CD4E25"/>
    <w:rsid w:val="00CD4F0D"/>
    <w:rsid w:val="00CD5017"/>
    <w:rsid w:val="00CD56F4"/>
    <w:rsid w:val="00CD5B4E"/>
    <w:rsid w:val="00CD5E1B"/>
    <w:rsid w:val="00CD6915"/>
    <w:rsid w:val="00CD6EA3"/>
    <w:rsid w:val="00CD703C"/>
    <w:rsid w:val="00CD71E9"/>
    <w:rsid w:val="00CD7227"/>
    <w:rsid w:val="00CD74CE"/>
    <w:rsid w:val="00CE0514"/>
    <w:rsid w:val="00CE05FC"/>
    <w:rsid w:val="00CE06F7"/>
    <w:rsid w:val="00CE0975"/>
    <w:rsid w:val="00CE097F"/>
    <w:rsid w:val="00CE0CB1"/>
    <w:rsid w:val="00CE0CD0"/>
    <w:rsid w:val="00CE0F02"/>
    <w:rsid w:val="00CE11EC"/>
    <w:rsid w:val="00CE1400"/>
    <w:rsid w:val="00CE1D6A"/>
    <w:rsid w:val="00CE1E15"/>
    <w:rsid w:val="00CE230C"/>
    <w:rsid w:val="00CE253B"/>
    <w:rsid w:val="00CE26A7"/>
    <w:rsid w:val="00CE2BC0"/>
    <w:rsid w:val="00CE2DB8"/>
    <w:rsid w:val="00CE34D1"/>
    <w:rsid w:val="00CE3552"/>
    <w:rsid w:val="00CE35FC"/>
    <w:rsid w:val="00CE3760"/>
    <w:rsid w:val="00CE3A03"/>
    <w:rsid w:val="00CE3ADA"/>
    <w:rsid w:val="00CE3E6B"/>
    <w:rsid w:val="00CE416F"/>
    <w:rsid w:val="00CE41F2"/>
    <w:rsid w:val="00CE4244"/>
    <w:rsid w:val="00CE4986"/>
    <w:rsid w:val="00CE4E0B"/>
    <w:rsid w:val="00CE521B"/>
    <w:rsid w:val="00CE586D"/>
    <w:rsid w:val="00CE58D6"/>
    <w:rsid w:val="00CE59C7"/>
    <w:rsid w:val="00CE59E2"/>
    <w:rsid w:val="00CE5A6C"/>
    <w:rsid w:val="00CE5F46"/>
    <w:rsid w:val="00CE60D2"/>
    <w:rsid w:val="00CE658D"/>
    <w:rsid w:val="00CE67E3"/>
    <w:rsid w:val="00CE6B28"/>
    <w:rsid w:val="00CE6CAF"/>
    <w:rsid w:val="00CE6FF2"/>
    <w:rsid w:val="00CE71F2"/>
    <w:rsid w:val="00CE76FF"/>
    <w:rsid w:val="00CE7B91"/>
    <w:rsid w:val="00CF01A5"/>
    <w:rsid w:val="00CF0456"/>
    <w:rsid w:val="00CF0461"/>
    <w:rsid w:val="00CF0599"/>
    <w:rsid w:val="00CF0678"/>
    <w:rsid w:val="00CF06E7"/>
    <w:rsid w:val="00CF0731"/>
    <w:rsid w:val="00CF0E31"/>
    <w:rsid w:val="00CF0E47"/>
    <w:rsid w:val="00CF0ECE"/>
    <w:rsid w:val="00CF15D0"/>
    <w:rsid w:val="00CF17CF"/>
    <w:rsid w:val="00CF2706"/>
    <w:rsid w:val="00CF2A88"/>
    <w:rsid w:val="00CF2B0B"/>
    <w:rsid w:val="00CF2C62"/>
    <w:rsid w:val="00CF2E9D"/>
    <w:rsid w:val="00CF30C6"/>
    <w:rsid w:val="00CF311A"/>
    <w:rsid w:val="00CF3298"/>
    <w:rsid w:val="00CF3604"/>
    <w:rsid w:val="00CF3A5B"/>
    <w:rsid w:val="00CF3C22"/>
    <w:rsid w:val="00CF3D8A"/>
    <w:rsid w:val="00CF3DC9"/>
    <w:rsid w:val="00CF4925"/>
    <w:rsid w:val="00CF4F2A"/>
    <w:rsid w:val="00CF54C9"/>
    <w:rsid w:val="00CF5AE1"/>
    <w:rsid w:val="00CF6CF6"/>
    <w:rsid w:val="00CF705C"/>
    <w:rsid w:val="00CF70AE"/>
    <w:rsid w:val="00CF72CA"/>
    <w:rsid w:val="00CF72F0"/>
    <w:rsid w:val="00CF777F"/>
    <w:rsid w:val="00CF7883"/>
    <w:rsid w:val="00CF799B"/>
    <w:rsid w:val="00CF7A68"/>
    <w:rsid w:val="00CF7AAE"/>
    <w:rsid w:val="00CF7B97"/>
    <w:rsid w:val="00CF7E31"/>
    <w:rsid w:val="00D002DA"/>
    <w:rsid w:val="00D00442"/>
    <w:rsid w:val="00D0080D"/>
    <w:rsid w:val="00D009EE"/>
    <w:rsid w:val="00D00B47"/>
    <w:rsid w:val="00D00BB8"/>
    <w:rsid w:val="00D00D3B"/>
    <w:rsid w:val="00D0151D"/>
    <w:rsid w:val="00D01550"/>
    <w:rsid w:val="00D016C1"/>
    <w:rsid w:val="00D01938"/>
    <w:rsid w:val="00D0195B"/>
    <w:rsid w:val="00D01D8C"/>
    <w:rsid w:val="00D01F14"/>
    <w:rsid w:val="00D0239B"/>
    <w:rsid w:val="00D02440"/>
    <w:rsid w:val="00D024BF"/>
    <w:rsid w:val="00D026A4"/>
    <w:rsid w:val="00D027D5"/>
    <w:rsid w:val="00D028BF"/>
    <w:rsid w:val="00D029C8"/>
    <w:rsid w:val="00D02D01"/>
    <w:rsid w:val="00D02E25"/>
    <w:rsid w:val="00D02E42"/>
    <w:rsid w:val="00D02EF0"/>
    <w:rsid w:val="00D0330D"/>
    <w:rsid w:val="00D03323"/>
    <w:rsid w:val="00D033BC"/>
    <w:rsid w:val="00D03418"/>
    <w:rsid w:val="00D03492"/>
    <w:rsid w:val="00D03AC4"/>
    <w:rsid w:val="00D03B08"/>
    <w:rsid w:val="00D040A2"/>
    <w:rsid w:val="00D043B3"/>
    <w:rsid w:val="00D046B5"/>
    <w:rsid w:val="00D04F70"/>
    <w:rsid w:val="00D050E6"/>
    <w:rsid w:val="00D05335"/>
    <w:rsid w:val="00D0567C"/>
    <w:rsid w:val="00D057A9"/>
    <w:rsid w:val="00D0599F"/>
    <w:rsid w:val="00D06209"/>
    <w:rsid w:val="00D0649E"/>
    <w:rsid w:val="00D065AC"/>
    <w:rsid w:val="00D06842"/>
    <w:rsid w:val="00D06A7D"/>
    <w:rsid w:val="00D06AE3"/>
    <w:rsid w:val="00D07A76"/>
    <w:rsid w:val="00D07B7D"/>
    <w:rsid w:val="00D07D41"/>
    <w:rsid w:val="00D07E04"/>
    <w:rsid w:val="00D10249"/>
    <w:rsid w:val="00D1060B"/>
    <w:rsid w:val="00D1070F"/>
    <w:rsid w:val="00D1073F"/>
    <w:rsid w:val="00D108C7"/>
    <w:rsid w:val="00D10A5A"/>
    <w:rsid w:val="00D10F1D"/>
    <w:rsid w:val="00D1118A"/>
    <w:rsid w:val="00D11308"/>
    <w:rsid w:val="00D114AF"/>
    <w:rsid w:val="00D117A4"/>
    <w:rsid w:val="00D11837"/>
    <w:rsid w:val="00D11C2E"/>
    <w:rsid w:val="00D11D66"/>
    <w:rsid w:val="00D11DBD"/>
    <w:rsid w:val="00D11F43"/>
    <w:rsid w:val="00D11FEF"/>
    <w:rsid w:val="00D12058"/>
    <w:rsid w:val="00D123ED"/>
    <w:rsid w:val="00D124BA"/>
    <w:rsid w:val="00D12D1F"/>
    <w:rsid w:val="00D12EBF"/>
    <w:rsid w:val="00D13369"/>
    <w:rsid w:val="00D13AA8"/>
    <w:rsid w:val="00D13F52"/>
    <w:rsid w:val="00D14277"/>
    <w:rsid w:val="00D14503"/>
    <w:rsid w:val="00D14593"/>
    <w:rsid w:val="00D147CC"/>
    <w:rsid w:val="00D14DE4"/>
    <w:rsid w:val="00D150AA"/>
    <w:rsid w:val="00D15ACC"/>
    <w:rsid w:val="00D15CC1"/>
    <w:rsid w:val="00D15D02"/>
    <w:rsid w:val="00D15FA3"/>
    <w:rsid w:val="00D161C1"/>
    <w:rsid w:val="00D161E8"/>
    <w:rsid w:val="00D1661F"/>
    <w:rsid w:val="00D1671B"/>
    <w:rsid w:val="00D167D9"/>
    <w:rsid w:val="00D16847"/>
    <w:rsid w:val="00D168B6"/>
    <w:rsid w:val="00D16A2E"/>
    <w:rsid w:val="00D16A5D"/>
    <w:rsid w:val="00D16C96"/>
    <w:rsid w:val="00D17151"/>
    <w:rsid w:val="00D1715C"/>
    <w:rsid w:val="00D17231"/>
    <w:rsid w:val="00D17282"/>
    <w:rsid w:val="00D174A2"/>
    <w:rsid w:val="00D17578"/>
    <w:rsid w:val="00D17B2A"/>
    <w:rsid w:val="00D17B78"/>
    <w:rsid w:val="00D17BFC"/>
    <w:rsid w:val="00D17E0D"/>
    <w:rsid w:val="00D20013"/>
    <w:rsid w:val="00D203A7"/>
    <w:rsid w:val="00D20804"/>
    <w:rsid w:val="00D209C2"/>
    <w:rsid w:val="00D20CB1"/>
    <w:rsid w:val="00D20D18"/>
    <w:rsid w:val="00D21566"/>
    <w:rsid w:val="00D217C0"/>
    <w:rsid w:val="00D21BC1"/>
    <w:rsid w:val="00D21EB2"/>
    <w:rsid w:val="00D22191"/>
    <w:rsid w:val="00D223DE"/>
    <w:rsid w:val="00D22666"/>
    <w:rsid w:val="00D2291E"/>
    <w:rsid w:val="00D22D4F"/>
    <w:rsid w:val="00D22D88"/>
    <w:rsid w:val="00D234B5"/>
    <w:rsid w:val="00D23D3C"/>
    <w:rsid w:val="00D23D83"/>
    <w:rsid w:val="00D24025"/>
    <w:rsid w:val="00D24494"/>
    <w:rsid w:val="00D2489B"/>
    <w:rsid w:val="00D24B02"/>
    <w:rsid w:val="00D24B66"/>
    <w:rsid w:val="00D24DDD"/>
    <w:rsid w:val="00D24E4D"/>
    <w:rsid w:val="00D25019"/>
    <w:rsid w:val="00D25728"/>
    <w:rsid w:val="00D2576C"/>
    <w:rsid w:val="00D25DF6"/>
    <w:rsid w:val="00D26124"/>
    <w:rsid w:val="00D261F8"/>
    <w:rsid w:val="00D26403"/>
    <w:rsid w:val="00D265E4"/>
    <w:rsid w:val="00D26CF2"/>
    <w:rsid w:val="00D26DD5"/>
    <w:rsid w:val="00D2715F"/>
    <w:rsid w:val="00D2722B"/>
    <w:rsid w:val="00D2777C"/>
    <w:rsid w:val="00D2781C"/>
    <w:rsid w:val="00D27CBE"/>
    <w:rsid w:val="00D3025E"/>
    <w:rsid w:val="00D306E8"/>
    <w:rsid w:val="00D306F1"/>
    <w:rsid w:val="00D30924"/>
    <w:rsid w:val="00D312C7"/>
    <w:rsid w:val="00D31A53"/>
    <w:rsid w:val="00D31C42"/>
    <w:rsid w:val="00D31D18"/>
    <w:rsid w:val="00D32473"/>
    <w:rsid w:val="00D32773"/>
    <w:rsid w:val="00D32B90"/>
    <w:rsid w:val="00D32D24"/>
    <w:rsid w:val="00D32F1C"/>
    <w:rsid w:val="00D32F99"/>
    <w:rsid w:val="00D330B5"/>
    <w:rsid w:val="00D331CB"/>
    <w:rsid w:val="00D33402"/>
    <w:rsid w:val="00D3340D"/>
    <w:rsid w:val="00D33E54"/>
    <w:rsid w:val="00D34187"/>
    <w:rsid w:val="00D344F7"/>
    <w:rsid w:val="00D3498B"/>
    <w:rsid w:val="00D34EC2"/>
    <w:rsid w:val="00D35231"/>
    <w:rsid w:val="00D3523D"/>
    <w:rsid w:val="00D352A4"/>
    <w:rsid w:val="00D35692"/>
    <w:rsid w:val="00D35CD3"/>
    <w:rsid w:val="00D35EAB"/>
    <w:rsid w:val="00D36135"/>
    <w:rsid w:val="00D36166"/>
    <w:rsid w:val="00D36AAC"/>
    <w:rsid w:val="00D37416"/>
    <w:rsid w:val="00D3771A"/>
    <w:rsid w:val="00D37793"/>
    <w:rsid w:val="00D37FCD"/>
    <w:rsid w:val="00D40131"/>
    <w:rsid w:val="00D41463"/>
    <w:rsid w:val="00D416FE"/>
    <w:rsid w:val="00D41953"/>
    <w:rsid w:val="00D41BE4"/>
    <w:rsid w:val="00D4211C"/>
    <w:rsid w:val="00D42190"/>
    <w:rsid w:val="00D429FA"/>
    <w:rsid w:val="00D4325C"/>
    <w:rsid w:val="00D4357E"/>
    <w:rsid w:val="00D4367D"/>
    <w:rsid w:val="00D436E0"/>
    <w:rsid w:val="00D4382E"/>
    <w:rsid w:val="00D43DC0"/>
    <w:rsid w:val="00D44803"/>
    <w:rsid w:val="00D44D06"/>
    <w:rsid w:val="00D44D86"/>
    <w:rsid w:val="00D4531C"/>
    <w:rsid w:val="00D45671"/>
    <w:rsid w:val="00D457B4"/>
    <w:rsid w:val="00D45B60"/>
    <w:rsid w:val="00D45C79"/>
    <w:rsid w:val="00D4606B"/>
    <w:rsid w:val="00D461EA"/>
    <w:rsid w:val="00D4622F"/>
    <w:rsid w:val="00D46AEF"/>
    <w:rsid w:val="00D46B57"/>
    <w:rsid w:val="00D46B81"/>
    <w:rsid w:val="00D46C7E"/>
    <w:rsid w:val="00D4706E"/>
    <w:rsid w:val="00D473BF"/>
    <w:rsid w:val="00D47A07"/>
    <w:rsid w:val="00D47E49"/>
    <w:rsid w:val="00D47FBA"/>
    <w:rsid w:val="00D501ED"/>
    <w:rsid w:val="00D5024E"/>
    <w:rsid w:val="00D507A9"/>
    <w:rsid w:val="00D50863"/>
    <w:rsid w:val="00D509BA"/>
    <w:rsid w:val="00D50BDB"/>
    <w:rsid w:val="00D50D36"/>
    <w:rsid w:val="00D50EE4"/>
    <w:rsid w:val="00D50F13"/>
    <w:rsid w:val="00D51074"/>
    <w:rsid w:val="00D51163"/>
    <w:rsid w:val="00D511F2"/>
    <w:rsid w:val="00D513E4"/>
    <w:rsid w:val="00D5155B"/>
    <w:rsid w:val="00D516A0"/>
    <w:rsid w:val="00D517C1"/>
    <w:rsid w:val="00D51A7C"/>
    <w:rsid w:val="00D51D2C"/>
    <w:rsid w:val="00D52127"/>
    <w:rsid w:val="00D52AF3"/>
    <w:rsid w:val="00D52D80"/>
    <w:rsid w:val="00D52F69"/>
    <w:rsid w:val="00D52FC4"/>
    <w:rsid w:val="00D52FFA"/>
    <w:rsid w:val="00D53FBF"/>
    <w:rsid w:val="00D542C8"/>
    <w:rsid w:val="00D544AB"/>
    <w:rsid w:val="00D54844"/>
    <w:rsid w:val="00D54879"/>
    <w:rsid w:val="00D548DC"/>
    <w:rsid w:val="00D54DC3"/>
    <w:rsid w:val="00D54FB4"/>
    <w:rsid w:val="00D5520F"/>
    <w:rsid w:val="00D5583C"/>
    <w:rsid w:val="00D55BF9"/>
    <w:rsid w:val="00D560A6"/>
    <w:rsid w:val="00D56817"/>
    <w:rsid w:val="00D5694D"/>
    <w:rsid w:val="00D56C8D"/>
    <w:rsid w:val="00D56E60"/>
    <w:rsid w:val="00D578C1"/>
    <w:rsid w:val="00D57B27"/>
    <w:rsid w:val="00D57B86"/>
    <w:rsid w:val="00D57BF7"/>
    <w:rsid w:val="00D57D60"/>
    <w:rsid w:val="00D6000F"/>
    <w:rsid w:val="00D6072F"/>
    <w:rsid w:val="00D608DA"/>
    <w:rsid w:val="00D60931"/>
    <w:rsid w:val="00D60F6B"/>
    <w:rsid w:val="00D6134D"/>
    <w:rsid w:val="00D615DB"/>
    <w:rsid w:val="00D6160F"/>
    <w:rsid w:val="00D616D9"/>
    <w:rsid w:val="00D618C9"/>
    <w:rsid w:val="00D619B0"/>
    <w:rsid w:val="00D61AB2"/>
    <w:rsid w:val="00D61EAE"/>
    <w:rsid w:val="00D62499"/>
    <w:rsid w:val="00D624C8"/>
    <w:rsid w:val="00D626FF"/>
    <w:rsid w:val="00D627A4"/>
    <w:rsid w:val="00D62899"/>
    <w:rsid w:val="00D62F95"/>
    <w:rsid w:val="00D62FC8"/>
    <w:rsid w:val="00D63128"/>
    <w:rsid w:val="00D631C5"/>
    <w:rsid w:val="00D63A50"/>
    <w:rsid w:val="00D63A9C"/>
    <w:rsid w:val="00D63AC0"/>
    <w:rsid w:val="00D63BBE"/>
    <w:rsid w:val="00D64021"/>
    <w:rsid w:val="00D643D8"/>
    <w:rsid w:val="00D64959"/>
    <w:rsid w:val="00D6500D"/>
    <w:rsid w:val="00D650C4"/>
    <w:rsid w:val="00D65186"/>
    <w:rsid w:val="00D65442"/>
    <w:rsid w:val="00D65478"/>
    <w:rsid w:val="00D65530"/>
    <w:rsid w:val="00D657DF"/>
    <w:rsid w:val="00D659CF"/>
    <w:rsid w:val="00D65AD6"/>
    <w:rsid w:val="00D661FC"/>
    <w:rsid w:val="00D6626A"/>
    <w:rsid w:val="00D669AD"/>
    <w:rsid w:val="00D66C8B"/>
    <w:rsid w:val="00D66D0C"/>
    <w:rsid w:val="00D66ED4"/>
    <w:rsid w:val="00D67134"/>
    <w:rsid w:val="00D67485"/>
    <w:rsid w:val="00D67DCB"/>
    <w:rsid w:val="00D67FF0"/>
    <w:rsid w:val="00D7004D"/>
    <w:rsid w:val="00D70541"/>
    <w:rsid w:val="00D705C4"/>
    <w:rsid w:val="00D70754"/>
    <w:rsid w:val="00D70947"/>
    <w:rsid w:val="00D712AB"/>
    <w:rsid w:val="00D71466"/>
    <w:rsid w:val="00D71847"/>
    <w:rsid w:val="00D71855"/>
    <w:rsid w:val="00D71CB1"/>
    <w:rsid w:val="00D71E75"/>
    <w:rsid w:val="00D72373"/>
    <w:rsid w:val="00D72794"/>
    <w:rsid w:val="00D729E8"/>
    <w:rsid w:val="00D729E9"/>
    <w:rsid w:val="00D72BFE"/>
    <w:rsid w:val="00D72F30"/>
    <w:rsid w:val="00D73327"/>
    <w:rsid w:val="00D736CF"/>
    <w:rsid w:val="00D73772"/>
    <w:rsid w:val="00D738B5"/>
    <w:rsid w:val="00D739A2"/>
    <w:rsid w:val="00D73B3C"/>
    <w:rsid w:val="00D73C81"/>
    <w:rsid w:val="00D73DD1"/>
    <w:rsid w:val="00D73E93"/>
    <w:rsid w:val="00D74075"/>
    <w:rsid w:val="00D74439"/>
    <w:rsid w:val="00D74540"/>
    <w:rsid w:val="00D746B4"/>
    <w:rsid w:val="00D749D7"/>
    <w:rsid w:val="00D74DCE"/>
    <w:rsid w:val="00D74E0D"/>
    <w:rsid w:val="00D7547F"/>
    <w:rsid w:val="00D75BE9"/>
    <w:rsid w:val="00D75C01"/>
    <w:rsid w:val="00D75C74"/>
    <w:rsid w:val="00D75C93"/>
    <w:rsid w:val="00D764E2"/>
    <w:rsid w:val="00D76622"/>
    <w:rsid w:val="00D76A10"/>
    <w:rsid w:val="00D76EF6"/>
    <w:rsid w:val="00D76F68"/>
    <w:rsid w:val="00D77784"/>
    <w:rsid w:val="00D779E3"/>
    <w:rsid w:val="00D77DDA"/>
    <w:rsid w:val="00D77E14"/>
    <w:rsid w:val="00D8014C"/>
    <w:rsid w:val="00D80170"/>
    <w:rsid w:val="00D80251"/>
    <w:rsid w:val="00D8053C"/>
    <w:rsid w:val="00D80889"/>
    <w:rsid w:val="00D808ED"/>
    <w:rsid w:val="00D80A6F"/>
    <w:rsid w:val="00D8147E"/>
    <w:rsid w:val="00D815FC"/>
    <w:rsid w:val="00D81951"/>
    <w:rsid w:val="00D82036"/>
    <w:rsid w:val="00D82323"/>
    <w:rsid w:val="00D82402"/>
    <w:rsid w:val="00D825A9"/>
    <w:rsid w:val="00D829CB"/>
    <w:rsid w:val="00D82ABE"/>
    <w:rsid w:val="00D832F5"/>
    <w:rsid w:val="00D836FB"/>
    <w:rsid w:val="00D8370B"/>
    <w:rsid w:val="00D837A8"/>
    <w:rsid w:val="00D844AE"/>
    <w:rsid w:val="00D846EA"/>
    <w:rsid w:val="00D84BC9"/>
    <w:rsid w:val="00D853EA"/>
    <w:rsid w:val="00D859E7"/>
    <w:rsid w:val="00D864D7"/>
    <w:rsid w:val="00D86630"/>
    <w:rsid w:val="00D86923"/>
    <w:rsid w:val="00D86C98"/>
    <w:rsid w:val="00D86EB6"/>
    <w:rsid w:val="00D86F34"/>
    <w:rsid w:val="00D86F50"/>
    <w:rsid w:val="00D87079"/>
    <w:rsid w:val="00D870D7"/>
    <w:rsid w:val="00D873A0"/>
    <w:rsid w:val="00D87486"/>
    <w:rsid w:val="00D874C7"/>
    <w:rsid w:val="00D874DC"/>
    <w:rsid w:val="00D87543"/>
    <w:rsid w:val="00D87631"/>
    <w:rsid w:val="00D87851"/>
    <w:rsid w:val="00D87CBC"/>
    <w:rsid w:val="00D87E82"/>
    <w:rsid w:val="00D9016E"/>
    <w:rsid w:val="00D901D9"/>
    <w:rsid w:val="00D90781"/>
    <w:rsid w:val="00D907C4"/>
    <w:rsid w:val="00D9095E"/>
    <w:rsid w:val="00D90C8A"/>
    <w:rsid w:val="00D91677"/>
    <w:rsid w:val="00D9189F"/>
    <w:rsid w:val="00D91AE4"/>
    <w:rsid w:val="00D91B89"/>
    <w:rsid w:val="00D91CD8"/>
    <w:rsid w:val="00D92030"/>
    <w:rsid w:val="00D921D5"/>
    <w:rsid w:val="00D9273E"/>
    <w:rsid w:val="00D92857"/>
    <w:rsid w:val="00D92A02"/>
    <w:rsid w:val="00D92F50"/>
    <w:rsid w:val="00D92FC7"/>
    <w:rsid w:val="00D933CB"/>
    <w:rsid w:val="00D934C4"/>
    <w:rsid w:val="00D9364B"/>
    <w:rsid w:val="00D937C4"/>
    <w:rsid w:val="00D93E7C"/>
    <w:rsid w:val="00D93E7D"/>
    <w:rsid w:val="00D941D1"/>
    <w:rsid w:val="00D94539"/>
    <w:rsid w:val="00D9458F"/>
    <w:rsid w:val="00D94650"/>
    <w:rsid w:val="00D949FA"/>
    <w:rsid w:val="00D94A09"/>
    <w:rsid w:val="00D94AAD"/>
    <w:rsid w:val="00D94D30"/>
    <w:rsid w:val="00D955AE"/>
    <w:rsid w:val="00D9593D"/>
    <w:rsid w:val="00D95ED2"/>
    <w:rsid w:val="00D9652F"/>
    <w:rsid w:val="00D966B9"/>
    <w:rsid w:val="00D96841"/>
    <w:rsid w:val="00D9696B"/>
    <w:rsid w:val="00D96B3F"/>
    <w:rsid w:val="00D96E08"/>
    <w:rsid w:val="00D96E8D"/>
    <w:rsid w:val="00D970A7"/>
    <w:rsid w:val="00D97329"/>
    <w:rsid w:val="00D9775F"/>
    <w:rsid w:val="00D97DA3"/>
    <w:rsid w:val="00DA00E7"/>
    <w:rsid w:val="00DA06E1"/>
    <w:rsid w:val="00DA08C6"/>
    <w:rsid w:val="00DA0F2F"/>
    <w:rsid w:val="00DA15DA"/>
    <w:rsid w:val="00DA18D1"/>
    <w:rsid w:val="00DA2026"/>
    <w:rsid w:val="00DA21C8"/>
    <w:rsid w:val="00DA2919"/>
    <w:rsid w:val="00DA2E8D"/>
    <w:rsid w:val="00DA31CC"/>
    <w:rsid w:val="00DA3480"/>
    <w:rsid w:val="00DA3BD7"/>
    <w:rsid w:val="00DA3CCD"/>
    <w:rsid w:val="00DA3E1E"/>
    <w:rsid w:val="00DA43DB"/>
    <w:rsid w:val="00DA44A5"/>
    <w:rsid w:val="00DA47AB"/>
    <w:rsid w:val="00DA491A"/>
    <w:rsid w:val="00DA4A5C"/>
    <w:rsid w:val="00DA4C46"/>
    <w:rsid w:val="00DA4C5E"/>
    <w:rsid w:val="00DA4F94"/>
    <w:rsid w:val="00DA512C"/>
    <w:rsid w:val="00DA55B7"/>
    <w:rsid w:val="00DA5748"/>
    <w:rsid w:val="00DA5D31"/>
    <w:rsid w:val="00DA5E9F"/>
    <w:rsid w:val="00DA5FC1"/>
    <w:rsid w:val="00DA620C"/>
    <w:rsid w:val="00DA683C"/>
    <w:rsid w:val="00DA696F"/>
    <w:rsid w:val="00DA6AAE"/>
    <w:rsid w:val="00DA6C40"/>
    <w:rsid w:val="00DA6CCB"/>
    <w:rsid w:val="00DA6D23"/>
    <w:rsid w:val="00DA7394"/>
    <w:rsid w:val="00DA7AAC"/>
    <w:rsid w:val="00DA7ABA"/>
    <w:rsid w:val="00DB0197"/>
    <w:rsid w:val="00DB032C"/>
    <w:rsid w:val="00DB058F"/>
    <w:rsid w:val="00DB0C8D"/>
    <w:rsid w:val="00DB114B"/>
    <w:rsid w:val="00DB11E4"/>
    <w:rsid w:val="00DB125C"/>
    <w:rsid w:val="00DB1591"/>
    <w:rsid w:val="00DB1943"/>
    <w:rsid w:val="00DB1A31"/>
    <w:rsid w:val="00DB1CC1"/>
    <w:rsid w:val="00DB1EBB"/>
    <w:rsid w:val="00DB1ECD"/>
    <w:rsid w:val="00DB2118"/>
    <w:rsid w:val="00DB223D"/>
    <w:rsid w:val="00DB263E"/>
    <w:rsid w:val="00DB2A6E"/>
    <w:rsid w:val="00DB2ACA"/>
    <w:rsid w:val="00DB2E52"/>
    <w:rsid w:val="00DB30E0"/>
    <w:rsid w:val="00DB325D"/>
    <w:rsid w:val="00DB3378"/>
    <w:rsid w:val="00DB376A"/>
    <w:rsid w:val="00DB3A71"/>
    <w:rsid w:val="00DB3ABA"/>
    <w:rsid w:val="00DB42D3"/>
    <w:rsid w:val="00DB42E9"/>
    <w:rsid w:val="00DB4427"/>
    <w:rsid w:val="00DB4630"/>
    <w:rsid w:val="00DB4710"/>
    <w:rsid w:val="00DB47A5"/>
    <w:rsid w:val="00DB4C4C"/>
    <w:rsid w:val="00DB4DC4"/>
    <w:rsid w:val="00DB4F3E"/>
    <w:rsid w:val="00DB513C"/>
    <w:rsid w:val="00DB5477"/>
    <w:rsid w:val="00DB598C"/>
    <w:rsid w:val="00DB5FE9"/>
    <w:rsid w:val="00DB62F5"/>
    <w:rsid w:val="00DB65BE"/>
    <w:rsid w:val="00DB66F9"/>
    <w:rsid w:val="00DB6BF0"/>
    <w:rsid w:val="00DB700B"/>
    <w:rsid w:val="00DB72CD"/>
    <w:rsid w:val="00DB7307"/>
    <w:rsid w:val="00DB7FBB"/>
    <w:rsid w:val="00DC0014"/>
    <w:rsid w:val="00DC031A"/>
    <w:rsid w:val="00DC078E"/>
    <w:rsid w:val="00DC086C"/>
    <w:rsid w:val="00DC1084"/>
    <w:rsid w:val="00DC13E4"/>
    <w:rsid w:val="00DC14D7"/>
    <w:rsid w:val="00DC1646"/>
    <w:rsid w:val="00DC1FDD"/>
    <w:rsid w:val="00DC2131"/>
    <w:rsid w:val="00DC25A8"/>
    <w:rsid w:val="00DC2663"/>
    <w:rsid w:val="00DC2A41"/>
    <w:rsid w:val="00DC32C5"/>
    <w:rsid w:val="00DC33E1"/>
    <w:rsid w:val="00DC33EA"/>
    <w:rsid w:val="00DC3DF9"/>
    <w:rsid w:val="00DC42FA"/>
    <w:rsid w:val="00DC465E"/>
    <w:rsid w:val="00DC4CD9"/>
    <w:rsid w:val="00DC4E31"/>
    <w:rsid w:val="00DC5061"/>
    <w:rsid w:val="00DC519F"/>
    <w:rsid w:val="00DC5810"/>
    <w:rsid w:val="00DC5C96"/>
    <w:rsid w:val="00DC5CA2"/>
    <w:rsid w:val="00DC6312"/>
    <w:rsid w:val="00DC6AEA"/>
    <w:rsid w:val="00DC6C79"/>
    <w:rsid w:val="00DC7424"/>
    <w:rsid w:val="00DC777D"/>
    <w:rsid w:val="00DC7B64"/>
    <w:rsid w:val="00DC7BFD"/>
    <w:rsid w:val="00DD0102"/>
    <w:rsid w:val="00DD0269"/>
    <w:rsid w:val="00DD03DC"/>
    <w:rsid w:val="00DD07F9"/>
    <w:rsid w:val="00DD0A63"/>
    <w:rsid w:val="00DD0BB1"/>
    <w:rsid w:val="00DD0EC2"/>
    <w:rsid w:val="00DD11C8"/>
    <w:rsid w:val="00DD16F4"/>
    <w:rsid w:val="00DD1B6D"/>
    <w:rsid w:val="00DD2091"/>
    <w:rsid w:val="00DD29FB"/>
    <w:rsid w:val="00DD2E5A"/>
    <w:rsid w:val="00DD321B"/>
    <w:rsid w:val="00DD3F5E"/>
    <w:rsid w:val="00DD42EE"/>
    <w:rsid w:val="00DD4531"/>
    <w:rsid w:val="00DD4B4E"/>
    <w:rsid w:val="00DD4D2D"/>
    <w:rsid w:val="00DD5079"/>
    <w:rsid w:val="00DD511C"/>
    <w:rsid w:val="00DD5452"/>
    <w:rsid w:val="00DD595A"/>
    <w:rsid w:val="00DD5AA4"/>
    <w:rsid w:val="00DD5E36"/>
    <w:rsid w:val="00DD609B"/>
    <w:rsid w:val="00DD61C2"/>
    <w:rsid w:val="00DD6AA1"/>
    <w:rsid w:val="00DD6CB2"/>
    <w:rsid w:val="00DD6E95"/>
    <w:rsid w:val="00DD6F4B"/>
    <w:rsid w:val="00DD6F9D"/>
    <w:rsid w:val="00DD717D"/>
    <w:rsid w:val="00DD71A7"/>
    <w:rsid w:val="00DD733B"/>
    <w:rsid w:val="00DD73AF"/>
    <w:rsid w:val="00DD73B8"/>
    <w:rsid w:val="00DD78C1"/>
    <w:rsid w:val="00DD79C5"/>
    <w:rsid w:val="00DD7F22"/>
    <w:rsid w:val="00DE006C"/>
    <w:rsid w:val="00DE0380"/>
    <w:rsid w:val="00DE0425"/>
    <w:rsid w:val="00DE047D"/>
    <w:rsid w:val="00DE04E2"/>
    <w:rsid w:val="00DE0B6D"/>
    <w:rsid w:val="00DE0D4C"/>
    <w:rsid w:val="00DE0DCF"/>
    <w:rsid w:val="00DE10DC"/>
    <w:rsid w:val="00DE1489"/>
    <w:rsid w:val="00DE1588"/>
    <w:rsid w:val="00DE1657"/>
    <w:rsid w:val="00DE1CDC"/>
    <w:rsid w:val="00DE1DAC"/>
    <w:rsid w:val="00DE1EB2"/>
    <w:rsid w:val="00DE1F16"/>
    <w:rsid w:val="00DE1F52"/>
    <w:rsid w:val="00DE2013"/>
    <w:rsid w:val="00DE2401"/>
    <w:rsid w:val="00DE24E4"/>
    <w:rsid w:val="00DE2538"/>
    <w:rsid w:val="00DE2688"/>
    <w:rsid w:val="00DE27EA"/>
    <w:rsid w:val="00DE2905"/>
    <w:rsid w:val="00DE31C4"/>
    <w:rsid w:val="00DE395C"/>
    <w:rsid w:val="00DE3CBD"/>
    <w:rsid w:val="00DE3D33"/>
    <w:rsid w:val="00DE3EF4"/>
    <w:rsid w:val="00DE40D5"/>
    <w:rsid w:val="00DE43CC"/>
    <w:rsid w:val="00DE45D6"/>
    <w:rsid w:val="00DE47B6"/>
    <w:rsid w:val="00DE53E9"/>
    <w:rsid w:val="00DE55EC"/>
    <w:rsid w:val="00DE5633"/>
    <w:rsid w:val="00DE5AC5"/>
    <w:rsid w:val="00DE5B5A"/>
    <w:rsid w:val="00DE5C74"/>
    <w:rsid w:val="00DE5E61"/>
    <w:rsid w:val="00DE5FDA"/>
    <w:rsid w:val="00DE6040"/>
    <w:rsid w:val="00DE6865"/>
    <w:rsid w:val="00DE6963"/>
    <w:rsid w:val="00DE6A04"/>
    <w:rsid w:val="00DE6DBE"/>
    <w:rsid w:val="00DE6DFA"/>
    <w:rsid w:val="00DE6FA3"/>
    <w:rsid w:val="00DE70DF"/>
    <w:rsid w:val="00DE7E8C"/>
    <w:rsid w:val="00DE7FFC"/>
    <w:rsid w:val="00DF0511"/>
    <w:rsid w:val="00DF0596"/>
    <w:rsid w:val="00DF0660"/>
    <w:rsid w:val="00DF09EB"/>
    <w:rsid w:val="00DF0BAF"/>
    <w:rsid w:val="00DF0C19"/>
    <w:rsid w:val="00DF0D73"/>
    <w:rsid w:val="00DF0FC2"/>
    <w:rsid w:val="00DF1009"/>
    <w:rsid w:val="00DF16E5"/>
    <w:rsid w:val="00DF1EEC"/>
    <w:rsid w:val="00DF2687"/>
    <w:rsid w:val="00DF26AF"/>
    <w:rsid w:val="00DF2C2E"/>
    <w:rsid w:val="00DF2EAF"/>
    <w:rsid w:val="00DF2EC5"/>
    <w:rsid w:val="00DF2FFF"/>
    <w:rsid w:val="00DF322A"/>
    <w:rsid w:val="00DF3592"/>
    <w:rsid w:val="00DF3928"/>
    <w:rsid w:val="00DF3B74"/>
    <w:rsid w:val="00DF3B99"/>
    <w:rsid w:val="00DF3BD8"/>
    <w:rsid w:val="00DF3C47"/>
    <w:rsid w:val="00DF3FF9"/>
    <w:rsid w:val="00DF406B"/>
    <w:rsid w:val="00DF42F1"/>
    <w:rsid w:val="00DF434B"/>
    <w:rsid w:val="00DF44D3"/>
    <w:rsid w:val="00DF4A99"/>
    <w:rsid w:val="00DF4CAC"/>
    <w:rsid w:val="00DF4E97"/>
    <w:rsid w:val="00DF5157"/>
    <w:rsid w:val="00DF5CC5"/>
    <w:rsid w:val="00DF5FF5"/>
    <w:rsid w:val="00DF6023"/>
    <w:rsid w:val="00DF607C"/>
    <w:rsid w:val="00DF687D"/>
    <w:rsid w:val="00DF691B"/>
    <w:rsid w:val="00DF6993"/>
    <w:rsid w:val="00DF6D2F"/>
    <w:rsid w:val="00DF6E98"/>
    <w:rsid w:val="00DF70AF"/>
    <w:rsid w:val="00DF755F"/>
    <w:rsid w:val="00DF769F"/>
    <w:rsid w:val="00DF7A3C"/>
    <w:rsid w:val="00DF7A5D"/>
    <w:rsid w:val="00DF7D02"/>
    <w:rsid w:val="00E001EA"/>
    <w:rsid w:val="00E008D4"/>
    <w:rsid w:val="00E00964"/>
    <w:rsid w:val="00E00C56"/>
    <w:rsid w:val="00E00D2A"/>
    <w:rsid w:val="00E00EBA"/>
    <w:rsid w:val="00E00EE4"/>
    <w:rsid w:val="00E00FFC"/>
    <w:rsid w:val="00E01448"/>
    <w:rsid w:val="00E014FF"/>
    <w:rsid w:val="00E01BB6"/>
    <w:rsid w:val="00E0217B"/>
    <w:rsid w:val="00E025A5"/>
    <w:rsid w:val="00E02C5E"/>
    <w:rsid w:val="00E02D77"/>
    <w:rsid w:val="00E030C7"/>
    <w:rsid w:val="00E03453"/>
    <w:rsid w:val="00E03582"/>
    <w:rsid w:val="00E035C2"/>
    <w:rsid w:val="00E035C8"/>
    <w:rsid w:val="00E03617"/>
    <w:rsid w:val="00E03623"/>
    <w:rsid w:val="00E038EB"/>
    <w:rsid w:val="00E03A58"/>
    <w:rsid w:val="00E03C77"/>
    <w:rsid w:val="00E03CFD"/>
    <w:rsid w:val="00E03D0E"/>
    <w:rsid w:val="00E03E53"/>
    <w:rsid w:val="00E0436A"/>
    <w:rsid w:val="00E04380"/>
    <w:rsid w:val="00E04990"/>
    <w:rsid w:val="00E04EB4"/>
    <w:rsid w:val="00E0566D"/>
    <w:rsid w:val="00E05B7A"/>
    <w:rsid w:val="00E05B8E"/>
    <w:rsid w:val="00E05BFA"/>
    <w:rsid w:val="00E05CBC"/>
    <w:rsid w:val="00E05DDD"/>
    <w:rsid w:val="00E060E7"/>
    <w:rsid w:val="00E06376"/>
    <w:rsid w:val="00E06665"/>
    <w:rsid w:val="00E06873"/>
    <w:rsid w:val="00E06995"/>
    <w:rsid w:val="00E06B6E"/>
    <w:rsid w:val="00E06BBC"/>
    <w:rsid w:val="00E06D96"/>
    <w:rsid w:val="00E06F31"/>
    <w:rsid w:val="00E06F46"/>
    <w:rsid w:val="00E07091"/>
    <w:rsid w:val="00E0793F"/>
    <w:rsid w:val="00E101FE"/>
    <w:rsid w:val="00E10789"/>
    <w:rsid w:val="00E10DC7"/>
    <w:rsid w:val="00E10EA6"/>
    <w:rsid w:val="00E11769"/>
    <w:rsid w:val="00E11AF0"/>
    <w:rsid w:val="00E11C82"/>
    <w:rsid w:val="00E11D5F"/>
    <w:rsid w:val="00E11EC8"/>
    <w:rsid w:val="00E1236A"/>
    <w:rsid w:val="00E12551"/>
    <w:rsid w:val="00E12716"/>
    <w:rsid w:val="00E12A00"/>
    <w:rsid w:val="00E12A3D"/>
    <w:rsid w:val="00E12A92"/>
    <w:rsid w:val="00E12E0B"/>
    <w:rsid w:val="00E12FBA"/>
    <w:rsid w:val="00E1388C"/>
    <w:rsid w:val="00E13946"/>
    <w:rsid w:val="00E13B3F"/>
    <w:rsid w:val="00E13C63"/>
    <w:rsid w:val="00E13D2A"/>
    <w:rsid w:val="00E13DB8"/>
    <w:rsid w:val="00E13E37"/>
    <w:rsid w:val="00E13EA0"/>
    <w:rsid w:val="00E1402F"/>
    <w:rsid w:val="00E14182"/>
    <w:rsid w:val="00E1462C"/>
    <w:rsid w:val="00E14811"/>
    <w:rsid w:val="00E14AF6"/>
    <w:rsid w:val="00E14BBB"/>
    <w:rsid w:val="00E150B0"/>
    <w:rsid w:val="00E151CA"/>
    <w:rsid w:val="00E157A8"/>
    <w:rsid w:val="00E15D7B"/>
    <w:rsid w:val="00E15E9B"/>
    <w:rsid w:val="00E15F2D"/>
    <w:rsid w:val="00E1610B"/>
    <w:rsid w:val="00E16580"/>
    <w:rsid w:val="00E1691E"/>
    <w:rsid w:val="00E16C67"/>
    <w:rsid w:val="00E170A3"/>
    <w:rsid w:val="00E1722C"/>
    <w:rsid w:val="00E1730A"/>
    <w:rsid w:val="00E17360"/>
    <w:rsid w:val="00E173B5"/>
    <w:rsid w:val="00E17751"/>
    <w:rsid w:val="00E178C1"/>
    <w:rsid w:val="00E17B4E"/>
    <w:rsid w:val="00E17C73"/>
    <w:rsid w:val="00E20049"/>
    <w:rsid w:val="00E2020D"/>
    <w:rsid w:val="00E2054A"/>
    <w:rsid w:val="00E20AF1"/>
    <w:rsid w:val="00E20B27"/>
    <w:rsid w:val="00E20F17"/>
    <w:rsid w:val="00E2105B"/>
    <w:rsid w:val="00E210E6"/>
    <w:rsid w:val="00E214DF"/>
    <w:rsid w:val="00E215A5"/>
    <w:rsid w:val="00E21863"/>
    <w:rsid w:val="00E21B6E"/>
    <w:rsid w:val="00E21BF1"/>
    <w:rsid w:val="00E21BFA"/>
    <w:rsid w:val="00E22471"/>
    <w:rsid w:val="00E225B0"/>
    <w:rsid w:val="00E230E6"/>
    <w:rsid w:val="00E23D6F"/>
    <w:rsid w:val="00E23F4D"/>
    <w:rsid w:val="00E24064"/>
    <w:rsid w:val="00E24125"/>
    <w:rsid w:val="00E2495F"/>
    <w:rsid w:val="00E24A4B"/>
    <w:rsid w:val="00E24AF5"/>
    <w:rsid w:val="00E24C6F"/>
    <w:rsid w:val="00E24DE1"/>
    <w:rsid w:val="00E24E79"/>
    <w:rsid w:val="00E25362"/>
    <w:rsid w:val="00E25D6D"/>
    <w:rsid w:val="00E2623E"/>
    <w:rsid w:val="00E264C6"/>
    <w:rsid w:val="00E26567"/>
    <w:rsid w:val="00E26A28"/>
    <w:rsid w:val="00E27358"/>
    <w:rsid w:val="00E273DE"/>
    <w:rsid w:val="00E275E0"/>
    <w:rsid w:val="00E275FF"/>
    <w:rsid w:val="00E2790D"/>
    <w:rsid w:val="00E27F79"/>
    <w:rsid w:val="00E27FDD"/>
    <w:rsid w:val="00E30042"/>
    <w:rsid w:val="00E305CD"/>
    <w:rsid w:val="00E30697"/>
    <w:rsid w:val="00E30E22"/>
    <w:rsid w:val="00E30F2D"/>
    <w:rsid w:val="00E310E8"/>
    <w:rsid w:val="00E312D7"/>
    <w:rsid w:val="00E31443"/>
    <w:rsid w:val="00E315D9"/>
    <w:rsid w:val="00E31810"/>
    <w:rsid w:val="00E3188E"/>
    <w:rsid w:val="00E325F8"/>
    <w:rsid w:val="00E326D7"/>
    <w:rsid w:val="00E32B62"/>
    <w:rsid w:val="00E32F87"/>
    <w:rsid w:val="00E32FB7"/>
    <w:rsid w:val="00E3303E"/>
    <w:rsid w:val="00E33662"/>
    <w:rsid w:val="00E33799"/>
    <w:rsid w:val="00E3398F"/>
    <w:rsid w:val="00E33A82"/>
    <w:rsid w:val="00E33D9A"/>
    <w:rsid w:val="00E33F65"/>
    <w:rsid w:val="00E34CC0"/>
    <w:rsid w:val="00E34E9E"/>
    <w:rsid w:val="00E35275"/>
    <w:rsid w:val="00E3538B"/>
    <w:rsid w:val="00E35394"/>
    <w:rsid w:val="00E3565B"/>
    <w:rsid w:val="00E35777"/>
    <w:rsid w:val="00E35D10"/>
    <w:rsid w:val="00E35FD5"/>
    <w:rsid w:val="00E36674"/>
    <w:rsid w:val="00E3681D"/>
    <w:rsid w:val="00E36DB8"/>
    <w:rsid w:val="00E370E9"/>
    <w:rsid w:val="00E370F3"/>
    <w:rsid w:val="00E3739E"/>
    <w:rsid w:val="00E37430"/>
    <w:rsid w:val="00E37731"/>
    <w:rsid w:val="00E377E1"/>
    <w:rsid w:val="00E37938"/>
    <w:rsid w:val="00E37A35"/>
    <w:rsid w:val="00E37A44"/>
    <w:rsid w:val="00E37B27"/>
    <w:rsid w:val="00E37CF5"/>
    <w:rsid w:val="00E37DCE"/>
    <w:rsid w:val="00E401A4"/>
    <w:rsid w:val="00E403B1"/>
    <w:rsid w:val="00E40506"/>
    <w:rsid w:val="00E40560"/>
    <w:rsid w:val="00E409F8"/>
    <w:rsid w:val="00E40F68"/>
    <w:rsid w:val="00E412B9"/>
    <w:rsid w:val="00E4146D"/>
    <w:rsid w:val="00E415FE"/>
    <w:rsid w:val="00E41849"/>
    <w:rsid w:val="00E41A4B"/>
    <w:rsid w:val="00E41CC5"/>
    <w:rsid w:val="00E41EE7"/>
    <w:rsid w:val="00E420D0"/>
    <w:rsid w:val="00E425A5"/>
    <w:rsid w:val="00E43051"/>
    <w:rsid w:val="00E4322E"/>
    <w:rsid w:val="00E434A7"/>
    <w:rsid w:val="00E435B7"/>
    <w:rsid w:val="00E436FE"/>
    <w:rsid w:val="00E437B2"/>
    <w:rsid w:val="00E43A4F"/>
    <w:rsid w:val="00E43D47"/>
    <w:rsid w:val="00E441C1"/>
    <w:rsid w:val="00E44287"/>
    <w:rsid w:val="00E4452D"/>
    <w:rsid w:val="00E44A47"/>
    <w:rsid w:val="00E44DD7"/>
    <w:rsid w:val="00E44F62"/>
    <w:rsid w:val="00E45861"/>
    <w:rsid w:val="00E458D8"/>
    <w:rsid w:val="00E45944"/>
    <w:rsid w:val="00E45A4D"/>
    <w:rsid w:val="00E45B53"/>
    <w:rsid w:val="00E45CAE"/>
    <w:rsid w:val="00E45DAF"/>
    <w:rsid w:val="00E45FC5"/>
    <w:rsid w:val="00E46087"/>
    <w:rsid w:val="00E46740"/>
    <w:rsid w:val="00E474EA"/>
    <w:rsid w:val="00E4759B"/>
    <w:rsid w:val="00E476FA"/>
    <w:rsid w:val="00E477DE"/>
    <w:rsid w:val="00E478B9"/>
    <w:rsid w:val="00E47916"/>
    <w:rsid w:val="00E47978"/>
    <w:rsid w:val="00E47B53"/>
    <w:rsid w:val="00E47BC9"/>
    <w:rsid w:val="00E47E94"/>
    <w:rsid w:val="00E50164"/>
    <w:rsid w:val="00E501D9"/>
    <w:rsid w:val="00E50201"/>
    <w:rsid w:val="00E5055B"/>
    <w:rsid w:val="00E50B9E"/>
    <w:rsid w:val="00E50C51"/>
    <w:rsid w:val="00E50C5F"/>
    <w:rsid w:val="00E50E38"/>
    <w:rsid w:val="00E5135D"/>
    <w:rsid w:val="00E515DB"/>
    <w:rsid w:val="00E5170A"/>
    <w:rsid w:val="00E518C5"/>
    <w:rsid w:val="00E51FA7"/>
    <w:rsid w:val="00E52025"/>
    <w:rsid w:val="00E52040"/>
    <w:rsid w:val="00E52136"/>
    <w:rsid w:val="00E5243A"/>
    <w:rsid w:val="00E52676"/>
    <w:rsid w:val="00E5273E"/>
    <w:rsid w:val="00E5287B"/>
    <w:rsid w:val="00E52B1C"/>
    <w:rsid w:val="00E52C86"/>
    <w:rsid w:val="00E52D39"/>
    <w:rsid w:val="00E52F99"/>
    <w:rsid w:val="00E53362"/>
    <w:rsid w:val="00E53A01"/>
    <w:rsid w:val="00E53AA5"/>
    <w:rsid w:val="00E53B36"/>
    <w:rsid w:val="00E53D4C"/>
    <w:rsid w:val="00E53E69"/>
    <w:rsid w:val="00E53F30"/>
    <w:rsid w:val="00E540EA"/>
    <w:rsid w:val="00E54461"/>
    <w:rsid w:val="00E546CA"/>
    <w:rsid w:val="00E54BE1"/>
    <w:rsid w:val="00E54D27"/>
    <w:rsid w:val="00E54FF3"/>
    <w:rsid w:val="00E550ED"/>
    <w:rsid w:val="00E55478"/>
    <w:rsid w:val="00E55602"/>
    <w:rsid w:val="00E558B3"/>
    <w:rsid w:val="00E55981"/>
    <w:rsid w:val="00E560A6"/>
    <w:rsid w:val="00E56222"/>
    <w:rsid w:val="00E56382"/>
    <w:rsid w:val="00E563F6"/>
    <w:rsid w:val="00E56431"/>
    <w:rsid w:val="00E5683F"/>
    <w:rsid w:val="00E568FB"/>
    <w:rsid w:val="00E56A92"/>
    <w:rsid w:val="00E56DD8"/>
    <w:rsid w:val="00E5708A"/>
    <w:rsid w:val="00E570AA"/>
    <w:rsid w:val="00E571FE"/>
    <w:rsid w:val="00E576ED"/>
    <w:rsid w:val="00E6037C"/>
    <w:rsid w:val="00E61109"/>
    <w:rsid w:val="00E611FF"/>
    <w:rsid w:val="00E6170B"/>
    <w:rsid w:val="00E61777"/>
    <w:rsid w:val="00E620F8"/>
    <w:rsid w:val="00E62246"/>
    <w:rsid w:val="00E624FA"/>
    <w:rsid w:val="00E62818"/>
    <w:rsid w:val="00E629DB"/>
    <w:rsid w:val="00E62E81"/>
    <w:rsid w:val="00E62ED4"/>
    <w:rsid w:val="00E63284"/>
    <w:rsid w:val="00E63368"/>
    <w:rsid w:val="00E63EB7"/>
    <w:rsid w:val="00E640E0"/>
    <w:rsid w:val="00E641AC"/>
    <w:rsid w:val="00E64469"/>
    <w:rsid w:val="00E645BA"/>
    <w:rsid w:val="00E64654"/>
    <w:rsid w:val="00E6480F"/>
    <w:rsid w:val="00E64973"/>
    <w:rsid w:val="00E64AAE"/>
    <w:rsid w:val="00E65171"/>
    <w:rsid w:val="00E655E1"/>
    <w:rsid w:val="00E656AD"/>
    <w:rsid w:val="00E65A8E"/>
    <w:rsid w:val="00E6602A"/>
    <w:rsid w:val="00E66583"/>
    <w:rsid w:val="00E666D9"/>
    <w:rsid w:val="00E66F44"/>
    <w:rsid w:val="00E671CB"/>
    <w:rsid w:val="00E672F7"/>
    <w:rsid w:val="00E67C99"/>
    <w:rsid w:val="00E67EC9"/>
    <w:rsid w:val="00E70024"/>
    <w:rsid w:val="00E703E8"/>
    <w:rsid w:val="00E707DF"/>
    <w:rsid w:val="00E7086E"/>
    <w:rsid w:val="00E7090B"/>
    <w:rsid w:val="00E70ADE"/>
    <w:rsid w:val="00E710E5"/>
    <w:rsid w:val="00E71243"/>
    <w:rsid w:val="00E712C8"/>
    <w:rsid w:val="00E7137C"/>
    <w:rsid w:val="00E71716"/>
    <w:rsid w:val="00E71987"/>
    <w:rsid w:val="00E71F9F"/>
    <w:rsid w:val="00E720B3"/>
    <w:rsid w:val="00E7293F"/>
    <w:rsid w:val="00E73A2D"/>
    <w:rsid w:val="00E73DF1"/>
    <w:rsid w:val="00E73F16"/>
    <w:rsid w:val="00E74321"/>
    <w:rsid w:val="00E743EB"/>
    <w:rsid w:val="00E744B0"/>
    <w:rsid w:val="00E74DCF"/>
    <w:rsid w:val="00E74F54"/>
    <w:rsid w:val="00E74F77"/>
    <w:rsid w:val="00E7502D"/>
    <w:rsid w:val="00E7581E"/>
    <w:rsid w:val="00E75956"/>
    <w:rsid w:val="00E75FC5"/>
    <w:rsid w:val="00E75FF5"/>
    <w:rsid w:val="00E76081"/>
    <w:rsid w:val="00E7612A"/>
    <w:rsid w:val="00E763D6"/>
    <w:rsid w:val="00E7651A"/>
    <w:rsid w:val="00E765CF"/>
    <w:rsid w:val="00E76703"/>
    <w:rsid w:val="00E768E7"/>
    <w:rsid w:val="00E76982"/>
    <w:rsid w:val="00E77323"/>
    <w:rsid w:val="00E77357"/>
    <w:rsid w:val="00E775AA"/>
    <w:rsid w:val="00E77800"/>
    <w:rsid w:val="00E77802"/>
    <w:rsid w:val="00E8036F"/>
    <w:rsid w:val="00E80470"/>
    <w:rsid w:val="00E8069B"/>
    <w:rsid w:val="00E80832"/>
    <w:rsid w:val="00E80CCB"/>
    <w:rsid w:val="00E810D5"/>
    <w:rsid w:val="00E810F5"/>
    <w:rsid w:val="00E811A1"/>
    <w:rsid w:val="00E814F9"/>
    <w:rsid w:val="00E81E61"/>
    <w:rsid w:val="00E821B1"/>
    <w:rsid w:val="00E821CE"/>
    <w:rsid w:val="00E822A7"/>
    <w:rsid w:val="00E82655"/>
    <w:rsid w:val="00E8280D"/>
    <w:rsid w:val="00E82B40"/>
    <w:rsid w:val="00E833F5"/>
    <w:rsid w:val="00E83549"/>
    <w:rsid w:val="00E83781"/>
    <w:rsid w:val="00E83869"/>
    <w:rsid w:val="00E83C34"/>
    <w:rsid w:val="00E83DB4"/>
    <w:rsid w:val="00E83F4E"/>
    <w:rsid w:val="00E84FC4"/>
    <w:rsid w:val="00E8580B"/>
    <w:rsid w:val="00E85A0F"/>
    <w:rsid w:val="00E85BF2"/>
    <w:rsid w:val="00E860F9"/>
    <w:rsid w:val="00E866EE"/>
    <w:rsid w:val="00E8675D"/>
    <w:rsid w:val="00E87115"/>
    <w:rsid w:val="00E871BC"/>
    <w:rsid w:val="00E8730A"/>
    <w:rsid w:val="00E87997"/>
    <w:rsid w:val="00E87F81"/>
    <w:rsid w:val="00E9027C"/>
    <w:rsid w:val="00E90C06"/>
    <w:rsid w:val="00E90FBA"/>
    <w:rsid w:val="00E918C6"/>
    <w:rsid w:val="00E91DD3"/>
    <w:rsid w:val="00E91FD7"/>
    <w:rsid w:val="00E92127"/>
    <w:rsid w:val="00E9256C"/>
    <w:rsid w:val="00E92677"/>
    <w:rsid w:val="00E92E0E"/>
    <w:rsid w:val="00E930AD"/>
    <w:rsid w:val="00E937C9"/>
    <w:rsid w:val="00E9397A"/>
    <w:rsid w:val="00E93BE9"/>
    <w:rsid w:val="00E93DDA"/>
    <w:rsid w:val="00E941BE"/>
    <w:rsid w:val="00E942E8"/>
    <w:rsid w:val="00E94932"/>
    <w:rsid w:val="00E949F9"/>
    <w:rsid w:val="00E94BBF"/>
    <w:rsid w:val="00E94D1B"/>
    <w:rsid w:val="00E94F0E"/>
    <w:rsid w:val="00E9509C"/>
    <w:rsid w:val="00E95AE6"/>
    <w:rsid w:val="00E95B59"/>
    <w:rsid w:val="00E95F86"/>
    <w:rsid w:val="00E95FE7"/>
    <w:rsid w:val="00E962B7"/>
    <w:rsid w:val="00E9631B"/>
    <w:rsid w:val="00E964CD"/>
    <w:rsid w:val="00E967CD"/>
    <w:rsid w:val="00E96ADF"/>
    <w:rsid w:val="00E96CB0"/>
    <w:rsid w:val="00E96D26"/>
    <w:rsid w:val="00E97024"/>
    <w:rsid w:val="00E9729C"/>
    <w:rsid w:val="00E976A6"/>
    <w:rsid w:val="00E9785D"/>
    <w:rsid w:val="00E97989"/>
    <w:rsid w:val="00E97CC0"/>
    <w:rsid w:val="00E97E31"/>
    <w:rsid w:val="00E97FB3"/>
    <w:rsid w:val="00EA00A7"/>
    <w:rsid w:val="00EA09D8"/>
    <w:rsid w:val="00EA0E50"/>
    <w:rsid w:val="00EA1246"/>
    <w:rsid w:val="00EA164C"/>
    <w:rsid w:val="00EA17B2"/>
    <w:rsid w:val="00EA1DD5"/>
    <w:rsid w:val="00EA2A43"/>
    <w:rsid w:val="00EA2CEE"/>
    <w:rsid w:val="00EA2E5A"/>
    <w:rsid w:val="00EA320F"/>
    <w:rsid w:val="00EA395A"/>
    <w:rsid w:val="00EA39A9"/>
    <w:rsid w:val="00EA3BA1"/>
    <w:rsid w:val="00EA3BD1"/>
    <w:rsid w:val="00EA3D90"/>
    <w:rsid w:val="00EA405F"/>
    <w:rsid w:val="00EA40BE"/>
    <w:rsid w:val="00EA4438"/>
    <w:rsid w:val="00EA466F"/>
    <w:rsid w:val="00EA476E"/>
    <w:rsid w:val="00EA479A"/>
    <w:rsid w:val="00EA4C66"/>
    <w:rsid w:val="00EA4D12"/>
    <w:rsid w:val="00EA4E04"/>
    <w:rsid w:val="00EA4E8D"/>
    <w:rsid w:val="00EA4EAA"/>
    <w:rsid w:val="00EA4EF0"/>
    <w:rsid w:val="00EA5311"/>
    <w:rsid w:val="00EA532F"/>
    <w:rsid w:val="00EA536C"/>
    <w:rsid w:val="00EA5370"/>
    <w:rsid w:val="00EA549E"/>
    <w:rsid w:val="00EA5589"/>
    <w:rsid w:val="00EA563C"/>
    <w:rsid w:val="00EA57D2"/>
    <w:rsid w:val="00EA5B5C"/>
    <w:rsid w:val="00EA5E7B"/>
    <w:rsid w:val="00EA6282"/>
    <w:rsid w:val="00EA661F"/>
    <w:rsid w:val="00EA6A9B"/>
    <w:rsid w:val="00EA6E13"/>
    <w:rsid w:val="00EA6E4B"/>
    <w:rsid w:val="00EA6F24"/>
    <w:rsid w:val="00EA7006"/>
    <w:rsid w:val="00EA7198"/>
    <w:rsid w:val="00EA736F"/>
    <w:rsid w:val="00EA7465"/>
    <w:rsid w:val="00EA77A9"/>
    <w:rsid w:val="00EA77CB"/>
    <w:rsid w:val="00EA7A0F"/>
    <w:rsid w:val="00EA7F24"/>
    <w:rsid w:val="00EB1755"/>
    <w:rsid w:val="00EB2039"/>
    <w:rsid w:val="00EB2074"/>
    <w:rsid w:val="00EB29A5"/>
    <w:rsid w:val="00EB2A53"/>
    <w:rsid w:val="00EB2B27"/>
    <w:rsid w:val="00EB2B7A"/>
    <w:rsid w:val="00EB2E35"/>
    <w:rsid w:val="00EB31E6"/>
    <w:rsid w:val="00EB3ABF"/>
    <w:rsid w:val="00EB3B9D"/>
    <w:rsid w:val="00EB3D0C"/>
    <w:rsid w:val="00EB3D91"/>
    <w:rsid w:val="00EB44FF"/>
    <w:rsid w:val="00EB45B9"/>
    <w:rsid w:val="00EB45E4"/>
    <w:rsid w:val="00EB4709"/>
    <w:rsid w:val="00EB493C"/>
    <w:rsid w:val="00EB4B9C"/>
    <w:rsid w:val="00EB4CAF"/>
    <w:rsid w:val="00EB5143"/>
    <w:rsid w:val="00EB5555"/>
    <w:rsid w:val="00EB5CD8"/>
    <w:rsid w:val="00EB5D1B"/>
    <w:rsid w:val="00EB60B5"/>
    <w:rsid w:val="00EB6397"/>
    <w:rsid w:val="00EB645F"/>
    <w:rsid w:val="00EB6632"/>
    <w:rsid w:val="00EB672A"/>
    <w:rsid w:val="00EB6AB6"/>
    <w:rsid w:val="00EB72DB"/>
    <w:rsid w:val="00EB72F0"/>
    <w:rsid w:val="00EB74CB"/>
    <w:rsid w:val="00EB7A27"/>
    <w:rsid w:val="00EB7B94"/>
    <w:rsid w:val="00EB7EE0"/>
    <w:rsid w:val="00EC0876"/>
    <w:rsid w:val="00EC0B1C"/>
    <w:rsid w:val="00EC0B6A"/>
    <w:rsid w:val="00EC0F2C"/>
    <w:rsid w:val="00EC14A7"/>
    <w:rsid w:val="00EC1829"/>
    <w:rsid w:val="00EC1885"/>
    <w:rsid w:val="00EC1B41"/>
    <w:rsid w:val="00EC1FD7"/>
    <w:rsid w:val="00EC205B"/>
    <w:rsid w:val="00EC2178"/>
    <w:rsid w:val="00EC21D4"/>
    <w:rsid w:val="00EC2518"/>
    <w:rsid w:val="00EC25AB"/>
    <w:rsid w:val="00EC2654"/>
    <w:rsid w:val="00EC26C2"/>
    <w:rsid w:val="00EC2816"/>
    <w:rsid w:val="00EC2878"/>
    <w:rsid w:val="00EC2B5C"/>
    <w:rsid w:val="00EC2C3D"/>
    <w:rsid w:val="00EC2D54"/>
    <w:rsid w:val="00EC2E0D"/>
    <w:rsid w:val="00EC2FD5"/>
    <w:rsid w:val="00EC34E3"/>
    <w:rsid w:val="00EC37F2"/>
    <w:rsid w:val="00EC3828"/>
    <w:rsid w:val="00EC38F6"/>
    <w:rsid w:val="00EC3C8D"/>
    <w:rsid w:val="00EC3EAD"/>
    <w:rsid w:val="00EC3ECD"/>
    <w:rsid w:val="00EC4129"/>
    <w:rsid w:val="00EC420F"/>
    <w:rsid w:val="00EC495F"/>
    <w:rsid w:val="00EC4CC3"/>
    <w:rsid w:val="00EC5002"/>
    <w:rsid w:val="00EC502A"/>
    <w:rsid w:val="00EC5A5E"/>
    <w:rsid w:val="00EC5B36"/>
    <w:rsid w:val="00EC5BE8"/>
    <w:rsid w:val="00EC5EF4"/>
    <w:rsid w:val="00EC60AA"/>
    <w:rsid w:val="00EC60CC"/>
    <w:rsid w:val="00EC625A"/>
    <w:rsid w:val="00EC646E"/>
    <w:rsid w:val="00EC6529"/>
    <w:rsid w:val="00EC6559"/>
    <w:rsid w:val="00EC6E7D"/>
    <w:rsid w:val="00EC6F09"/>
    <w:rsid w:val="00EC70C8"/>
    <w:rsid w:val="00EC725A"/>
    <w:rsid w:val="00EC7816"/>
    <w:rsid w:val="00EC7851"/>
    <w:rsid w:val="00EC78ED"/>
    <w:rsid w:val="00EC797B"/>
    <w:rsid w:val="00EC7B28"/>
    <w:rsid w:val="00EC7E1D"/>
    <w:rsid w:val="00EC7EB5"/>
    <w:rsid w:val="00EC7F05"/>
    <w:rsid w:val="00ED0472"/>
    <w:rsid w:val="00ED0665"/>
    <w:rsid w:val="00ED0A1D"/>
    <w:rsid w:val="00ED0B05"/>
    <w:rsid w:val="00ED0D8E"/>
    <w:rsid w:val="00ED1378"/>
    <w:rsid w:val="00ED1CC6"/>
    <w:rsid w:val="00ED1CFD"/>
    <w:rsid w:val="00ED2320"/>
    <w:rsid w:val="00ED25D2"/>
    <w:rsid w:val="00ED26E4"/>
    <w:rsid w:val="00ED2895"/>
    <w:rsid w:val="00ED28D5"/>
    <w:rsid w:val="00ED28E9"/>
    <w:rsid w:val="00ED29D2"/>
    <w:rsid w:val="00ED2F8F"/>
    <w:rsid w:val="00ED369C"/>
    <w:rsid w:val="00ED3821"/>
    <w:rsid w:val="00ED39E9"/>
    <w:rsid w:val="00ED3EF6"/>
    <w:rsid w:val="00ED46B8"/>
    <w:rsid w:val="00ED4EF7"/>
    <w:rsid w:val="00ED5103"/>
    <w:rsid w:val="00ED534E"/>
    <w:rsid w:val="00ED552E"/>
    <w:rsid w:val="00ED5DEB"/>
    <w:rsid w:val="00ED638E"/>
    <w:rsid w:val="00ED699E"/>
    <w:rsid w:val="00ED7248"/>
    <w:rsid w:val="00ED734D"/>
    <w:rsid w:val="00ED7459"/>
    <w:rsid w:val="00ED75A1"/>
    <w:rsid w:val="00ED761D"/>
    <w:rsid w:val="00ED770B"/>
    <w:rsid w:val="00ED7D15"/>
    <w:rsid w:val="00EE0268"/>
    <w:rsid w:val="00EE0273"/>
    <w:rsid w:val="00EE02CD"/>
    <w:rsid w:val="00EE034C"/>
    <w:rsid w:val="00EE0389"/>
    <w:rsid w:val="00EE0641"/>
    <w:rsid w:val="00EE082C"/>
    <w:rsid w:val="00EE0AAC"/>
    <w:rsid w:val="00EE0B06"/>
    <w:rsid w:val="00EE1138"/>
    <w:rsid w:val="00EE1467"/>
    <w:rsid w:val="00EE1EA8"/>
    <w:rsid w:val="00EE2774"/>
    <w:rsid w:val="00EE2D36"/>
    <w:rsid w:val="00EE2FED"/>
    <w:rsid w:val="00EE362A"/>
    <w:rsid w:val="00EE3C85"/>
    <w:rsid w:val="00EE3D21"/>
    <w:rsid w:val="00EE450A"/>
    <w:rsid w:val="00EE4568"/>
    <w:rsid w:val="00EE47B2"/>
    <w:rsid w:val="00EE4879"/>
    <w:rsid w:val="00EE4B14"/>
    <w:rsid w:val="00EE4BE0"/>
    <w:rsid w:val="00EE4E75"/>
    <w:rsid w:val="00EE4EA9"/>
    <w:rsid w:val="00EE4EE5"/>
    <w:rsid w:val="00EE4F11"/>
    <w:rsid w:val="00EE5583"/>
    <w:rsid w:val="00EE569F"/>
    <w:rsid w:val="00EE5C8E"/>
    <w:rsid w:val="00EE5FDD"/>
    <w:rsid w:val="00EE6077"/>
    <w:rsid w:val="00EE61FC"/>
    <w:rsid w:val="00EE6292"/>
    <w:rsid w:val="00EE6473"/>
    <w:rsid w:val="00EE66C0"/>
    <w:rsid w:val="00EE68BD"/>
    <w:rsid w:val="00EE6B49"/>
    <w:rsid w:val="00EE6C86"/>
    <w:rsid w:val="00EE6F33"/>
    <w:rsid w:val="00EE734F"/>
    <w:rsid w:val="00EE77CB"/>
    <w:rsid w:val="00EE7B71"/>
    <w:rsid w:val="00EE7D1F"/>
    <w:rsid w:val="00EF029A"/>
    <w:rsid w:val="00EF0311"/>
    <w:rsid w:val="00EF055E"/>
    <w:rsid w:val="00EF06B9"/>
    <w:rsid w:val="00EF0BB1"/>
    <w:rsid w:val="00EF0CDC"/>
    <w:rsid w:val="00EF1537"/>
    <w:rsid w:val="00EF193A"/>
    <w:rsid w:val="00EF1B6B"/>
    <w:rsid w:val="00EF1CC1"/>
    <w:rsid w:val="00EF1F92"/>
    <w:rsid w:val="00EF20CB"/>
    <w:rsid w:val="00EF231C"/>
    <w:rsid w:val="00EF2F19"/>
    <w:rsid w:val="00EF3033"/>
    <w:rsid w:val="00EF308F"/>
    <w:rsid w:val="00EF3B11"/>
    <w:rsid w:val="00EF3DB6"/>
    <w:rsid w:val="00EF40AB"/>
    <w:rsid w:val="00EF4537"/>
    <w:rsid w:val="00EF4721"/>
    <w:rsid w:val="00EF4B35"/>
    <w:rsid w:val="00EF4FB9"/>
    <w:rsid w:val="00EF541A"/>
    <w:rsid w:val="00EF54FC"/>
    <w:rsid w:val="00EF55EE"/>
    <w:rsid w:val="00EF5DF7"/>
    <w:rsid w:val="00EF60A7"/>
    <w:rsid w:val="00EF6757"/>
    <w:rsid w:val="00EF68B7"/>
    <w:rsid w:val="00EF6A47"/>
    <w:rsid w:val="00EF6A7D"/>
    <w:rsid w:val="00EF6B13"/>
    <w:rsid w:val="00EF6D81"/>
    <w:rsid w:val="00EF6DA4"/>
    <w:rsid w:val="00EF6E5C"/>
    <w:rsid w:val="00EF6EB4"/>
    <w:rsid w:val="00EF706E"/>
    <w:rsid w:val="00EF7EB1"/>
    <w:rsid w:val="00EF7F06"/>
    <w:rsid w:val="00F00045"/>
    <w:rsid w:val="00F005F2"/>
    <w:rsid w:val="00F0064F"/>
    <w:rsid w:val="00F0081B"/>
    <w:rsid w:val="00F0085A"/>
    <w:rsid w:val="00F01866"/>
    <w:rsid w:val="00F01AFD"/>
    <w:rsid w:val="00F01D7A"/>
    <w:rsid w:val="00F01D8F"/>
    <w:rsid w:val="00F0203D"/>
    <w:rsid w:val="00F02A73"/>
    <w:rsid w:val="00F02B21"/>
    <w:rsid w:val="00F02D9B"/>
    <w:rsid w:val="00F02E83"/>
    <w:rsid w:val="00F03481"/>
    <w:rsid w:val="00F034A7"/>
    <w:rsid w:val="00F0399B"/>
    <w:rsid w:val="00F03B67"/>
    <w:rsid w:val="00F03BEF"/>
    <w:rsid w:val="00F03D05"/>
    <w:rsid w:val="00F03E4F"/>
    <w:rsid w:val="00F03FC5"/>
    <w:rsid w:val="00F04AD2"/>
    <w:rsid w:val="00F05327"/>
    <w:rsid w:val="00F056B0"/>
    <w:rsid w:val="00F05724"/>
    <w:rsid w:val="00F05E69"/>
    <w:rsid w:val="00F05FE6"/>
    <w:rsid w:val="00F063EA"/>
    <w:rsid w:val="00F064A9"/>
    <w:rsid w:val="00F0668A"/>
    <w:rsid w:val="00F067C0"/>
    <w:rsid w:val="00F069E7"/>
    <w:rsid w:val="00F069F0"/>
    <w:rsid w:val="00F06D30"/>
    <w:rsid w:val="00F10486"/>
    <w:rsid w:val="00F10638"/>
    <w:rsid w:val="00F106F5"/>
    <w:rsid w:val="00F10914"/>
    <w:rsid w:val="00F10D24"/>
    <w:rsid w:val="00F111F2"/>
    <w:rsid w:val="00F116B6"/>
    <w:rsid w:val="00F118D6"/>
    <w:rsid w:val="00F119AE"/>
    <w:rsid w:val="00F11A26"/>
    <w:rsid w:val="00F11A4B"/>
    <w:rsid w:val="00F11E8B"/>
    <w:rsid w:val="00F11F2E"/>
    <w:rsid w:val="00F120F4"/>
    <w:rsid w:val="00F1222C"/>
    <w:rsid w:val="00F12501"/>
    <w:rsid w:val="00F125B4"/>
    <w:rsid w:val="00F12804"/>
    <w:rsid w:val="00F1289F"/>
    <w:rsid w:val="00F12B64"/>
    <w:rsid w:val="00F12C23"/>
    <w:rsid w:val="00F13185"/>
    <w:rsid w:val="00F13471"/>
    <w:rsid w:val="00F137CD"/>
    <w:rsid w:val="00F140A9"/>
    <w:rsid w:val="00F1439A"/>
    <w:rsid w:val="00F1523E"/>
    <w:rsid w:val="00F152A4"/>
    <w:rsid w:val="00F15435"/>
    <w:rsid w:val="00F155F0"/>
    <w:rsid w:val="00F15C62"/>
    <w:rsid w:val="00F15FB6"/>
    <w:rsid w:val="00F1631A"/>
    <w:rsid w:val="00F163CE"/>
    <w:rsid w:val="00F164BF"/>
    <w:rsid w:val="00F165C9"/>
    <w:rsid w:val="00F166AA"/>
    <w:rsid w:val="00F16CCD"/>
    <w:rsid w:val="00F17104"/>
    <w:rsid w:val="00F1718B"/>
    <w:rsid w:val="00F173E3"/>
    <w:rsid w:val="00F176CF"/>
    <w:rsid w:val="00F17E35"/>
    <w:rsid w:val="00F17E5E"/>
    <w:rsid w:val="00F17FAC"/>
    <w:rsid w:val="00F2015E"/>
    <w:rsid w:val="00F20398"/>
    <w:rsid w:val="00F203E3"/>
    <w:rsid w:val="00F2042C"/>
    <w:rsid w:val="00F20736"/>
    <w:rsid w:val="00F208DA"/>
    <w:rsid w:val="00F20CDB"/>
    <w:rsid w:val="00F20DB5"/>
    <w:rsid w:val="00F20E2E"/>
    <w:rsid w:val="00F211FE"/>
    <w:rsid w:val="00F21833"/>
    <w:rsid w:val="00F21A63"/>
    <w:rsid w:val="00F21C58"/>
    <w:rsid w:val="00F21F1D"/>
    <w:rsid w:val="00F21F4D"/>
    <w:rsid w:val="00F21F51"/>
    <w:rsid w:val="00F22521"/>
    <w:rsid w:val="00F225D4"/>
    <w:rsid w:val="00F2304B"/>
    <w:rsid w:val="00F234F1"/>
    <w:rsid w:val="00F23988"/>
    <w:rsid w:val="00F23C24"/>
    <w:rsid w:val="00F23DC8"/>
    <w:rsid w:val="00F23DEE"/>
    <w:rsid w:val="00F23ECF"/>
    <w:rsid w:val="00F2485C"/>
    <w:rsid w:val="00F2495A"/>
    <w:rsid w:val="00F25195"/>
    <w:rsid w:val="00F251FB"/>
    <w:rsid w:val="00F2555C"/>
    <w:rsid w:val="00F25A23"/>
    <w:rsid w:val="00F25B8F"/>
    <w:rsid w:val="00F25D33"/>
    <w:rsid w:val="00F25DCB"/>
    <w:rsid w:val="00F2629C"/>
    <w:rsid w:val="00F263FC"/>
    <w:rsid w:val="00F26435"/>
    <w:rsid w:val="00F26788"/>
    <w:rsid w:val="00F2679D"/>
    <w:rsid w:val="00F268D9"/>
    <w:rsid w:val="00F26901"/>
    <w:rsid w:val="00F26962"/>
    <w:rsid w:val="00F26A64"/>
    <w:rsid w:val="00F26D62"/>
    <w:rsid w:val="00F26D86"/>
    <w:rsid w:val="00F26FA4"/>
    <w:rsid w:val="00F27049"/>
    <w:rsid w:val="00F27107"/>
    <w:rsid w:val="00F2713D"/>
    <w:rsid w:val="00F275EC"/>
    <w:rsid w:val="00F2782F"/>
    <w:rsid w:val="00F27ABE"/>
    <w:rsid w:val="00F300E6"/>
    <w:rsid w:val="00F30883"/>
    <w:rsid w:val="00F3095E"/>
    <w:rsid w:val="00F30990"/>
    <w:rsid w:val="00F30B29"/>
    <w:rsid w:val="00F30D4C"/>
    <w:rsid w:val="00F311DC"/>
    <w:rsid w:val="00F314DA"/>
    <w:rsid w:val="00F319BF"/>
    <w:rsid w:val="00F31C3F"/>
    <w:rsid w:val="00F31DCD"/>
    <w:rsid w:val="00F32620"/>
    <w:rsid w:val="00F32E16"/>
    <w:rsid w:val="00F32FD9"/>
    <w:rsid w:val="00F32FDC"/>
    <w:rsid w:val="00F332FB"/>
    <w:rsid w:val="00F33381"/>
    <w:rsid w:val="00F335C0"/>
    <w:rsid w:val="00F3361A"/>
    <w:rsid w:val="00F3367C"/>
    <w:rsid w:val="00F33756"/>
    <w:rsid w:val="00F34767"/>
    <w:rsid w:val="00F348DE"/>
    <w:rsid w:val="00F34BA2"/>
    <w:rsid w:val="00F34C21"/>
    <w:rsid w:val="00F34CDF"/>
    <w:rsid w:val="00F359F9"/>
    <w:rsid w:val="00F35CB8"/>
    <w:rsid w:val="00F364EE"/>
    <w:rsid w:val="00F365AF"/>
    <w:rsid w:val="00F36652"/>
    <w:rsid w:val="00F366BF"/>
    <w:rsid w:val="00F367FF"/>
    <w:rsid w:val="00F36872"/>
    <w:rsid w:val="00F36899"/>
    <w:rsid w:val="00F36A36"/>
    <w:rsid w:val="00F36EFF"/>
    <w:rsid w:val="00F373ED"/>
    <w:rsid w:val="00F37464"/>
    <w:rsid w:val="00F37603"/>
    <w:rsid w:val="00F37711"/>
    <w:rsid w:val="00F37729"/>
    <w:rsid w:val="00F37732"/>
    <w:rsid w:val="00F377D6"/>
    <w:rsid w:val="00F37A16"/>
    <w:rsid w:val="00F37DEA"/>
    <w:rsid w:val="00F37E78"/>
    <w:rsid w:val="00F401EB"/>
    <w:rsid w:val="00F402DB"/>
    <w:rsid w:val="00F406C7"/>
    <w:rsid w:val="00F407EF"/>
    <w:rsid w:val="00F40CC8"/>
    <w:rsid w:val="00F40F8D"/>
    <w:rsid w:val="00F40FC9"/>
    <w:rsid w:val="00F414B9"/>
    <w:rsid w:val="00F415F4"/>
    <w:rsid w:val="00F41670"/>
    <w:rsid w:val="00F41E24"/>
    <w:rsid w:val="00F41EB4"/>
    <w:rsid w:val="00F41F03"/>
    <w:rsid w:val="00F4224A"/>
    <w:rsid w:val="00F42336"/>
    <w:rsid w:val="00F42471"/>
    <w:rsid w:val="00F424A7"/>
    <w:rsid w:val="00F42DC4"/>
    <w:rsid w:val="00F42FB2"/>
    <w:rsid w:val="00F42FB4"/>
    <w:rsid w:val="00F43051"/>
    <w:rsid w:val="00F43338"/>
    <w:rsid w:val="00F433C5"/>
    <w:rsid w:val="00F4352B"/>
    <w:rsid w:val="00F436E4"/>
    <w:rsid w:val="00F4377A"/>
    <w:rsid w:val="00F438E4"/>
    <w:rsid w:val="00F43B62"/>
    <w:rsid w:val="00F43D0B"/>
    <w:rsid w:val="00F43F48"/>
    <w:rsid w:val="00F4423D"/>
    <w:rsid w:val="00F44440"/>
    <w:rsid w:val="00F44460"/>
    <w:rsid w:val="00F44811"/>
    <w:rsid w:val="00F44C5D"/>
    <w:rsid w:val="00F45797"/>
    <w:rsid w:val="00F45AFB"/>
    <w:rsid w:val="00F460AE"/>
    <w:rsid w:val="00F46485"/>
    <w:rsid w:val="00F464F2"/>
    <w:rsid w:val="00F46662"/>
    <w:rsid w:val="00F468D6"/>
    <w:rsid w:val="00F46A05"/>
    <w:rsid w:val="00F472B6"/>
    <w:rsid w:val="00F47325"/>
    <w:rsid w:val="00F47B33"/>
    <w:rsid w:val="00F47E2B"/>
    <w:rsid w:val="00F5008E"/>
    <w:rsid w:val="00F501D7"/>
    <w:rsid w:val="00F50578"/>
    <w:rsid w:val="00F505A4"/>
    <w:rsid w:val="00F50A24"/>
    <w:rsid w:val="00F50BF7"/>
    <w:rsid w:val="00F50CC7"/>
    <w:rsid w:val="00F50DD7"/>
    <w:rsid w:val="00F50FF1"/>
    <w:rsid w:val="00F5100D"/>
    <w:rsid w:val="00F513FE"/>
    <w:rsid w:val="00F5140F"/>
    <w:rsid w:val="00F51AEA"/>
    <w:rsid w:val="00F51B32"/>
    <w:rsid w:val="00F52146"/>
    <w:rsid w:val="00F527B1"/>
    <w:rsid w:val="00F52C6D"/>
    <w:rsid w:val="00F53D33"/>
    <w:rsid w:val="00F54160"/>
    <w:rsid w:val="00F54648"/>
    <w:rsid w:val="00F5474C"/>
    <w:rsid w:val="00F547AA"/>
    <w:rsid w:val="00F548F3"/>
    <w:rsid w:val="00F54C80"/>
    <w:rsid w:val="00F54FFC"/>
    <w:rsid w:val="00F55061"/>
    <w:rsid w:val="00F552FC"/>
    <w:rsid w:val="00F5563B"/>
    <w:rsid w:val="00F55E5C"/>
    <w:rsid w:val="00F565AF"/>
    <w:rsid w:val="00F56C32"/>
    <w:rsid w:val="00F56D7B"/>
    <w:rsid w:val="00F5711F"/>
    <w:rsid w:val="00F571DD"/>
    <w:rsid w:val="00F5728B"/>
    <w:rsid w:val="00F57517"/>
    <w:rsid w:val="00F57713"/>
    <w:rsid w:val="00F577B8"/>
    <w:rsid w:val="00F57AC8"/>
    <w:rsid w:val="00F57BD3"/>
    <w:rsid w:val="00F57D96"/>
    <w:rsid w:val="00F57E4B"/>
    <w:rsid w:val="00F60075"/>
    <w:rsid w:val="00F6041E"/>
    <w:rsid w:val="00F60470"/>
    <w:rsid w:val="00F605AB"/>
    <w:rsid w:val="00F607E1"/>
    <w:rsid w:val="00F60818"/>
    <w:rsid w:val="00F60E8D"/>
    <w:rsid w:val="00F60FDC"/>
    <w:rsid w:val="00F6133A"/>
    <w:rsid w:val="00F617ED"/>
    <w:rsid w:val="00F61DE1"/>
    <w:rsid w:val="00F61EB6"/>
    <w:rsid w:val="00F62178"/>
    <w:rsid w:val="00F62203"/>
    <w:rsid w:val="00F62395"/>
    <w:rsid w:val="00F625AE"/>
    <w:rsid w:val="00F62733"/>
    <w:rsid w:val="00F6284E"/>
    <w:rsid w:val="00F6290B"/>
    <w:rsid w:val="00F62A76"/>
    <w:rsid w:val="00F62AAA"/>
    <w:rsid w:val="00F62AB8"/>
    <w:rsid w:val="00F62BBC"/>
    <w:rsid w:val="00F62DC6"/>
    <w:rsid w:val="00F62DD6"/>
    <w:rsid w:val="00F630EF"/>
    <w:rsid w:val="00F634C2"/>
    <w:rsid w:val="00F63548"/>
    <w:rsid w:val="00F6360D"/>
    <w:rsid w:val="00F637B2"/>
    <w:rsid w:val="00F63D70"/>
    <w:rsid w:val="00F63F34"/>
    <w:rsid w:val="00F64519"/>
    <w:rsid w:val="00F6453E"/>
    <w:rsid w:val="00F648F0"/>
    <w:rsid w:val="00F64DAE"/>
    <w:rsid w:val="00F64F2C"/>
    <w:rsid w:val="00F6550A"/>
    <w:rsid w:val="00F65D86"/>
    <w:rsid w:val="00F65D87"/>
    <w:rsid w:val="00F66228"/>
    <w:rsid w:val="00F6630D"/>
    <w:rsid w:val="00F66CF8"/>
    <w:rsid w:val="00F66DDA"/>
    <w:rsid w:val="00F66E4E"/>
    <w:rsid w:val="00F677BD"/>
    <w:rsid w:val="00F67882"/>
    <w:rsid w:val="00F6792A"/>
    <w:rsid w:val="00F67AE4"/>
    <w:rsid w:val="00F704F2"/>
    <w:rsid w:val="00F70521"/>
    <w:rsid w:val="00F7061F"/>
    <w:rsid w:val="00F70820"/>
    <w:rsid w:val="00F708D4"/>
    <w:rsid w:val="00F7091E"/>
    <w:rsid w:val="00F70A0A"/>
    <w:rsid w:val="00F70BF6"/>
    <w:rsid w:val="00F70F00"/>
    <w:rsid w:val="00F7151A"/>
    <w:rsid w:val="00F715BC"/>
    <w:rsid w:val="00F71B90"/>
    <w:rsid w:val="00F71CA2"/>
    <w:rsid w:val="00F71CB4"/>
    <w:rsid w:val="00F72126"/>
    <w:rsid w:val="00F72210"/>
    <w:rsid w:val="00F72461"/>
    <w:rsid w:val="00F7255C"/>
    <w:rsid w:val="00F7258F"/>
    <w:rsid w:val="00F726E2"/>
    <w:rsid w:val="00F7283F"/>
    <w:rsid w:val="00F7290C"/>
    <w:rsid w:val="00F72A13"/>
    <w:rsid w:val="00F72A35"/>
    <w:rsid w:val="00F72F8A"/>
    <w:rsid w:val="00F731CD"/>
    <w:rsid w:val="00F73233"/>
    <w:rsid w:val="00F73A25"/>
    <w:rsid w:val="00F73AC4"/>
    <w:rsid w:val="00F73B61"/>
    <w:rsid w:val="00F741B7"/>
    <w:rsid w:val="00F7454F"/>
    <w:rsid w:val="00F746CA"/>
    <w:rsid w:val="00F74763"/>
    <w:rsid w:val="00F74D4D"/>
    <w:rsid w:val="00F7538C"/>
    <w:rsid w:val="00F7591F"/>
    <w:rsid w:val="00F76011"/>
    <w:rsid w:val="00F76565"/>
    <w:rsid w:val="00F768DF"/>
    <w:rsid w:val="00F76AFF"/>
    <w:rsid w:val="00F770E5"/>
    <w:rsid w:val="00F7711E"/>
    <w:rsid w:val="00F775BB"/>
    <w:rsid w:val="00F776B1"/>
    <w:rsid w:val="00F776D9"/>
    <w:rsid w:val="00F77C38"/>
    <w:rsid w:val="00F77E87"/>
    <w:rsid w:val="00F80348"/>
    <w:rsid w:val="00F80497"/>
    <w:rsid w:val="00F80BAE"/>
    <w:rsid w:val="00F80E5C"/>
    <w:rsid w:val="00F80E7E"/>
    <w:rsid w:val="00F815F1"/>
    <w:rsid w:val="00F815F2"/>
    <w:rsid w:val="00F81852"/>
    <w:rsid w:val="00F818A8"/>
    <w:rsid w:val="00F81960"/>
    <w:rsid w:val="00F81E01"/>
    <w:rsid w:val="00F81E0E"/>
    <w:rsid w:val="00F81EBD"/>
    <w:rsid w:val="00F8212D"/>
    <w:rsid w:val="00F8236A"/>
    <w:rsid w:val="00F82373"/>
    <w:rsid w:val="00F827A7"/>
    <w:rsid w:val="00F83614"/>
    <w:rsid w:val="00F83870"/>
    <w:rsid w:val="00F83AAA"/>
    <w:rsid w:val="00F84E36"/>
    <w:rsid w:val="00F8544C"/>
    <w:rsid w:val="00F85756"/>
    <w:rsid w:val="00F858A5"/>
    <w:rsid w:val="00F85AA7"/>
    <w:rsid w:val="00F85B5A"/>
    <w:rsid w:val="00F85C35"/>
    <w:rsid w:val="00F85C9B"/>
    <w:rsid w:val="00F862EE"/>
    <w:rsid w:val="00F86FAF"/>
    <w:rsid w:val="00F87461"/>
    <w:rsid w:val="00F8768F"/>
    <w:rsid w:val="00F87E3F"/>
    <w:rsid w:val="00F9033C"/>
    <w:rsid w:val="00F9037C"/>
    <w:rsid w:val="00F903CF"/>
    <w:rsid w:val="00F90501"/>
    <w:rsid w:val="00F90646"/>
    <w:rsid w:val="00F90828"/>
    <w:rsid w:val="00F90A14"/>
    <w:rsid w:val="00F90E17"/>
    <w:rsid w:val="00F9100B"/>
    <w:rsid w:val="00F91139"/>
    <w:rsid w:val="00F912E7"/>
    <w:rsid w:val="00F915B2"/>
    <w:rsid w:val="00F922F5"/>
    <w:rsid w:val="00F9280F"/>
    <w:rsid w:val="00F92ACA"/>
    <w:rsid w:val="00F92BDF"/>
    <w:rsid w:val="00F92E86"/>
    <w:rsid w:val="00F9325B"/>
    <w:rsid w:val="00F93B94"/>
    <w:rsid w:val="00F93DC7"/>
    <w:rsid w:val="00F9437A"/>
    <w:rsid w:val="00F947DE"/>
    <w:rsid w:val="00F94823"/>
    <w:rsid w:val="00F94896"/>
    <w:rsid w:val="00F94A4A"/>
    <w:rsid w:val="00F94D71"/>
    <w:rsid w:val="00F94DB7"/>
    <w:rsid w:val="00F94F1A"/>
    <w:rsid w:val="00F94FF9"/>
    <w:rsid w:val="00F95270"/>
    <w:rsid w:val="00F95294"/>
    <w:rsid w:val="00F95402"/>
    <w:rsid w:val="00F9544E"/>
    <w:rsid w:val="00F95725"/>
    <w:rsid w:val="00F9581E"/>
    <w:rsid w:val="00F9583B"/>
    <w:rsid w:val="00F95941"/>
    <w:rsid w:val="00F959FA"/>
    <w:rsid w:val="00F95B5B"/>
    <w:rsid w:val="00F9635A"/>
    <w:rsid w:val="00F96548"/>
    <w:rsid w:val="00F96B28"/>
    <w:rsid w:val="00F96C7A"/>
    <w:rsid w:val="00F96EA5"/>
    <w:rsid w:val="00F9738D"/>
    <w:rsid w:val="00F973F9"/>
    <w:rsid w:val="00F975EA"/>
    <w:rsid w:val="00F97633"/>
    <w:rsid w:val="00F976B3"/>
    <w:rsid w:val="00F9776D"/>
    <w:rsid w:val="00F97C7D"/>
    <w:rsid w:val="00F97D56"/>
    <w:rsid w:val="00FA0350"/>
    <w:rsid w:val="00FA04F6"/>
    <w:rsid w:val="00FA05B6"/>
    <w:rsid w:val="00FA05F7"/>
    <w:rsid w:val="00FA097B"/>
    <w:rsid w:val="00FA0C76"/>
    <w:rsid w:val="00FA1273"/>
    <w:rsid w:val="00FA1278"/>
    <w:rsid w:val="00FA1399"/>
    <w:rsid w:val="00FA1593"/>
    <w:rsid w:val="00FA1770"/>
    <w:rsid w:val="00FA20DF"/>
    <w:rsid w:val="00FA20FC"/>
    <w:rsid w:val="00FA2124"/>
    <w:rsid w:val="00FA2A9B"/>
    <w:rsid w:val="00FA2AB9"/>
    <w:rsid w:val="00FA3076"/>
    <w:rsid w:val="00FA3721"/>
    <w:rsid w:val="00FA3867"/>
    <w:rsid w:val="00FA38A1"/>
    <w:rsid w:val="00FA398B"/>
    <w:rsid w:val="00FA42A1"/>
    <w:rsid w:val="00FA4570"/>
    <w:rsid w:val="00FA46F8"/>
    <w:rsid w:val="00FA4C2F"/>
    <w:rsid w:val="00FA4F88"/>
    <w:rsid w:val="00FA5229"/>
    <w:rsid w:val="00FA54C3"/>
    <w:rsid w:val="00FA5570"/>
    <w:rsid w:val="00FA55FA"/>
    <w:rsid w:val="00FA5967"/>
    <w:rsid w:val="00FA5D20"/>
    <w:rsid w:val="00FA613D"/>
    <w:rsid w:val="00FA702E"/>
    <w:rsid w:val="00FA7043"/>
    <w:rsid w:val="00FA7127"/>
    <w:rsid w:val="00FA71B2"/>
    <w:rsid w:val="00FA727E"/>
    <w:rsid w:val="00FA74EE"/>
    <w:rsid w:val="00FA77D7"/>
    <w:rsid w:val="00FA799A"/>
    <w:rsid w:val="00FA7A5A"/>
    <w:rsid w:val="00FA7FA4"/>
    <w:rsid w:val="00FB0444"/>
    <w:rsid w:val="00FB0697"/>
    <w:rsid w:val="00FB0827"/>
    <w:rsid w:val="00FB0A51"/>
    <w:rsid w:val="00FB0B04"/>
    <w:rsid w:val="00FB0D5B"/>
    <w:rsid w:val="00FB0EF8"/>
    <w:rsid w:val="00FB120A"/>
    <w:rsid w:val="00FB127E"/>
    <w:rsid w:val="00FB144B"/>
    <w:rsid w:val="00FB163D"/>
    <w:rsid w:val="00FB1758"/>
    <w:rsid w:val="00FB1E89"/>
    <w:rsid w:val="00FB1EF0"/>
    <w:rsid w:val="00FB2157"/>
    <w:rsid w:val="00FB2200"/>
    <w:rsid w:val="00FB269F"/>
    <w:rsid w:val="00FB2725"/>
    <w:rsid w:val="00FB308B"/>
    <w:rsid w:val="00FB31C5"/>
    <w:rsid w:val="00FB33BF"/>
    <w:rsid w:val="00FB3472"/>
    <w:rsid w:val="00FB3475"/>
    <w:rsid w:val="00FB3768"/>
    <w:rsid w:val="00FB3932"/>
    <w:rsid w:val="00FB39E3"/>
    <w:rsid w:val="00FB3B59"/>
    <w:rsid w:val="00FB4835"/>
    <w:rsid w:val="00FB4862"/>
    <w:rsid w:val="00FB48CD"/>
    <w:rsid w:val="00FB4A0C"/>
    <w:rsid w:val="00FB4A54"/>
    <w:rsid w:val="00FB4F38"/>
    <w:rsid w:val="00FB50F3"/>
    <w:rsid w:val="00FB5299"/>
    <w:rsid w:val="00FB548F"/>
    <w:rsid w:val="00FB55CC"/>
    <w:rsid w:val="00FB564E"/>
    <w:rsid w:val="00FB5841"/>
    <w:rsid w:val="00FB5E00"/>
    <w:rsid w:val="00FB60A9"/>
    <w:rsid w:val="00FB60FA"/>
    <w:rsid w:val="00FB6174"/>
    <w:rsid w:val="00FB641B"/>
    <w:rsid w:val="00FB64FD"/>
    <w:rsid w:val="00FB6CAA"/>
    <w:rsid w:val="00FB7161"/>
    <w:rsid w:val="00FB7D14"/>
    <w:rsid w:val="00FB7DC2"/>
    <w:rsid w:val="00FB7E11"/>
    <w:rsid w:val="00FB7F85"/>
    <w:rsid w:val="00FC01BD"/>
    <w:rsid w:val="00FC03E7"/>
    <w:rsid w:val="00FC0728"/>
    <w:rsid w:val="00FC0971"/>
    <w:rsid w:val="00FC0A4F"/>
    <w:rsid w:val="00FC1193"/>
    <w:rsid w:val="00FC122B"/>
    <w:rsid w:val="00FC1301"/>
    <w:rsid w:val="00FC14B3"/>
    <w:rsid w:val="00FC1956"/>
    <w:rsid w:val="00FC1A31"/>
    <w:rsid w:val="00FC1A35"/>
    <w:rsid w:val="00FC1AE5"/>
    <w:rsid w:val="00FC1BCB"/>
    <w:rsid w:val="00FC1BFA"/>
    <w:rsid w:val="00FC1EF1"/>
    <w:rsid w:val="00FC222D"/>
    <w:rsid w:val="00FC24E8"/>
    <w:rsid w:val="00FC259B"/>
    <w:rsid w:val="00FC2671"/>
    <w:rsid w:val="00FC26EE"/>
    <w:rsid w:val="00FC2874"/>
    <w:rsid w:val="00FC2919"/>
    <w:rsid w:val="00FC2BCC"/>
    <w:rsid w:val="00FC2EE4"/>
    <w:rsid w:val="00FC360C"/>
    <w:rsid w:val="00FC3854"/>
    <w:rsid w:val="00FC3D2F"/>
    <w:rsid w:val="00FC3D73"/>
    <w:rsid w:val="00FC3D9B"/>
    <w:rsid w:val="00FC3E6C"/>
    <w:rsid w:val="00FC40DB"/>
    <w:rsid w:val="00FC4670"/>
    <w:rsid w:val="00FC46E1"/>
    <w:rsid w:val="00FC489C"/>
    <w:rsid w:val="00FC4983"/>
    <w:rsid w:val="00FC4AA8"/>
    <w:rsid w:val="00FC4B38"/>
    <w:rsid w:val="00FC4F3F"/>
    <w:rsid w:val="00FC548E"/>
    <w:rsid w:val="00FC550E"/>
    <w:rsid w:val="00FC55FC"/>
    <w:rsid w:val="00FC5915"/>
    <w:rsid w:val="00FC5D96"/>
    <w:rsid w:val="00FC5E3D"/>
    <w:rsid w:val="00FC5FB8"/>
    <w:rsid w:val="00FC5FE0"/>
    <w:rsid w:val="00FC6203"/>
    <w:rsid w:val="00FC6563"/>
    <w:rsid w:val="00FC6838"/>
    <w:rsid w:val="00FC6869"/>
    <w:rsid w:val="00FC6888"/>
    <w:rsid w:val="00FC6BBD"/>
    <w:rsid w:val="00FC6D08"/>
    <w:rsid w:val="00FC6E1F"/>
    <w:rsid w:val="00FC6FA5"/>
    <w:rsid w:val="00FC6FE2"/>
    <w:rsid w:val="00FC74D6"/>
    <w:rsid w:val="00FC74EE"/>
    <w:rsid w:val="00FC7643"/>
    <w:rsid w:val="00FC77FF"/>
    <w:rsid w:val="00FC7DE3"/>
    <w:rsid w:val="00FD026F"/>
    <w:rsid w:val="00FD035B"/>
    <w:rsid w:val="00FD03A9"/>
    <w:rsid w:val="00FD06C5"/>
    <w:rsid w:val="00FD0863"/>
    <w:rsid w:val="00FD08B0"/>
    <w:rsid w:val="00FD090F"/>
    <w:rsid w:val="00FD0AE5"/>
    <w:rsid w:val="00FD105B"/>
    <w:rsid w:val="00FD107D"/>
    <w:rsid w:val="00FD1255"/>
    <w:rsid w:val="00FD134A"/>
    <w:rsid w:val="00FD1726"/>
    <w:rsid w:val="00FD1740"/>
    <w:rsid w:val="00FD19B0"/>
    <w:rsid w:val="00FD1ABF"/>
    <w:rsid w:val="00FD1E1A"/>
    <w:rsid w:val="00FD1E9D"/>
    <w:rsid w:val="00FD1EA6"/>
    <w:rsid w:val="00FD2331"/>
    <w:rsid w:val="00FD24C3"/>
    <w:rsid w:val="00FD252B"/>
    <w:rsid w:val="00FD2729"/>
    <w:rsid w:val="00FD2779"/>
    <w:rsid w:val="00FD27C4"/>
    <w:rsid w:val="00FD2B7C"/>
    <w:rsid w:val="00FD2B92"/>
    <w:rsid w:val="00FD2BDA"/>
    <w:rsid w:val="00FD2D20"/>
    <w:rsid w:val="00FD2D37"/>
    <w:rsid w:val="00FD2E21"/>
    <w:rsid w:val="00FD2FC1"/>
    <w:rsid w:val="00FD340D"/>
    <w:rsid w:val="00FD3735"/>
    <w:rsid w:val="00FD37D3"/>
    <w:rsid w:val="00FD3DD6"/>
    <w:rsid w:val="00FD4132"/>
    <w:rsid w:val="00FD4163"/>
    <w:rsid w:val="00FD445E"/>
    <w:rsid w:val="00FD46BC"/>
    <w:rsid w:val="00FD4737"/>
    <w:rsid w:val="00FD4A0C"/>
    <w:rsid w:val="00FD4E0C"/>
    <w:rsid w:val="00FD4EC7"/>
    <w:rsid w:val="00FD4FE7"/>
    <w:rsid w:val="00FD548C"/>
    <w:rsid w:val="00FD5529"/>
    <w:rsid w:val="00FD55DD"/>
    <w:rsid w:val="00FD5ADD"/>
    <w:rsid w:val="00FD5B5F"/>
    <w:rsid w:val="00FD6534"/>
    <w:rsid w:val="00FD6635"/>
    <w:rsid w:val="00FD66FA"/>
    <w:rsid w:val="00FD6791"/>
    <w:rsid w:val="00FD6AA0"/>
    <w:rsid w:val="00FD711B"/>
    <w:rsid w:val="00FD71CE"/>
    <w:rsid w:val="00FD793D"/>
    <w:rsid w:val="00FD7A41"/>
    <w:rsid w:val="00FE0219"/>
    <w:rsid w:val="00FE08D4"/>
    <w:rsid w:val="00FE0D22"/>
    <w:rsid w:val="00FE10BF"/>
    <w:rsid w:val="00FE1163"/>
    <w:rsid w:val="00FE1299"/>
    <w:rsid w:val="00FE15FD"/>
    <w:rsid w:val="00FE1837"/>
    <w:rsid w:val="00FE1C6F"/>
    <w:rsid w:val="00FE1E88"/>
    <w:rsid w:val="00FE1FFB"/>
    <w:rsid w:val="00FE2242"/>
    <w:rsid w:val="00FE23F2"/>
    <w:rsid w:val="00FE2AD7"/>
    <w:rsid w:val="00FE2D7F"/>
    <w:rsid w:val="00FE389E"/>
    <w:rsid w:val="00FE3A82"/>
    <w:rsid w:val="00FE3F73"/>
    <w:rsid w:val="00FE4039"/>
    <w:rsid w:val="00FE461C"/>
    <w:rsid w:val="00FE4747"/>
    <w:rsid w:val="00FE4ECF"/>
    <w:rsid w:val="00FE53A2"/>
    <w:rsid w:val="00FE5517"/>
    <w:rsid w:val="00FE58E3"/>
    <w:rsid w:val="00FE5980"/>
    <w:rsid w:val="00FE5A96"/>
    <w:rsid w:val="00FE5B6E"/>
    <w:rsid w:val="00FE5BCD"/>
    <w:rsid w:val="00FE5CAA"/>
    <w:rsid w:val="00FE605E"/>
    <w:rsid w:val="00FE63B1"/>
    <w:rsid w:val="00FE668F"/>
    <w:rsid w:val="00FE6B44"/>
    <w:rsid w:val="00FE6B4C"/>
    <w:rsid w:val="00FE6F6F"/>
    <w:rsid w:val="00FE7C90"/>
    <w:rsid w:val="00FE7D84"/>
    <w:rsid w:val="00FE7FCF"/>
    <w:rsid w:val="00FE7FDA"/>
    <w:rsid w:val="00FF0112"/>
    <w:rsid w:val="00FF01FC"/>
    <w:rsid w:val="00FF02E5"/>
    <w:rsid w:val="00FF0697"/>
    <w:rsid w:val="00FF0B1F"/>
    <w:rsid w:val="00FF1170"/>
    <w:rsid w:val="00FF1864"/>
    <w:rsid w:val="00FF1CF5"/>
    <w:rsid w:val="00FF1D87"/>
    <w:rsid w:val="00FF1EA0"/>
    <w:rsid w:val="00FF2136"/>
    <w:rsid w:val="00FF23F6"/>
    <w:rsid w:val="00FF274A"/>
    <w:rsid w:val="00FF27B9"/>
    <w:rsid w:val="00FF28B2"/>
    <w:rsid w:val="00FF2C24"/>
    <w:rsid w:val="00FF2F47"/>
    <w:rsid w:val="00FF357A"/>
    <w:rsid w:val="00FF3AEC"/>
    <w:rsid w:val="00FF3C1B"/>
    <w:rsid w:val="00FF437D"/>
    <w:rsid w:val="00FF4484"/>
    <w:rsid w:val="00FF47B3"/>
    <w:rsid w:val="00FF49DC"/>
    <w:rsid w:val="00FF4A8C"/>
    <w:rsid w:val="00FF551F"/>
    <w:rsid w:val="00FF5669"/>
    <w:rsid w:val="00FF5870"/>
    <w:rsid w:val="00FF5E72"/>
    <w:rsid w:val="00FF6160"/>
    <w:rsid w:val="00FF6170"/>
    <w:rsid w:val="00FF6930"/>
    <w:rsid w:val="00FF6FD9"/>
    <w:rsid w:val="00FF71F7"/>
    <w:rsid w:val="00FF7373"/>
    <w:rsid w:val="00FF759B"/>
    <w:rsid w:val="00FF7B45"/>
    <w:rsid w:val="00FF7BD1"/>
    <w:rsid w:val="00FF7F6C"/>
    <w:rsid w:val="00FF7F87"/>
    <w:rsid w:val="00FF7FCA"/>
    <w:rsid w:val="02444E47"/>
    <w:rsid w:val="05D0D6C9"/>
    <w:rsid w:val="1314C4BD"/>
    <w:rsid w:val="13662979"/>
    <w:rsid w:val="15434967"/>
    <w:rsid w:val="17018C8F"/>
    <w:rsid w:val="1838C83C"/>
    <w:rsid w:val="1E5ECF8A"/>
    <w:rsid w:val="203468D8"/>
    <w:rsid w:val="253CE5D3"/>
    <w:rsid w:val="2CB88D27"/>
    <w:rsid w:val="31DFE3D0"/>
    <w:rsid w:val="31F773FB"/>
    <w:rsid w:val="34CF3006"/>
    <w:rsid w:val="35DD4811"/>
    <w:rsid w:val="3B523D37"/>
    <w:rsid w:val="3EA5136B"/>
    <w:rsid w:val="449B167A"/>
    <w:rsid w:val="47E6CEA7"/>
    <w:rsid w:val="48222720"/>
    <w:rsid w:val="53698C23"/>
    <w:rsid w:val="5374A29C"/>
    <w:rsid w:val="543F0498"/>
    <w:rsid w:val="573A1EFD"/>
    <w:rsid w:val="5A2DC57D"/>
    <w:rsid w:val="5F88DDCD"/>
    <w:rsid w:val="6AA65EA4"/>
    <w:rsid w:val="6C1DFB9E"/>
    <w:rsid w:val="713A1CAE"/>
    <w:rsid w:val="75740EB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9ECAC8"/>
  <w15:chartTrackingRefBased/>
  <w15:docId w15:val="{5AD1562A-84B8-4072-9DD3-58CF2420E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2B02"/>
    <w:pPr>
      <w:spacing w:after="160" w:line="259" w:lineRule="auto"/>
    </w:pPr>
    <w:rPr>
      <w:sz w:val="22"/>
      <w:szCs w:val="22"/>
      <w:lang w:val="es-CO" w:eastAsia="en-US"/>
    </w:rPr>
  </w:style>
  <w:style w:type="paragraph" w:styleId="Ttulo1">
    <w:name w:val="heading 1"/>
    <w:basedOn w:val="Normal"/>
    <w:next w:val="Normal"/>
    <w:link w:val="Ttulo1Car"/>
    <w:uiPriority w:val="9"/>
    <w:qFormat/>
    <w:pPr>
      <w:keepNext/>
      <w:keepLines/>
      <w:numPr>
        <w:numId w:val="4"/>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aliases w:val="Edgar 2,Título 2 -BCN,2 headline,Title Header2,A,h2,A.B.C.,A1,h21,A.B.C.1,A2,A.B.C.2,Chapter Number/Appendix Letter,chn,H2,DO NOT USE_h2,Level 2 Topic Heading,H21,H22,21,H23,H211,H221,22,Header 21,211,H24,H212,H222,h22,Header 22,H25,H213,H223"/>
    <w:basedOn w:val="Normal"/>
    <w:next w:val="Normal"/>
    <w:link w:val="Ttulo2Car"/>
    <w:uiPriority w:val="9"/>
    <w:unhideWhenUsed/>
    <w:qFormat/>
    <w:rsid w:val="00B8744A"/>
    <w:pPr>
      <w:keepNext/>
      <w:keepLines/>
      <w:numPr>
        <w:ilvl w:val="1"/>
        <w:numId w:val="4"/>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0A20E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qFormat/>
    <w:rsid w:val="002A6445"/>
    <w:pPr>
      <w:keepNext/>
      <w:spacing w:after="0" w:line="360" w:lineRule="auto"/>
      <w:jc w:val="center"/>
      <w:outlineLvl w:val="4"/>
    </w:pPr>
    <w:rPr>
      <w:rFonts w:ascii="Arial" w:eastAsia="Times New Roman" w:hAnsi="Arial"/>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h8,h9,h10,h18,encabezado,he,header odd,header odd1,header odd2,ho,first,heading one,Odd Header,Header/Footer,Page No"/>
    <w:basedOn w:val="Normal"/>
    <w:link w:val="EncabezadoCar"/>
    <w:uiPriority w:val="99"/>
    <w:unhideWhenUsed/>
    <w:rsid w:val="0065421E"/>
    <w:pPr>
      <w:tabs>
        <w:tab w:val="center" w:pos="4419"/>
        <w:tab w:val="right" w:pos="8838"/>
      </w:tabs>
      <w:spacing w:after="0" w:line="240" w:lineRule="auto"/>
    </w:pPr>
  </w:style>
  <w:style w:type="character" w:customStyle="1" w:styleId="EncabezadoCar">
    <w:name w:val="Encabezado Car"/>
    <w:aliases w:val="h Car,h8 Car,h9 Car,h10 Car,h18 Car,encabezado Car,he Car,header odd Car,header odd1 Car,header odd2 Car,ho Car,first Car,heading one Car,Odd Header Car,Header/Footer Car,Page No Car"/>
    <w:basedOn w:val="Fuentedeprrafopredeter"/>
    <w:link w:val="Encabezado"/>
    <w:uiPriority w:val="99"/>
    <w:rsid w:val="0065421E"/>
  </w:style>
  <w:style w:type="paragraph" w:styleId="Piedepgina">
    <w:name w:val="footer"/>
    <w:basedOn w:val="Normal"/>
    <w:link w:val="PiedepginaCar"/>
    <w:uiPriority w:val="99"/>
    <w:unhideWhenUsed/>
    <w:rsid w:val="006542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5421E"/>
  </w:style>
  <w:style w:type="paragraph" w:styleId="NormalWeb">
    <w:name w:val="Normal (Web)"/>
    <w:basedOn w:val="Normal"/>
    <w:uiPriority w:val="99"/>
    <w:unhideWhenUsed/>
    <w:rsid w:val="00CC514A"/>
    <w:pPr>
      <w:spacing w:before="100" w:beforeAutospacing="1" w:after="100" w:afterAutospacing="1" w:line="240" w:lineRule="auto"/>
    </w:pPr>
    <w:rPr>
      <w:rFonts w:ascii="Times New Roman" w:eastAsia="Times New Roman" w:hAnsi="Times New Roman"/>
      <w:sz w:val="24"/>
      <w:szCs w:val="24"/>
      <w:lang w:eastAsia="es-CO"/>
    </w:rPr>
  </w:style>
  <w:style w:type="paragraph" w:styleId="Descripcin">
    <w:name w:val="caption"/>
    <w:aliases w:val="Epígrafe"/>
    <w:basedOn w:val="Normal"/>
    <w:next w:val="Normal"/>
    <w:uiPriority w:val="35"/>
    <w:unhideWhenUsed/>
    <w:qFormat/>
    <w:rsid w:val="00E77357"/>
    <w:pPr>
      <w:jc w:val="both"/>
    </w:pPr>
    <w:rPr>
      <w:b/>
      <w:bCs/>
      <w:sz w:val="20"/>
      <w:szCs w:val="20"/>
    </w:rPr>
  </w:style>
  <w:style w:type="table" w:customStyle="1" w:styleId="Tablaconcuadrcula1">
    <w:name w:val="Tabla con cuadrícula1"/>
    <w:basedOn w:val="Tablanormal"/>
    <w:next w:val="Tablaconcuadrcula"/>
    <w:uiPriority w:val="39"/>
    <w:rsid w:val="00E7735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rafoANE">
    <w:name w:val="Parrafo ANE"/>
    <w:basedOn w:val="Normal"/>
    <w:link w:val="ParrafoANECar"/>
    <w:qFormat/>
    <w:rsid w:val="003234C3"/>
    <w:pPr>
      <w:spacing w:before="120" w:after="120" w:line="240" w:lineRule="auto"/>
      <w:jc w:val="both"/>
    </w:pPr>
    <w:rPr>
      <w:rFonts w:ascii="Arial Narrow" w:hAnsi="Arial Narrow" w:cs="Arial"/>
      <w:sz w:val="24"/>
    </w:rPr>
  </w:style>
  <w:style w:type="character" w:customStyle="1" w:styleId="ParrafoANECar">
    <w:name w:val="Parrafo ANE Car"/>
    <w:link w:val="ParrafoANE"/>
    <w:rsid w:val="003234C3"/>
    <w:rPr>
      <w:rFonts w:ascii="Arial Narrow" w:hAnsi="Arial Narrow" w:cs="Arial"/>
      <w:sz w:val="24"/>
      <w:szCs w:val="22"/>
      <w:lang w:val="es-CO" w:eastAsia="en-US"/>
    </w:rPr>
  </w:style>
  <w:style w:type="table" w:styleId="Tablaconcuadrcula">
    <w:name w:val="Table Grid"/>
    <w:basedOn w:val="Tablanormal"/>
    <w:uiPriority w:val="39"/>
    <w:rsid w:val="00E773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unhideWhenUsed/>
    <w:rsid w:val="00212B0D"/>
    <w:rPr>
      <w:sz w:val="16"/>
      <w:szCs w:val="16"/>
    </w:rPr>
  </w:style>
  <w:style w:type="paragraph" w:styleId="Textocomentario">
    <w:name w:val="annotation text"/>
    <w:basedOn w:val="Normal"/>
    <w:link w:val="TextocomentarioCar"/>
    <w:uiPriority w:val="99"/>
    <w:unhideWhenUsed/>
    <w:rsid w:val="00212B0D"/>
    <w:pPr>
      <w:spacing w:line="240" w:lineRule="auto"/>
    </w:pPr>
    <w:rPr>
      <w:sz w:val="20"/>
      <w:szCs w:val="20"/>
    </w:rPr>
  </w:style>
  <w:style w:type="character" w:customStyle="1" w:styleId="TextocomentarioCar">
    <w:name w:val="Texto comentario Car"/>
    <w:link w:val="Textocomentario"/>
    <w:uiPriority w:val="99"/>
    <w:rsid w:val="00212B0D"/>
    <w:rPr>
      <w:lang w:eastAsia="en-US"/>
    </w:rPr>
  </w:style>
  <w:style w:type="character" w:styleId="Hipervnculo">
    <w:name w:val="Hyperlink"/>
    <w:uiPriority w:val="99"/>
    <w:unhideWhenUsed/>
    <w:rsid w:val="00257453"/>
    <w:rPr>
      <w:color w:val="0563C1"/>
      <w:u w:val="single"/>
    </w:rPr>
  </w:style>
  <w:style w:type="character" w:styleId="Mencinsinresolver">
    <w:name w:val="Unresolved Mention"/>
    <w:uiPriority w:val="99"/>
    <w:unhideWhenUsed/>
    <w:rsid w:val="00257453"/>
    <w:rPr>
      <w:color w:val="808080"/>
      <w:shd w:val="clear" w:color="auto" w:fill="E6E6E6"/>
    </w:rPr>
  </w:style>
  <w:style w:type="paragraph" w:styleId="Textonotapie">
    <w:name w:val="footnote text"/>
    <w:aliases w:val="Texto nota pie Car Car Car Car Car Car,Car,Footnote Text Char,Footnote Text Char Char Char Char,Footnote Text Char Char Char Char Char Char Char Char,Footnote Text Char Char Char Char Char Char1,FN,footnote text,fn,ft,Char, Car,DNV-FT,FA "/>
    <w:basedOn w:val="Normal"/>
    <w:link w:val="TextonotapieCar"/>
    <w:unhideWhenUsed/>
    <w:qFormat/>
    <w:rsid w:val="00973536"/>
    <w:rPr>
      <w:sz w:val="20"/>
      <w:szCs w:val="20"/>
    </w:rPr>
  </w:style>
  <w:style w:type="character" w:customStyle="1" w:styleId="TextonotapieCar">
    <w:name w:val="Texto nota pie Car"/>
    <w:aliases w:val="Texto nota pie Car Car Car Car Car Car Car,Car Car,Footnote Text Char Car,Footnote Text Char Char Char Char Car,Footnote Text Char Char Char Char Char Char Char Char Car,Footnote Text Char Char Char Char Char Char1 Car,FN Car,fn Car"/>
    <w:link w:val="Textonotapie"/>
    <w:rsid w:val="00973536"/>
    <w:rPr>
      <w:lang w:eastAsia="en-US"/>
    </w:rPr>
  </w:style>
  <w:style w:type="character" w:styleId="Refdenotaalpie">
    <w:name w:val="footnote reference"/>
    <w:aliases w:val="FC,Ref,de nota al pie,Appel note de bas de p,Appel note de bas de p + 11 pt,Italic,Appel note de bas de p1,Appel note de bas de p2,Appel note de bas de p3,Footnote Reference/,Footnote,Style 12,(NECG) Footnote Reference,Style 124,o,fr"/>
    <w:unhideWhenUsed/>
    <w:rsid w:val="00973536"/>
    <w:rPr>
      <w:vertAlign w:val="superscript"/>
    </w:r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CO" w:eastAsia="en-US"/>
    </w:rPr>
  </w:style>
  <w:style w:type="character" w:customStyle="1" w:styleId="Ttulo2Car">
    <w:name w:val="Título 2 Car"/>
    <w:aliases w:val="Edgar 2 Car,Título 2 -BCN Car,2 headline Car,Title Header2 Car,A Car,h2 Car,A.B.C. Car,A1 Car,h21 Car,A.B.C.1 Car,A2 Car,A.B.C.2 Car,Chapter Number/Appendix Letter Car,chn Car,H2 Car,DO NOT USE_h2 Car,Level 2 Topic Heading Car,H21 Car"/>
    <w:basedOn w:val="Fuentedeprrafopredeter"/>
    <w:link w:val="Ttulo2"/>
    <w:uiPriority w:val="9"/>
    <w:rsid w:val="00B8744A"/>
    <w:rPr>
      <w:rFonts w:asciiTheme="majorHAnsi" w:eastAsiaTheme="majorEastAsia" w:hAnsiTheme="majorHAnsi" w:cstheme="majorBidi"/>
      <w:color w:val="2F5496" w:themeColor="accent1" w:themeShade="BF"/>
      <w:sz w:val="26"/>
      <w:szCs w:val="26"/>
      <w:lang w:val="es-CO" w:eastAsia="en-US"/>
    </w:rPr>
  </w:style>
  <w:style w:type="character" w:customStyle="1" w:styleId="Ttulo3Car">
    <w:name w:val="Título 3 Car"/>
    <w:basedOn w:val="Fuentedeprrafopredeter"/>
    <w:link w:val="Ttulo3"/>
    <w:uiPriority w:val="9"/>
    <w:rPr>
      <w:rFonts w:asciiTheme="majorHAnsi" w:eastAsiaTheme="majorEastAsia" w:hAnsiTheme="majorHAnsi" w:cstheme="majorBidi"/>
      <w:color w:val="1F3763" w:themeColor="accent1" w:themeShade="7F"/>
      <w:sz w:val="24"/>
      <w:szCs w:val="24"/>
    </w:rPr>
  </w:style>
  <w:style w:type="table" w:styleId="Tablaconcuadrcula1clara-nfasis1">
    <w:name w:val="Grid Table 1 Light Accent 1"/>
    <w:basedOn w:val="Tablanormal"/>
    <w:uiPriority w:val="46"/>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961B8B"/>
    <w:pPr>
      <w:spacing w:after="0" w:line="240" w:lineRule="auto"/>
    </w:pPr>
    <w:rPr>
      <w:rFonts w:ascii="Times New Roman" w:hAnsi="Times New Roman"/>
      <w:sz w:val="18"/>
      <w:szCs w:val="18"/>
    </w:rPr>
  </w:style>
  <w:style w:type="character" w:customStyle="1" w:styleId="TextodegloboCar">
    <w:name w:val="Texto de globo Car"/>
    <w:basedOn w:val="Fuentedeprrafopredeter"/>
    <w:link w:val="Textodeglobo"/>
    <w:uiPriority w:val="99"/>
    <w:semiHidden/>
    <w:rsid w:val="00961B8B"/>
    <w:rPr>
      <w:rFonts w:ascii="Times New Roman" w:hAnsi="Times New Roman"/>
      <w:sz w:val="18"/>
      <w:szCs w:val="18"/>
      <w:lang w:val="es-CO" w:eastAsia="en-US"/>
    </w:rPr>
  </w:style>
  <w:style w:type="paragraph" w:styleId="Prrafodelista">
    <w:name w:val="List Paragraph"/>
    <w:basedOn w:val="Normal"/>
    <w:link w:val="PrrafodelistaCar"/>
    <w:uiPriority w:val="34"/>
    <w:qFormat/>
    <w:rsid w:val="00751356"/>
    <w:pPr>
      <w:ind w:left="720"/>
      <w:contextualSpacing/>
    </w:pPr>
  </w:style>
  <w:style w:type="character" w:styleId="Hipervnculovisitado">
    <w:name w:val="FollowedHyperlink"/>
    <w:basedOn w:val="Fuentedeprrafopredeter"/>
    <w:uiPriority w:val="99"/>
    <w:semiHidden/>
    <w:unhideWhenUsed/>
    <w:rsid w:val="00004BBF"/>
    <w:rPr>
      <w:color w:val="954F72" w:themeColor="followedHyperlink"/>
      <w:u w:val="single"/>
    </w:rPr>
  </w:style>
  <w:style w:type="table" w:customStyle="1" w:styleId="Tablaconcuadrcula4">
    <w:name w:val="Tabla con cuadrícula4"/>
    <w:basedOn w:val="Tablanormal"/>
    <w:next w:val="Tablaconcuadrcula"/>
    <w:uiPriority w:val="39"/>
    <w:rsid w:val="00004BBF"/>
    <w:rPr>
      <w:rFonts w:asciiTheme="minorHAnsi" w:eastAsiaTheme="minorHAnsi" w:hAnsiTheme="minorHAnsi" w:cstheme="minorBidi"/>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5872A6"/>
    <w:rPr>
      <w:sz w:val="22"/>
      <w:szCs w:val="22"/>
      <w:lang w:val="es-CO" w:eastAsia="en-US"/>
    </w:rPr>
  </w:style>
  <w:style w:type="character" w:customStyle="1" w:styleId="Ttulo4Car">
    <w:name w:val="Título 4 Car"/>
    <w:basedOn w:val="Fuentedeprrafopredeter"/>
    <w:link w:val="Ttulo4"/>
    <w:uiPriority w:val="9"/>
    <w:rsid w:val="000A20EB"/>
    <w:rPr>
      <w:rFonts w:asciiTheme="majorHAnsi" w:eastAsiaTheme="majorEastAsia" w:hAnsiTheme="majorHAnsi" w:cstheme="majorBidi"/>
      <w:i/>
      <w:iCs/>
      <w:color w:val="2F5496" w:themeColor="accent1" w:themeShade="BF"/>
      <w:sz w:val="22"/>
      <w:szCs w:val="22"/>
      <w:lang w:val="es-CO" w:eastAsia="en-US"/>
    </w:rPr>
  </w:style>
  <w:style w:type="paragraph" w:customStyle="1" w:styleId="paragraph">
    <w:name w:val="paragraph"/>
    <w:basedOn w:val="Normal"/>
    <w:rsid w:val="005D7CC4"/>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normaltextrun">
    <w:name w:val="normaltextrun"/>
    <w:basedOn w:val="Fuentedeprrafopredeter"/>
    <w:rsid w:val="005D7CC4"/>
  </w:style>
  <w:style w:type="character" w:customStyle="1" w:styleId="eop">
    <w:name w:val="eop"/>
    <w:basedOn w:val="Fuentedeprrafopredeter"/>
    <w:rsid w:val="005D7CC4"/>
  </w:style>
  <w:style w:type="character" w:customStyle="1" w:styleId="spellingerror">
    <w:name w:val="spellingerror"/>
    <w:basedOn w:val="Fuentedeprrafopredeter"/>
    <w:rsid w:val="005D7CC4"/>
  </w:style>
  <w:style w:type="character" w:customStyle="1" w:styleId="contextualspellingandgrammarerror">
    <w:name w:val="contextualspellingandgrammarerror"/>
    <w:basedOn w:val="Fuentedeprrafopredeter"/>
    <w:rsid w:val="005D7CC4"/>
  </w:style>
  <w:style w:type="table" w:styleId="Tabladecuadrcula4">
    <w:name w:val="Grid Table 4"/>
    <w:basedOn w:val="Tablanormal"/>
    <w:uiPriority w:val="49"/>
    <w:rsid w:val="005D7CC4"/>
    <w:rPr>
      <w:rFonts w:asciiTheme="minorHAnsi" w:eastAsia="Times New Roman" w:hAnsi="Times New Roman"/>
      <w:sz w:val="22"/>
      <w:szCs w:val="22"/>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0679C8"/>
    <w:rPr>
      <w:b/>
      <w:bCs/>
    </w:rPr>
  </w:style>
  <w:style w:type="character" w:customStyle="1" w:styleId="AsuntodelcomentarioCar">
    <w:name w:val="Asunto del comentario Car"/>
    <w:basedOn w:val="TextocomentarioCar"/>
    <w:link w:val="Asuntodelcomentario"/>
    <w:uiPriority w:val="99"/>
    <w:semiHidden/>
    <w:rsid w:val="000679C8"/>
    <w:rPr>
      <w:b/>
      <w:bCs/>
      <w:lang w:val="es-CO" w:eastAsia="en-US"/>
    </w:rPr>
  </w:style>
  <w:style w:type="paragraph" w:styleId="TtuloTDC">
    <w:name w:val="TOC Heading"/>
    <w:basedOn w:val="Ttulo1"/>
    <w:next w:val="Normal"/>
    <w:uiPriority w:val="39"/>
    <w:unhideWhenUsed/>
    <w:qFormat/>
    <w:rsid w:val="0057469B"/>
    <w:pPr>
      <w:outlineLvl w:val="9"/>
    </w:pPr>
    <w:rPr>
      <w:lang w:eastAsia="es-CO"/>
    </w:rPr>
  </w:style>
  <w:style w:type="paragraph" w:styleId="TDC1">
    <w:name w:val="toc 1"/>
    <w:basedOn w:val="Normal"/>
    <w:next w:val="Normal"/>
    <w:autoRedefine/>
    <w:uiPriority w:val="39"/>
    <w:unhideWhenUsed/>
    <w:rsid w:val="00A75D41"/>
    <w:pPr>
      <w:tabs>
        <w:tab w:val="right" w:leader="dot" w:pos="8828"/>
      </w:tabs>
      <w:spacing w:before="120" w:after="120"/>
    </w:pPr>
    <w:rPr>
      <w:rFonts w:asciiTheme="minorHAnsi" w:hAnsiTheme="minorHAnsi"/>
      <w:b/>
      <w:bCs/>
      <w:caps/>
      <w:sz w:val="20"/>
      <w:szCs w:val="20"/>
    </w:rPr>
  </w:style>
  <w:style w:type="paragraph" w:styleId="TDC2">
    <w:name w:val="toc 2"/>
    <w:basedOn w:val="Normal"/>
    <w:next w:val="Normal"/>
    <w:autoRedefine/>
    <w:uiPriority w:val="39"/>
    <w:unhideWhenUsed/>
    <w:rsid w:val="005750CE"/>
    <w:pPr>
      <w:spacing w:after="0"/>
      <w:ind w:left="220"/>
    </w:pPr>
    <w:rPr>
      <w:rFonts w:asciiTheme="minorHAnsi" w:hAnsiTheme="minorHAnsi"/>
      <w:smallCaps/>
      <w:sz w:val="20"/>
      <w:szCs w:val="20"/>
    </w:rPr>
  </w:style>
  <w:style w:type="paragraph" w:styleId="TDC3">
    <w:name w:val="toc 3"/>
    <w:basedOn w:val="Normal"/>
    <w:next w:val="Normal"/>
    <w:autoRedefine/>
    <w:uiPriority w:val="39"/>
    <w:unhideWhenUsed/>
    <w:rsid w:val="003136DC"/>
    <w:pPr>
      <w:spacing w:after="0"/>
      <w:ind w:left="440"/>
    </w:pPr>
    <w:rPr>
      <w:rFonts w:asciiTheme="minorHAnsi" w:hAnsiTheme="minorHAnsi"/>
      <w:i/>
      <w:iCs/>
      <w:sz w:val="20"/>
      <w:szCs w:val="20"/>
    </w:rPr>
  </w:style>
  <w:style w:type="table" w:styleId="Tablaconcuadrcula5oscura-nfasis5">
    <w:name w:val="Grid Table 5 Dark Accent 5"/>
    <w:basedOn w:val="Tablanormal"/>
    <w:uiPriority w:val="50"/>
    <w:rsid w:val="00F61D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numbering" w:styleId="111111">
    <w:name w:val="Outline List 2"/>
    <w:basedOn w:val="Sinlista"/>
    <w:uiPriority w:val="99"/>
    <w:semiHidden/>
    <w:unhideWhenUsed/>
    <w:rsid w:val="00E41A4B"/>
    <w:pPr>
      <w:numPr>
        <w:numId w:val="1"/>
      </w:numPr>
    </w:pPr>
  </w:style>
  <w:style w:type="paragraph" w:styleId="Sinespaciado">
    <w:name w:val="No Spacing"/>
    <w:uiPriority w:val="1"/>
    <w:qFormat/>
    <w:rsid w:val="00E25362"/>
    <w:rPr>
      <w:sz w:val="22"/>
      <w:szCs w:val="22"/>
      <w:lang w:val="es-CO" w:eastAsia="en-US"/>
    </w:rPr>
  </w:style>
  <w:style w:type="paragraph" w:customStyle="1" w:styleId="Titulonivel1">
    <w:name w:val="Titulo nivel 1"/>
    <w:basedOn w:val="Ttulo1"/>
    <w:link w:val="Titulonivel1Car"/>
    <w:qFormat/>
    <w:rsid w:val="00A544EE"/>
    <w:pPr>
      <w:numPr>
        <w:numId w:val="0"/>
      </w:numPr>
    </w:pPr>
  </w:style>
  <w:style w:type="character" w:customStyle="1" w:styleId="Titulonivel1Car">
    <w:name w:val="Titulo nivel 1 Car"/>
    <w:basedOn w:val="Ttulo1Car"/>
    <w:link w:val="Titulonivel1"/>
    <w:rsid w:val="00A544EE"/>
    <w:rPr>
      <w:rFonts w:asciiTheme="majorHAnsi" w:eastAsiaTheme="majorEastAsia" w:hAnsiTheme="majorHAnsi" w:cstheme="majorBidi"/>
      <w:color w:val="2F5496" w:themeColor="accent1" w:themeShade="BF"/>
      <w:sz w:val="32"/>
      <w:szCs w:val="32"/>
      <w:lang w:val="es-CO" w:eastAsia="en-US"/>
    </w:rPr>
  </w:style>
  <w:style w:type="character" w:styleId="Textodelmarcadordeposicin">
    <w:name w:val="Placeholder Text"/>
    <w:basedOn w:val="Fuentedeprrafopredeter"/>
    <w:uiPriority w:val="99"/>
    <w:semiHidden/>
    <w:rsid w:val="00067BF5"/>
    <w:rPr>
      <w:color w:val="808080"/>
    </w:rPr>
  </w:style>
  <w:style w:type="paragraph" w:customStyle="1" w:styleId="xl65">
    <w:name w:val="xl65"/>
    <w:basedOn w:val="Normal"/>
    <w:rsid w:val="00067BF5"/>
    <w:pPr>
      <w:spacing w:before="100" w:beforeAutospacing="1" w:after="100" w:afterAutospacing="1" w:line="240" w:lineRule="auto"/>
      <w:jc w:val="center"/>
      <w:textAlignment w:val="center"/>
    </w:pPr>
    <w:rPr>
      <w:rFonts w:ascii="Times New Roman" w:eastAsia="Times New Roman" w:hAnsi="Times New Roman"/>
      <w:sz w:val="24"/>
      <w:szCs w:val="24"/>
      <w:lang w:eastAsia="es-CO"/>
    </w:rPr>
  </w:style>
  <w:style w:type="paragraph" w:customStyle="1" w:styleId="xl66">
    <w:name w:val="xl66"/>
    <w:basedOn w:val="Normal"/>
    <w:rsid w:val="00067BF5"/>
    <w:pPr>
      <w:spacing w:before="100" w:beforeAutospacing="1" w:after="100" w:afterAutospacing="1" w:line="240" w:lineRule="auto"/>
      <w:jc w:val="center"/>
    </w:pPr>
    <w:rPr>
      <w:rFonts w:ascii="Times New Roman" w:eastAsia="Times New Roman" w:hAnsi="Times New Roman"/>
      <w:sz w:val="24"/>
      <w:szCs w:val="24"/>
      <w:lang w:eastAsia="es-CO"/>
    </w:rPr>
  </w:style>
  <w:style w:type="paragraph" w:customStyle="1" w:styleId="xl67">
    <w:name w:val="xl67"/>
    <w:basedOn w:val="Normal"/>
    <w:rsid w:val="00067BF5"/>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xl68">
    <w:name w:val="xl68"/>
    <w:basedOn w:val="Normal"/>
    <w:rsid w:val="00067BF5"/>
    <w:pPr>
      <w:pBdr>
        <w:top w:val="single" w:sz="8" w:space="0" w:color="auto"/>
        <w:left w:val="single" w:sz="8" w:space="0" w:color="auto"/>
        <w:bottom w:val="single" w:sz="8" w:space="0" w:color="auto"/>
        <w:right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olor w:val="FFFFFF"/>
      <w:sz w:val="16"/>
      <w:szCs w:val="16"/>
      <w:lang w:eastAsia="es-CO"/>
    </w:rPr>
  </w:style>
  <w:style w:type="paragraph" w:customStyle="1" w:styleId="xl69">
    <w:name w:val="xl69"/>
    <w:basedOn w:val="Normal"/>
    <w:rsid w:val="00067BF5"/>
    <w:pPr>
      <w:pBdr>
        <w:top w:val="single" w:sz="8" w:space="0" w:color="auto"/>
        <w:left w:val="single" w:sz="4" w:space="0" w:color="auto"/>
        <w:bottom w:val="single" w:sz="8" w:space="0" w:color="auto"/>
        <w:right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olor w:val="FFFFFF"/>
      <w:sz w:val="16"/>
      <w:szCs w:val="16"/>
      <w:lang w:eastAsia="es-CO"/>
    </w:rPr>
  </w:style>
  <w:style w:type="paragraph" w:customStyle="1" w:styleId="xl70">
    <w:name w:val="xl70"/>
    <w:basedOn w:val="Normal"/>
    <w:rsid w:val="00067BF5"/>
    <w:pPr>
      <w:pBdr>
        <w:top w:val="single" w:sz="8" w:space="0" w:color="auto"/>
        <w:left w:val="single" w:sz="4" w:space="0" w:color="auto"/>
        <w:bottom w:val="single" w:sz="8" w:space="0" w:color="auto"/>
        <w:right w:val="single" w:sz="8"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olor w:val="FFFFFF"/>
      <w:sz w:val="16"/>
      <w:szCs w:val="16"/>
      <w:lang w:eastAsia="es-CO"/>
    </w:rPr>
  </w:style>
  <w:style w:type="paragraph" w:customStyle="1" w:styleId="xl71">
    <w:name w:val="xl71"/>
    <w:basedOn w:val="Normal"/>
    <w:rsid w:val="00067BF5"/>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CO"/>
    </w:rPr>
  </w:style>
  <w:style w:type="paragraph" w:customStyle="1" w:styleId="xl72">
    <w:name w:val="xl72"/>
    <w:basedOn w:val="Normal"/>
    <w:rsid w:val="00067BF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CO"/>
    </w:rPr>
  </w:style>
  <w:style w:type="paragraph" w:customStyle="1" w:styleId="xl73">
    <w:name w:val="xl73"/>
    <w:basedOn w:val="Normal"/>
    <w:rsid w:val="00067BF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CO"/>
    </w:rPr>
  </w:style>
  <w:style w:type="paragraph" w:customStyle="1" w:styleId="xl74">
    <w:name w:val="xl74"/>
    <w:basedOn w:val="Normal"/>
    <w:rsid w:val="00067B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CO"/>
    </w:rPr>
  </w:style>
  <w:style w:type="paragraph" w:customStyle="1" w:styleId="xl75">
    <w:name w:val="xl75"/>
    <w:basedOn w:val="Normal"/>
    <w:rsid w:val="00067BF5"/>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es-CO"/>
    </w:rPr>
  </w:style>
  <w:style w:type="paragraph" w:customStyle="1" w:styleId="xl76">
    <w:name w:val="xl76"/>
    <w:basedOn w:val="Normal"/>
    <w:rsid w:val="00067BF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CO"/>
    </w:rPr>
  </w:style>
  <w:style w:type="paragraph" w:customStyle="1" w:styleId="xl77">
    <w:name w:val="xl77"/>
    <w:basedOn w:val="Normal"/>
    <w:rsid w:val="00067B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CO"/>
    </w:rPr>
  </w:style>
  <w:style w:type="paragraph" w:customStyle="1" w:styleId="xl78">
    <w:name w:val="xl78"/>
    <w:basedOn w:val="Normal"/>
    <w:rsid w:val="00067BF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es-CO"/>
    </w:rPr>
  </w:style>
  <w:style w:type="paragraph" w:customStyle="1" w:styleId="xl79">
    <w:name w:val="xl79"/>
    <w:basedOn w:val="Normal"/>
    <w:rsid w:val="00067BF5"/>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CO"/>
    </w:rPr>
  </w:style>
  <w:style w:type="paragraph" w:customStyle="1" w:styleId="xl80">
    <w:name w:val="xl80"/>
    <w:basedOn w:val="Normal"/>
    <w:rsid w:val="00067BF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CO"/>
    </w:rPr>
  </w:style>
  <w:style w:type="paragraph" w:customStyle="1" w:styleId="xl81">
    <w:name w:val="xl81"/>
    <w:basedOn w:val="Normal"/>
    <w:rsid w:val="00067BF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CO"/>
    </w:rPr>
  </w:style>
  <w:style w:type="paragraph" w:customStyle="1" w:styleId="xl82">
    <w:name w:val="xl82"/>
    <w:basedOn w:val="Normal"/>
    <w:rsid w:val="00067BF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es-CO"/>
    </w:rPr>
  </w:style>
  <w:style w:type="paragraph" w:styleId="Bibliografa">
    <w:name w:val="Bibliography"/>
    <w:basedOn w:val="Normal"/>
    <w:next w:val="Normal"/>
    <w:uiPriority w:val="37"/>
    <w:unhideWhenUsed/>
    <w:rsid w:val="00067BF5"/>
    <w:rPr>
      <w:rFonts w:asciiTheme="minorHAnsi" w:eastAsiaTheme="minorHAnsi" w:hAnsiTheme="minorHAnsi" w:cstheme="minorBidi"/>
    </w:rPr>
  </w:style>
  <w:style w:type="character" w:styleId="Mencionar">
    <w:name w:val="Mention"/>
    <w:basedOn w:val="Fuentedeprrafopredeter"/>
    <w:uiPriority w:val="99"/>
    <w:unhideWhenUsed/>
    <w:rsid w:val="009201C0"/>
    <w:rPr>
      <w:color w:val="2B579A"/>
      <w:shd w:val="clear" w:color="auto" w:fill="E1DFDD"/>
    </w:rPr>
  </w:style>
  <w:style w:type="paragraph" w:styleId="TDC4">
    <w:name w:val="toc 4"/>
    <w:basedOn w:val="Normal"/>
    <w:next w:val="Normal"/>
    <w:autoRedefine/>
    <w:uiPriority w:val="39"/>
    <w:unhideWhenUsed/>
    <w:rsid w:val="00B911FE"/>
    <w:pPr>
      <w:spacing w:after="0"/>
      <w:ind w:left="660"/>
    </w:pPr>
    <w:rPr>
      <w:rFonts w:asciiTheme="minorHAnsi" w:hAnsiTheme="minorHAnsi"/>
      <w:sz w:val="18"/>
      <w:szCs w:val="18"/>
    </w:rPr>
  </w:style>
  <w:style w:type="paragraph" w:styleId="TDC5">
    <w:name w:val="toc 5"/>
    <w:basedOn w:val="Normal"/>
    <w:next w:val="Normal"/>
    <w:autoRedefine/>
    <w:uiPriority w:val="39"/>
    <w:unhideWhenUsed/>
    <w:rsid w:val="00B911FE"/>
    <w:pPr>
      <w:spacing w:after="0"/>
      <w:ind w:left="880"/>
    </w:pPr>
    <w:rPr>
      <w:rFonts w:asciiTheme="minorHAnsi" w:hAnsiTheme="minorHAnsi"/>
      <w:sz w:val="18"/>
      <w:szCs w:val="18"/>
    </w:rPr>
  </w:style>
  <w:style w:type="paragraph" w:styleId="TDC6">
    <w:name w:val="toc 6"/>
    <w:basedOn w:val="Normal"/>
    <w:next w:val="Normal"/>
    <w:autoRedefine/>
    <w:uiPriority w:val="39"/>
    <w:unhideWhenUsed/>
    <w:rsid w:val="00B911FE"/>
    <w:pPr>
      <w:spacing w:after="0"/>
      <w:ind w:left="1100"/>
    </w:pPr>
    <w:rPr>
      <w:rFonts w:asciiTheme="minorHAnsi" w:hAnsiTheme="minorHAnsi"/>
      <w:sz w:val="18"/>
      <w:szCs w:val="18"/>
    </w:rPr>
  </w:style>
  <w:style w:type="paragraph" w:styleId="TDC7">
    <w:name w:val="toc 7"/>
    <w:basedOn w:val="Normal"/>
    <w:next w:val="Normal"/>
    <w:autoRedefine/>
    <w:uiPriority w:val="39"/>
    <w:unhideWhenUsed/>
    <w:rsid w:val="00B911FE"/>
    <w:pPr>
      <w:spacing w:after="0"/>
      <w:ind w:left="1320"/>
    </w:pPr>
    <w:rPr>
      <w:rFonts w:asciiTheme="minorHAnsi" w:hAnsiTheme="minorHAnsi"/>
      <w:sz w:val="18"/>
      <w:szCs w:val="18"/>
    </w:rPr>
  </w:style>
  <w:style w:type="paragraph" w:styleId="TDC8">
    <w:name w:val="toc 8"/>
    <w:basedOn w:val="Normal"/>
    <w:next w:val="Normal"/>
    <w:autoRedefine/>
    <w:uiPriority w:val="39"/>
    <w:unhideWhenUsed/>
    <w:rsid w:val="00B911FE"/>
    <w:pPr>
      <w:spacing w:after="0"/>
      <w:ind w:left="1540"/>
    </w:pPr>
    <w:rPr>
      <w:rFonts w:asciiTheme="minorHAnsi" w:hAnsiTheme="minorHAnsi"/>
      <w:sz w:val="18"/>
      <w:szCs w:val="18"/>
    </w:rPr>
  </w:style>
  <w:style w:type="paragraph" w:styleId="TDC9">
    <w:name w:val="toc 9"/>
    <w:basedOn w:val="Normal"/>
    <w:next w:val="Normal"/>
    <w:autoRedefine/>
    <w:uiPriority w:val="39"/>
    <w:unhideWhenUsed/>
    <w:rsid w:val="00B911FE"/>
    <w:pPr>
      <w:spacing w:after="0"/>
      <w:ind w:left="1760"/>
    </w:pPr>
    <w:rPr>
      <w:rFonts w:asciiTheme="minorHAnsi" w:hAnsiTheme="minorHAnsi"/>
      <w:sz w:val="18"/>
      <w:szCs w:val="18"/>
    </w:rPr>
  </w:style>
  <w:style w:type="character" w:customStyle="1" w:styleId="PrrafodelistaCar">
    <w:name w:val="Párrafo de lista Car"/>
    <w:link w:val="Prrafodelista"/>
    <w:uiPriority w:val="34"/>
    <w:locked/>
    <w:rsid w:val="0071663D"/>
    <w:rPr>
      <w:sz w:val="22"/>
      <w:szCs w:val="22"/>
      <w:lang w:val="es-CO" w:eastAsia="en-US"/>
    </w:rPr>
  </w:style>
  <w:style w:type="character" w:customStyle="1" w:styleId="Ttulo5Car">
    <w:name w:val="Título 5 Car"/>
    <w:basedOn w:val="Fuentedeprrafopredeter"/>
    <w:link w:val="Ttulo5"/>
    <w:rsid w:val="002A6445"/>
    <w:rPr>
      <w:rFonts w:ascii="Arial" w:eastAsia="Times New Roman" w:hAnsi="Arial"/>
      <w:b/>
      <w:sz w:val="24"/>
      <w:lang w:val="es-ES_tradnl" w:eastAsia="es-ES"/>
    </w:rPr>
  </w:style>
  <w:style w:type="character" w:styleId="Nmerodepgina">
    <w:name w:val="page number"/>
    <w:basedOn w:val="Fuentedeprrafopredeter"/>
    <w:rsid w:val="002A6445"/>
  </w:style>
  <w:style w:type="paragraph" w:styleId="Textoindependiente">
    <w:name w:val="Body Text"/>
    <w:basedOn w:val="Normal"/>
    <w:link w:val="TextoindependienteCar"/>
    <w:uiPriority w:val="1"/>
    <w:qFormat/>
    <w:rsid w:val="002A6445"/>
    <w:pPr>
      <w:widowControl w:val="0"/>
      <w:autoSpaceDE w:val="0"/>
      <w:autoSpaceDN w:val="0"/>
      <w:adjustRightInd w:val="0"/>
      <w:spacing w:after="120" w:line="240" w:lineRule="auto"/>
      <w:jc w:val="center"/>
    </w:pPr>
    <w:rPr>
      <w:rFonts w:ascii="Arial Narrow" w:eastAsia="Times New Roman" w:hAnsi="Arial Narrow"/>
      <w:color w:val="000000"/>
      <w:sz w:val="24"/>
      <w:szCs w:val="24"/>
      <w:lang w:val="es-ES_tradnl" w:eastAsia="es-ES"/>
    </w:rPr>
  </w:style>
  <w:style w:type="character" w:customStyle="1" w:styleId="TextoindependienteCar">
    <w:name w:val="Texto independiente Car"/>
    <w:basedOn w:val="Fuentedeprrafopredeter"/>
    <w:link w:val="Textoindependiente"/>
    <w:uiPriority w:val="1"/>
    <w:rsid w:val="002A6445"/>
    <w:rPr>
      <w:rFonts w:ascii="Arial Narrow" w:eastAsia="Times New Roman" w:hAnsi="Arial Narrow"/>
      <w:color w:val="000000"/>
      <w:sz w:val="24"/>
      <w:szCs w:val="24"/>
      <w:lang w:val="es-ES_tradnl" w:eastAsia="es-ES"/>
    </w:rPr>
  </w:style>
  <w:style w:type="character" w:customStyle="1" w:styleId="s5">
    <w:name w:val="s5"/>
    <w:rsid w:val="002A6445"/>
  </w:style>
  <w:style w:type="character" w:customStyle="1" w:styleId="s8">
    <w:name w:val="s8"/>
    <w:rsid w:val="002A6445"/>
  </w:style>
  <w:style w:type="character" w:customStyle="1" w:styleId="s9">
    <w:name w:val="s9"/>
    <w:rsid w:val="002A6445"/>
  </w:style>
  <w:style w:type="character" w:customStyle="1" w:styleId="apple-converted-space">
    <w:name w:val="apple-converted-space"/>
    <w:rsid w:val="002A6445"/>
  </w:style>
  <w:style w:type="paragraph" w:customStyle="1" w:styleId="Textoindependiente22">
    <w:name w:val="Texto independiente 22"/>
    <w:basedOn w:val="Normal"/>
    <w:rsid w:val="002A6445"/>
    <w:pPr>
      <w:spacing w:after="0" w:line="240" w:lineRule="auto"/>
      <w:jc w:val="center"/>
    </w:pPr>
    <w:rPr>
      <w:rFonts w:ascii="Arial" w:eastAsia="Times New Roman" w:hAnsi="Arial"/>
      <w:szCs w:val="20"/>
      <w:lang w:val="es-ES_tradnl" w:eastAsia="es-ES"/>
    </w:rPr>
  </w:style>
  <w:style w:type="paragraph" w:customStyle="1" w:styleId="Default">
    <w:name w:val="Default"/>
    <w:rsid w:val="002A6445"/>
    <w:pPr>
      <w:autoSpaceDE w:val="0"/>
      <w:autoSpaceDN w:val="0"/>
      <w:adjustRightInd w:val="0"/>
    </w:pPr>
    <w:rPr>
      <w:rFonts w:cs="Calibri"/>
      <w:color w:val="000000"/>
      <w:sz w:val="24"/>
      <w:szCs w:val="24"/>
      <w:lang w:val="es-CO" w:eastAsia="en-US"/>
    </w:rPr>
  </w:style>
  <w:style w:type="paragraph" w:customStyle="1" w:styleId="TableParagraph">
    <w:name w:val="Table Paragraph"/>
    <w:basedOn w:val="Normal"/>
    <w:uiPriority w:val="1"/>
    <w:qFormat/>
    <w:rsid w:val="002A6445"/>
    <w:pPr>
      <w:widowControl w:val="0"/>
      <w:autoSpaceDE w:val="0"/>
      <w:autoSpaceDN w:val="0"/>
      <w:spacing w:after="0" w:line="240" w:lineRule="auto"/>
    </w:pPr>
    <w:rPr>
      <w:rFonts w:ascii="Arial Narrow" w:eastAsia="Arial Narrow" w:hAnsi="Arial Narrow" w:cs="Arial Narrow"/>
      <w:lang w:val="es-ES" w:eastAsia="es-ES" w:bidi="es-ES"/>
    </w:rPr>
  </w:style>
  <w:style w:type="character" w:customStyle="1" w:styleId="AsuntodelcomentarioCar1">
    <w:name w:val="Asunto del comentario Car1"/>
    <w:basedOn w:val="TextocomentarioCar"/>
    <w:uiPriority w:val="99"/>
    <w:semiHidden/>
    <w:rsid w:val="002A6445"/>
    <w:rPr>
      <w:rFonts w:ascii="Arial Narrow" w:eastAsia="Times New Roman" w:hAnsi="Arial Narrow" w:cs="Times New Roman"/>
      <w:b/>
      <w:bCs/>
      <w:sz w:val="20"/>
      <w:szCs w:val="20"/>
      <w:lang w:val="es-ES_tradnl" w:eastAsia="es-ES"/>
    </w:rPr>
  </w:style>
  <w:style w:type="paragraph" w:customStyle="1" w:styleId="msonormal0">
    <w:name w:val="msonormal"/>
    <w:basedOn w:val="Normal"/>
    <w:rsid w:val="002A6445"/>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textrun">
    <w:name w:val="textrun"/>
    <w:basedOn w:val="Fuentedeprrafopredeter"/>
    <w:rsid w:val="002A6445"/>
  </w:style>
  <w:style w:type="paragraph" w:styleId="Tabladeilustraciones">
    <w:name w:val="table of figures"/>
    <w:basedOn w:val="Normal"/>
    <w:next w:val="Normal"/>
    <w:uiPriority w:val="99"/>
    <w:unhideWhenUsed/>
    <w:rsid w:val="005B4B83"/>
    <w:pPr>
      <w:spacing w:after="0"/>
    </w:pPr>
  </w:style>
  <w:style w:type="paragraph" w:styleId="Textonotaalfinal">
    <w:name w:val="endnote text"/>
    <w:basedOn w:val="Normal"/>
    <w:link w:val="TextonotaalfinalCar"/>
    <w:uiPriority w:val="99"/>
    <w:semiHidden/>
    <w:unhideWhenUsed/>
    <w:rsid w:val="00482C5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82C53"/>
    <w:rPr>
      <w:lang w:val="es-CO" w:eastAsia="en-US"/>
    </w:rPr>
  </w:style>
  <w:style w:type="character" w:styleId="Refdenotaalfinal">
    <w:name w:val="endnote reference"/>
    <w:basedOn w:val="Fuentedeprrafopredeter"/>
    <w:uiPriority w:val="99"/>
    <w:semiHidden/>
    <w:unhideWhenUsed/>
    <w:rsid w:val="00482C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24628">
      <w:bodyDiv w:val="1"/>
      <w:marLeft w:val="0"/>
      <w:marRight w:val="0"/>
      <w:marTop w:val="0"/>
      <w:marBottom w:val="0"/>
      <w:divBdr>
        <w:top w:val="none" w:sz="0" w:space="0" w:color="auto"/>
        <w:left w:val="none" w:sz="0" w:space="0" w:color="auto"/>
        <w:bottom w:val="none" w:sz="0" w:space="0" w:color="auto"/>
        <w:right w:val="none" w:sz="0" w:space="0" w:color="auto"/>
      </w:divBdr>
    </w:div>
    <w:div w:id="32190490">
      <w:bodyDiv w:val="1"/>
      <w:marLeft w:val="0"/>
      <w:marRight w:val="0"/>
      <w:marTop w:val="0"/>
      <w:marBottom w:val="0"/>
      <w:divBdr>
        <w:top w:val="none" w:sz="0" w:space="0" w:color="auto"/>
        <w:left w:val="none" w:sz="0" w:space="0" w:color="auto"/>
        <w:bottom w:val="none" w:sz="0" w:space="0" w:color="auto"/>
        <w:right w:val="none" w:sz="0" w:space="0" w:color="auto"/>
      </w:divBdr>
    </w:div>
    <w:div w:id="93988378">
      <w:bodyDiv w:val="1"/>
      <w:marLeft w:val="0"/>
      <w:marRight w:val="0"/>
      <w:marTop w:val="0"/>
      <w:marBottom w:val="0"/>
      <w:divBdr>
        <w:top w:val="none" w:sz="0" w:space="0" w:color="auto"/>
        <w:left w:val="none" w:sz="0" w:space="0" w:color="auto"/>
        <w:bottom w:val="none" w:sz="0" w:space="0" w:color="auto"/>
        <w:right w:val="none" w:sz="0" w:space="0" w:color="auto"/>
      </w:divBdr>
    </w:div>
    <w:div w:id="105270787">
      <w:bodyDiv w:val="1"/>
      <w:marLeft w:val="0"/>
      <w:marRight w:val="0"/>
      <w:marTop w:val="0"/>
      <w:marBottom w:val="0"/>
      <w:divBdr>
        <w:top w:val="none" w:sz="0" w:space="0" w:color="auto"/>
        <w:left w:val="none" w:sz="0" w:space="0" w:color="auto"/>
        <w:bottom w:val="none" w:sz="0" w:space="0" w:color="auto"/>
        <w:right w:val="none" w:sz="0" w:space="0" w:color="auto"/>
      </w:divBdr>
    </w:div>
    <w:div w:id="175927047">
      <w:bodyDiv w:val="1"/>
      <w:marLeft w:val="0"/>
      <w:marRight w:val="0"/>
      <w:marTop w:val="0"/>
      <w:marBottom w:val="0"/>
      <w:divBdr>
        <w:top w:val="none" w:sz="0" w:space="0" w:color="auto"/>
        <w:left w:val="none" w:sz="0" w:space="0" w:color="auto"/>
        <w:bottom w:val="none" w:sz="0" w:space="0" w:color="auto"/>
        <w:right w:val="none" w:sz="0" w:space="0" w:color="auto"/>
      </w:divBdr>
    </w:div>
    <w:div w:id="179659276">
      <w:bodyDiv w:val="1"/>
      <w:marLeft w:val="0"/>
      <w:marRight w:val="0"/>
      <w:marTop w:val="0"/>
      <w:marBottom w:val="0"/>
      <w:divBdr>
        <w:top w:val="none" w:sz="0" w:space="0" w:color="auto"/>
        <w:left w:val="none" w:sz="0" w:space="0" w:color="auto"/>
        <w:bottom w:val="none" w:sz="0" w:space="0" w:color="auto"/>
        <w:right w:val="none" w:sz="0" w:space="0" w:color="auto"/>
      </w:divBdr>
      <w:divsChild>
        <w:div w:id="909343346">
          <w:marLeft w:val="547"/>
          <w:marRight w:val="0"/>
          <w:marTop w:val="0"/>
          <w:marBottom w:val="0"/>
          <w:divBdr>
            <w:top w:val="none" w:sz="0" w:space="0" w:color="auto"/>
            <w:left w:val="none" w:sz="0" w:space="0" w:color="auto"/>
            <w:bottom w:val="none" w:sz="0" w:space="0" w:color="auto"/>
            <w:right w:val="none" w:sz="0" w:space="0" w:color="auto"/>
          </w:divBdr>
        </w:div>
      </w:divsChild>
    </w:div>
    <w:div w:id="194854096">
      <w:bodyDiv w:val="1"/>
      <w:marLeft w:val="0"/>
      <w:marRight w:val="0"/>
      <w:marTop w:val="0"/>
      <w:marBottom w:val="0"/>
      <w:divBdr>
        <w:top w:val="none" w:sz="0" w:space="0" w:color="auto"/>
        <w:left w:val="none" w:sz="0" w:space="0" w:color="auto"/>
        <w:bottom w:val="none" w:sz="0" w:space="0" w:color="auto"/>
        <w:right w:val="none" w:sz="0" w:space="0" w:color="auto"/>
      </w:divBdr>
    </w:div>
    <w:div w:id="212469957">
      <w:bodyDiv w:val="1"/>
      <w:marLeft w:val="0"/>
      <w:marRight w:val="0"/>
      <w:marTop w:val="0"/>
      <w:marBottom w:val="0"/>
      <w:divBdr>
        <w:top w:val="none" w:sz="0" w:space="0" w:color="auto"/>
        <w:left w:val="none" w:sz="0" w:space="0" w:color="auto"/>
        <w:bottom w:val="none" w:sz="0" w:space="0" w:color="auto"/>
        <w:right w:val="none" w:sz="0" w:space="0" w:color="auto"/>
      </w:divBdr>
    </w:div>
    <w:div w:id="229968218">
      <w:bodyDiv w:val="1"/>
      <w:marLeft w:val="0"/>
      <w:marRight w:val="0"/>
      <w:marTop w:val="0"/>
      <w:marBottom w:val="0"/>
      <w:divBdr>
        <w:top w:val="none" w:sz="0" w:space="0" w:color="auto"/>
        <w:left w:val="none" w:sz="0" w:space="0" w:color="auto"/>
        <w:bottom w:val="none" w:sz="0" w:space="0" w:color="auto"/>
        <w:right w:val="none" w:sz="0" w:space="0" w:color="auto"/>
      </w:divBdr>
    </w:div>
    <w:div w:id="247010009">
      <w:bodyDiv w:val="1"/>
      <w:marLeft w:val="0"/>
      <w:marRight w:val="0"/>
      <w:marTop w:val="0"/>
      <w:marBottom w:val="0"/>
      <w:divBdr>
        <w:top w:val="none" w:sz="0" w:space="0" w:color="auto"/>
        <w:left w:val="none" w:sz="0" w:space="0" w:color="auto"/>
        <w:bottom w:val="none" w:sz="0" w:space="0" w:color="auto"/>
        <w:right w:val="none" w:sz="0" w:space="0" w:color="auto"/>
      </w:divBdr>
    </w:div>
    <w:div w:id="312297493">
      <w:bodyDiv w:val="1"/>
      <w:marLeft w:val="0"/>
      <w:marRight w:val="0"/>
      <w:marTop w:val="0"/>
      <w:marBottom w:val="0"/>
      <w:divBdr>
        <w:top w:val="none" w:sz="0" w:space="0" w:color="auto"/>
        <w:left w:val="none" w:sz="0" w:space="0" w:color="auto"/>
        <w:bottom w:val="none" w:sz="0" w:space="0" w:color="auto"/>
        <w:right w:val="none" w:sz="0" w:space="0" w:color="auto"/>
      </w:divBdr>
    </w:div>
    <w:div w:id="324355832">
      <w:bodyDiv w:val="1"/>
      <w:marLeft w:val="0"/>
      <w:marRight w:val="0"/>
      <w:marTop w:val="0"/>
      <w:marBottom w:val="0"/>
      <w:divBdr>
        <w:top w:val="none" w:sz="0" w:space="0" w:color="auto"/>
        <w:left w:val="none" w:sz="0" w:space="0" w:color="auto"/>
        <w:bottom w:val="none" w:sz="0" w:space="0" w:color="auto"/>
        <w:right w:val="none" w:sz="0" w:space="0" w:color="auto"/>
      </w:divBdr>
    </w:div>
    <w:div w:id="365259164">
      <w:bodyDiv w:val="1"/>
      <w:marLeft w:val="0"/>
      <w:marRight w:val="0"/>
      <w:marTop w:val="0"/>
      <w:marBottom w:val="0"/>
      <w:divBdr>
        <w:top w:val="none" w:sz="0" w:space="0" w:color="auto"/>
        <w:left w:val="none" w:sz="0" w:space="0" w:color="auto"/>
        <w:bottom w:val="none" w:sz="0" w:space="0" w:color="auto"/>
        <w:right w:val="none" w:sz="0" w:space="0" w:color="auto"/>
      </w:divBdr>
    </w:div>
    <w:div w:id="385417740">
      <w:bodyDiv w:val="1"/>
      <w:marLeft w:val="0"/>
      <w:marRight w:val="0"/>
      <w:marTop w:val="0"/>
      <w:marBottom w:val="0"/>
      <w:divBdr>
        <w:top w:val="none" w:sz="0" w:space="0" w:color="auto"/>
        <w:left w:val="none" w:sz="0" w:space="0" w:color="auto"/>
        <w:bottom w:val="none" w:sz="0" w:space="0" w:color="auto"/>
        <w:right w:val="none" w:sz="0" w:space="0" w:color="auto"/>
      </w:divBdr>
    </w:div>
    <w:div w:id="391588394">
      <w:bodyDiv w:val="1"/>
      <w:marLeft w:val="0"/>
      <w:marRight w:val="0"/>
      <w:marTop w:val="0"/>
      <w:marBottom w:val="0"/>
      <w:divBdr>
        <w:top w:val="none" w:sz="0" w:space="0" w:color="auto"/>
        <w:left w:val="none" w:sz="0" w:space="0" w:color="auto"/>
        <w:bottom w:val="none" w:sz="0" w:space="0" w:color="auto"/>
        <w:right w:val="none" w:sz="0" w:space="0" w:color="auto"/>
      </w:divBdr>
    </w:div>
    <w:div w:id="409156289">
      <w:bodyDiv w:val="1"/>
      <w:marLeft w:val="0"/>
      <w:marRight w:val="0"/>
      <w:marTop w:val="0"/>
      <w:marBottom w:val="0"/>
      <w:divBdr>
        <w:top w:val="none" w:sz="0" w:space="0" w:color="auto"/>
        <w:left w:val="none" w:sz="0" w:space="0" w:color="auto"/>
        <w:bottom w:val="none" w:sz="0" w:space="0" w:color="auto"/>
        <w:right w:val="none" w:sz="0" w:space="0" w:color="auto"/>
      </w:divBdr>
    </w:div>
    <w:div w:id="426195859">
      <w:bodyDiv w:val="1"/>
      <w:marLeft w:val="0"/>
      <w:marRight w:val="0"/>
      <w:marTop w:val="0"/>
      <w:marBottom w:val="0"/>
      <w:divBdr>
        <w:top w:val="none" w:sz="0" w:space="0" w:color="auto"/>
        <w:left w:val="none" w:sz="0" w:space="0" w:color="auto"/>
        <w:bottom w:val="none" w:sz="0" w:space="0" w:color="auto"/>
        <w:right w:val="none" w:sz="0" w:space="0" w:color="auto"/>
      </w:divBdr>
    </w:div>
    <w:div w:id="510878316">
      <w:bodyDiv w:val="1"/>
      <w:marLeft w:val="0"/>
      <w:marRight w:val="0"/>
      <w:marTop w:val="0"/>
      <w:marBottom w:val="0"/>
      <w:divBdr>
        <w:top w:val="none" w:sz="0" w:space="0" w:color="auto"/>
        <w:left w:val="none" w:sz="0" w:space="0" w:color="auto"/>
        <w:bottom w:val="none" w:sz="0" w:space="0" w:color="auto"/>
        <w:right w:val="none" w:sz="0" w:space="0" w:color="auto"/>
      </w:divBdr>
    </w:div>
    <w:div w:id="540628849">
      <w:bodyDiv w:val="1"/>
      <w:marLeft w:val="0"/>
      <w:marRight w:val="0"/>
      <w:marTop w:val="0"/>
      <w:marBottom w:val="0"/>
      <w:divBdr>
        <w:top w:val="none" w:sz="0" w:space="0" w:color="auto"/>
        <w:left w:val="none" w:sz="0" w:space="0" w:color="auto"/>
        <w:bottom w:val="none" w:sz="0" w:space="0" w:color="auto"/>
        <w:right w:val="none" w:sz="0" w:space="0" w:color="auto"/>
      </w:divBdr>
    </w:div>
    <w:div w:id="541405977">
      <w:bodyDiv w:val="1"/>
      <w:marLeft w:val="0"/>
      <w:marRight w:val="0"/>
      <w:marTop w:val="0"/>
      <w:marBottom w:val="0"/>
      <w:divBdr>
        <w:top w:val="none" w:sz="0" w:space="0" w:color="auto"/>
        <w:left w:val="none" w:sz="0" w:space="0" w:color="auto"/>
        <w:bottom w:val="none" w:sz="0" w:space="0" w:color="auto"/>
        <w:right w:val="none" w:sz="0" w:space="0" w:color="auto"/>
      </w:divBdr>
    </w:div>
    <w:div w:id="574437106">
      <w:bodyDiv w:val="1"/>
      <w:marLeft w:val="0"/>
      <w:marRight w:val="0"/>
      <w:marTop w:val="0"/>
      <w:marBottom w:val="0"/>
      <w:divBdr>
        <w:top w:val="none" w:sz="0" w:space="0" w:color="auto"/>
        <w:left w:val="none" w:sz="0" w:space="0" w:color="auto"/>
        <w:bottom w:val="none" w:sz="0" w:space="0" w:color="auto"/>
        <w:right w:val="none" w:sz="0" w:space="0" w:color="auto"/>
      </w:divBdr>
    </w:div>
    <w:div w:id="632715446">
      <w:bodyDiv w:val="1"/>
      <w:marLeft w:val="0"/>
      <w:marRight w:val="0"/>
      <w:marTop w:val="0"/>
      <w:marBottom w:val="0"/>
      <w:divBdr>
        <w:top w:val="none" w:sz="0" w:space="0" w:color="auto"/>
        <w:left w:val="none" w:sz="0" w:space="0" w:color="auto"/>
        <w:bottom w:val="none" w:sz="0" w:space="0" w:color="auto"/>
        <w:right w:val="none" w:sz="0" w:space="0" w:color="auto"/>
      </w:divBdr>
    </w:div>
    <w:div w:id="656803770">
      <w:bodyDiv w:val="1"/>
      <w:marLeft w:val="0"/>
      <w:marRight w:val="0"/>
      <w:marTop w:val="0"/>
      <w:marBottom w:val="0"/>
      <w:divBdr>
        <w:top w:val="none" w:sz="0" w:space="0" w:color="auto"/>
        <w:left w:val="none" w:sz="0" w:space="0" w:color="auto"/>
        <w:bottom w:val="none" w:sz="0" w:space="0" w:color="auto"/>
        <w:right w:val="none" w:sz="0" w:space="0" w:color="auto"/>
      </w:divBdr>
      <w:divsChild>
        <w:div w:id="372732070">
          <w:marLeft w:val="0"/>
          <w:marRight w:val="0"/>
          <w:marTop w:val="0"/>
          <w:marBottom w:val="0"/>
          <w:divBdr>
            <w:top w:val="none" w:sz="0" w:space="0" w:color="auto"/>
            <w:left w:val="none" w:sz="0" w:space="0" w:color="auto"/>
            <w:bottom w:val="none" w:sz="0" w:space="0" w:color="auto"/>
            <w:right w:val="none" w:sz="0" w:space="0" w:color="auto"/>
          </w:divBdr>
        </w:div>
        <w:div w:id="1052997656">
          <w:marLeft w:val="0"/>
          <w:marRight w:val="0"/>
          <w:marTop w:val="0"/>
          <w:marBottom w:val="0"/>
          <w:divBdr>
            <w:top w:val="none" w:sz="0" w:space="0" w:color="auto"/>
            <w:left w:val="none" w:sz="0" w:space="0" w:color="auto"/>
            <w:bottom w:val="none" w:sz="0" w:space="0" w:color="auto"/>
            <w:right w:val="none" w:sz="0" w:space="0" w:color="auto"/>
          </w:divBdr>
        </w:div>
        <w:div w:id="1759910438">
          <w:marLeft w:val="0"/>
          <w:marRight w:val="0"/>
          <w:marTop w:val="0"/>
          <w:marBottom w:val="0"/>
          <w:divBdr>
            <w:top w:val="none" w:sz="0" w:space="0" w:color="auto"/>
            <w:left w:val="none" w:sz="0" w:space="0" w:color="auto"/>
            <w:bottom w:val="none" w:sz="0" w:space="0" w:color="auto"/>
            <w:right w:val="none" w:sz="0" w:space="0" w:color="auto"/>
          </w:divBdr>
        </w:div>
      </w:divsChild>
    </w:div>
    <w:div w:id="776371116">
      <w:bodyDiv w:val="1"/>
      <w:marLeft w:val="0"/>
      <w:marRight w:val="0"/>
      <w:marTop w:val="0"/>
      <w:marBottom w:val="0"/>
      <w:divBdr>
        <w:top w:val="none" w:sz="0" w:space="0" w:color="auto"/>
        <w:left w:val="none" w:sz="0" w:space="0" w:color="auto"/>
        <w:bottom w:val="none" w:sz="0" w:space="0" w:color="auto"/>
        <w:right w:val="none" w:sz="0" w:space="0" w:color="auto"/>
      </w:divBdr>
    </w:div>
    <w:div w:id="814876306">
      <w:bodyDiv w:val="1"/>
      <w:marLeft w:val="0"/>
      <w:marRight w:val="0"/>
      <w:marTop w:val="0"/>
      <w:marBottom w:val="0"/>
      <w:divBdr>
        <w:top w:val="none" w:sz="0" w:space="0" w:color="auto"/>
        <w:left w:val="none" w:sz="0" w:space="0" w:color="auto"/>
        <w:bottom w:val="none" w:sz="0" w:space="0" w:color="auto"/>
        <w:right w:val="none" w:sz="0" w:space="0" w:color="auto"/>
      </w:divBdr>
    </w:div>
    <w:div w:id="841892601">
      <w:bodyDiv w:val="1"/>
      <w:marLeft w:val="0"/>
      <w:marRight w:val="0"/>
      <w:marTop w:val="0"/>
      <w:marBottom w:val="0"/>
      <w:divBdr>
        <w:top w:val="none" w:sz="0" w:space="0" w:color="auto"/>
        <w:left w:val="none" w:sz="0" w:space="0" w:color="auto"/>
        <w:bottom w:val="none" w:sz="0" w:space="0" w:color="auto"/>
        <w:right w:val="none" w:sz="0" w:space="0" w:color="auto"/>
      </w:divBdr>
    </w:div>
    <w:div w:id="851147741">
      <w:bodyDiv w:val="1"/>
      <w:marLeft w:val="0"/>
      <w:marRight w:val="0"/>
      <w:marTop w:val="0"/>
      <w:marBottom w:val="0"/>
      <w:divBdr>
        <w:top w:val="none" w:sz="0" w:space="0" w:color="auto"/>
        <w:left w:val="none" w:sz="0" w:space="0" w:color="auto"/>
        <w:bottom w:val="none" w:sz="0" w:space="0" w:color="auto"/>
        <w:right w:val="none" w:sz="0" w:space="0" w:color="auto"/>
      </w:divBdr>
    </w:div>
    <w:div w:id="907885905">
      <w:bodyDiv w:val="1"/>
      <w:marLeft w:val="0"/>
      <w:marRight w:val="0"/>
      <w:marTop w:val="0"/>
      <w:marBottom w:val="0"/>
      <w:divBdr>
        <w:top w:val="none" w:sz="0" w:space="0" w:color="auto"/>
        <w:left w:val="none" w:sz="0" w:space="0" w:color="auto"/>
        <w:bottom w:val="none" w:sz="0" w:space="0" w:color="auto"/>
        <w:right w:val="none" w:sz="0" w:space="0" w:color="auto"/>
      </w:divBdr>
    </w:div>
    <w:div w:id="949093944">
      <w:bodyDiv w:val="1"/>
      <w:marLeft w:val="0"/>
      <w:marRight w:val="0"/>
      <w:marTop w:val="0"/>
      <w:marBottom w:val="0"/>
      <w:divBdr>
        <w:top w:val="none" w:sz="0" w:space="0" w:color="auto"/>
        <w:left w:val="none" w:sz="0" w:space="0" w:color="auto"/>
        <w:bottom w:val="none" w:sz="0" w:space="0" w:color="auto"/>
        <w:right w:val="none" w:sz="0" w:space="0" w:color="auto"/>
      </w:divBdr>
    </w:div>
    <w:div w:id="982386860">
      <w:bodyDiv w:val="1"/>
      <w:marLeft w:val="0"/>
      <w:marRight w:val="0"/>
      <w:marTop w:val="0"/>
      <w:marBottom w:val="0"/>
      <w:divBdr>
        <w:top w:val="none" w:sz="0" w:space="0" w:color="auto"/>
        <w:left w:val="none" w:sz="0" w:space="0" w:color="auto"/>
        <w:bottom w:val="none" w:sz="0" w:space="0" w:color="auto"/>
        <w:right w:val="none" w:sz="0" w:space="0" w:color="auto"/>
      </w:divBdr>
    </w:div>
    <w:div w:id="1059674185">
      <w:bodyDiv w:val="1"/>
      <w:marLeft w:val="0"/>
      <w:marRight w:val="0"/>
      <w:marTop w:val="0"/>
      <w:marBottom w:val="0"/>
      <w:divBdr>
        <w:top w:val="none" w:sz="0" w:space="0" w:color="auto"/>
        <w:left w:val="none" w:sz="0" w:space="0" w:color="auto"/>
        <w:bottom w:val="none" w:sz="0" w:space="0" w:color="auto"/>
        <w:right w:val="none" w:sz="0" w:space="0" w:color="auto"/>
      </w:divBdr>
    </w:div>
    <w:div w:id="1080298856">
      <w:bodyDiv w:val="1"/>
      <w:marLeft w:val="0"/>
      <w:marRight w:val="0"/>
      <w:marTop w:val="0"/>
      <w:marBottom w:val="0"/>
      <w:divBdr>
        <w:top w:val="none" w:sz="0" w:space="0" w:color="auto"/>
        <w:left w:val="none" w:sz="0" w:space="0" w:color="auto"/>
        <w:bottom w:val="none" w:sz="0" w:space="0" w:color="auto"/>
        <w:right w:val="none" w:sz="0" w:space="0" w:color="auto"/>
      </w:divBdr>
    </w:div>
    <w:div w:id="1251160355">
      <w:bodyDiv w:val="1"/>
      <w:marLeft w:val="0"/>
      <w:marRight w:val="0"/>
      <w:marTop w:val="0"/>
      <w:marBottom w:val="0"/>
      <w:divBdr>
        <w:top w:val="none" w:sz="0" w:space="0" w:color="auto"/>
        <w:left w:val="none" w:sz="0" w:space="0" w:color="auto"/>
        <w:bottom w:val="none" w:sz="0" w:space="0" w:color="auto"/>
        <w:right w:val="none" w:sz="0" w:space="0" w:color="auto"/>
      </w:divBdr>
    </w:div>
    <w:div w:id="1251163192">
      <w:bodyDiv w:val="1"/>
      <w:marLeft w:val="0"/>
      <w:marRight w:val="0"/>
      <w:marTop w:val="0"/>
      <w:marBottom w:val="0"/>
      <w:divBdr>
        <w:top w:val="none" w:sz="0" w:space="0" w:color="auto"/>
        <w:left w:val="none" w:sz="0" w:space="0" w:color="auto"/>
        <w:bottom w:val="none" w:sz="0" w:space="0" w:color="auto"/>
        <w:right w:val="none" w:sz="0" w:space="0" w:color="auto"/>
      </w:divBdr>
    </w:div>
    <w:div w:id="1254127366">
      <w:bodyDiv w:val="1"/>
      <w:marLeft w:val="0"/>
      <w:marRight w:val="0"/>
      <w:marTop w:val="0"/>
      <w:marBottom w:val="0"/>
      <w:divBdr>
        <w:top w:val="none" w:sz="0" w:space="0" w:color="auto"/>
        <w:left w:val="none" w:sz="0" w:space="0" w:color="auto"/>
        <w:bottom w:val="none" w:sz="0" w:space="0" w:color="auto"/>
        <w:right w:val="none" w:sz="0" w:space="0" w:color="auto"/>
      </w:divBdr>
    </w:div>
    <w:div w:id="1257128396">
      <w:bodyDiv w:val="1"/>
      <w:marLeft w:val="0"/>
      <w:marRight w:val="0"/>
      <w:marTop w:val="0"/>
      <w:marBottom w:val="0"/>
      <w:divBdr>
        <w:top w:val="none" w:sz="0" w:space="0" w:color="auto"/>
        <w:left w:val="none" w:sz="0" w:space="0" w:color="auto"/>
        <w:bottom w:val="none" w:sz="0" w:space="0" w:color="auto"/>
        <w:right w:val="none" w:sz="0" w:space="0" w:color="auto"/>
      </w:divBdr>
    </w:div>
    <w:div w:id="1275793826">
      <w:bodyDiv w:val="1"/>
      <w:marLeft w:val="0"/>
      <w:marRight w:val="0"/>
      <w:marTop w:val="0"/>
      <w:marBottom w:val="0"/>
      <w:divBdr>
        <w:top w:val="none" w:sz="0" w:space="0" w:color="auto"/>
        <w:left w:val="none" w:sz="0" w:space="0" w:color="auto"/>
        <w:bottom w:val="none" w:sz="0" w:space="0" w:color="auto"/>
        <w:right w:val="none" w:sz="0" w:space="0" w:color="auto"/>
      </w:divBdr>
    </w:div>
    <w:div w:id="1363434040">
      <w:bodyDiv w:val="1"/>
      <w:marLeft w:val="0"/>
      <w:marRight w:val="0"/>
      <w:marTop w:val="0"/>
      <w:marBottom w:val="0"/>
      <w:divBdr>
        <w:top w:val="none" w:sz="0" w:space="0" w:color="auto"/>
        <w:left w:val="none" w:sz="0" w:space="0" w:color="auto"/>
        <w:bottom w:val="none" w:sz="0" w:space="0" w:color="auto"/>
        <w:right w:val="none" w:sz="0" w:space="0" w:color="auto"/>
      </w:divBdr>
    </w:div>
    <w:div w:id="1382635862">
      <w:bodyDiv w:val="1"/>
      <w:marLeft w:val="0"/>
      <w:marRight w:val="0"/>
      <w:marTop w:val="0"/>
      <w:marBottom w:val="0"/>
      <w:divBdr>
        <w:top w:val="none" w:sz="0" w:space="0" w:color="auto"/>
        <w:left w:val="none" w:sz="0" w:space="0" w:color="auto"/>
        <w:bottom w:val="none" w:sz="0" w:space="0" w:color="auto"/>
        <w:right w:val="none" w:sz="0" w:space="0" w:color="auto"/>
      </w:divBdr>
    </w:div>
    <w:div w:id="1383015685">
      <w:bodyDiv w:val="1"/>
      <w:marLeft w:val="0"/>
      <w:marRight w:val="0"/>
      <w:marTop w:val="0"/>
      <w:marBottom w:val="0"/>
      <w:divBdr>
        <w:top w:val="none" w:sz="0" w:space="0" w:color="auto"/>
        <w:left w:val="none" w:sz="0" w:space="0" w:color="auto"/>
        <w:bottom w:val="none" w:sz="0" w:space="0" w:color="auto"/>
        <w:right w:val="none" w:sz="0" w:space="0" w:color="auto"/>
      </w:divBdr>
      <w:divsChild>
        <w:div w:id="484012194">
          <w:marLeft w:val="-225"/>
          <w:marRight w:val="-225"/>
          <w:marTop w:val="0"/>
          <w:marBottom w:val="0"/>
          <w:divBdr>
            <w:top w:val="none" w:sz="0" w:space="0" w:color="auto"/>
            <w:left w:val="none" w:sz="0" w:space="0" w:color="auto"/>
            <w:bottom w:val="none" w:sz="0" w:space="0" w:color="auto"/>
            <w:right w:val="none" w:sz="0" w:space="0" w:color="auto"/>
          </w:divBdr>
          <w:divsChild>
            <w:div w:id="250429869">
              <w:marLeft w:val="0"/>
              <w:marRight w:val="0"/>
              <w:marTop w:val="0"/>
              <w:marBottom w:val="0"/>
              <w:divBdr>
                <w:top w:val="none" w:sz="0" w:space="0" w:color="auto"/>
                <w:left w:val="none" w:sz="0" w:space="0" w:color="auto"/>
                <w:bottom w:val="none" w:sz="0" w:space="0" w:color="auto"/>
                <w:right w:val="none" w:sz="0" w:space="0" w:color="auto"/>
              </w:divBdr>
              <w:divsChild>
                <w:div w:id="713579607">
                  <w:marLeft w:val="0"/>
                  <w:marRight w:val="0"/>
                  <w:marTop w:val="0"/>
                  <w:marBottom w:val="0"/>
                  <w:divBdr>
                    <w:top w:val="none" w:sz="0" w:space="0" w:color="auto"/>
                    <w:left w:val="none" w:sz="0" w:space="0" w:color="auto"/>
                    <w:bottom w:val="none" w:sz="0" w:space="0" w:color="auto"/>
                    <w:right w:val="none" w:sz="0" w:space="0" w:color="auto"/>
                  </w:divBdr>
                </w:div>
              </w:divsChild>
            </w:div>
            <w:div w:id="286162253">
              <w:marLeft w:val="0"/>
              <w:marRight w:val="0"/>
              <w:marTop w:val="0"/>
              <w:marBottom w:val="0"/>
              <w:divBdr>
                <w:top w:val="none" w:sz="0" w:space="0" w:color="auto"/>
                <w:left w:val="none" w:sz="0" w:space="0" w:color="auto"/>
                <w:bottom w:val="none" w:sz="0" w:space="0" w:color="auto"/>
                <w:right w:val="none" w:sz="0" w:space="0" w:color="auto"/>
              </w:divBdr>
              <w:divsChild>
                <w:div w:id="1564371636">
                  <w:marLeft w:val="0"/>
                  <w:marRight w:val="0"/>
                  <w:marTop w:val="0"/>
                  <w:marBottom w:val="0"/>
                  <w:divBdr>
                    <w:top w:val="none" w:sz="0" w:space="0" w:color="auto"/>
                    <w:left w:val="none" w:sz="0" w:space="0" w:color="auto"/>
                    <w:bottom w:val="none" w:sz="0" w:space="0" w:color="auto"/>
                    <w:right w:val="none" w:sz="0" w:space="0" w:color="auto"/>
                  </w:divBdr>
                </w:div>
              </w:divsChild>
            </w:div>
            <w:div w:id="456801810">
              <w:marLeft w:val="0"/>
              <w:marRight w:val="0"/>
              <w:marTop w:val="0"/>
              <w:marBottom w:val="0"/>
              <w:divBdr>
                <w:top w:val="none" w:sz="0" w:space="0" w:color="auto"/>
                <w:left w:val="none" w:sz="0" w:space="0" w:color="auto"/>
                <w:bottom w:val="none" w:sz="0" w:space="0" w:color="auto"/>
                <w:right w:val="none" w:sz="0" w:space="0" w:color="auto"/>
              </w:divBdr>
              <w:divsChild>
                <w:div w:id="1763260220">
                  <w:marLeft w:val="0"/>
                  <w:marRight w:val="0"/>
                  <w:marTop w:val="0"/>
                  <w:marBottom w:val="0"/>
                  <w:divBdr>
                    <w:top w:val="none" w:sz="0" w:space="0" w:color="auto"/>
                    <w:left w:val="none" w:sz="0" w:space="0" w:color="auto"/>
                    <w:bottom w:val="none" w:sz="0" w:space="0" w:color="auto"/>
                    <w:right w:val="none" w:sz="0" w:space="0" w:color="auto"/>
                  </w:divBdr>
                </w:div>
              </w:divsChild>
            </w:div>
            <w:div w:id="933249982">
              <w:marLeft w:val="0"/>
              <w:marRight w:val="0"/>
              <w:marTop w:val="0"/>
              <w:marBottom w:val="0"/>
              <w:divBdr>
                <w:top w:val="none" w:sz="0" w:space="0" w:color="auto"/>
                <w:left w:val="none" w:sz="0" w:space="0" w:color="auto"/>
                <w:bottom w:val="none" w:sz="0" w:space="0" w:color="auto"/>
                <w:right w:val="none" w:sz="0" w:space="0" w:color="auto"/>
              </w:divBdr>
              <w:divsChild>
                <w:div w:id="1081567514">
                  <w:marLeft w:val="0"/>
                  <w:marRight w:val="0"/>
                  <w:marTop w:val="0"/>
                  <w:marBottom w:val="0"/>
                  <w:divBdr>
                    <w:top w:val="none" w:sz="0" w:space="0" w:color="auto"/>
                    <w:left w:val="none" w:sz="0" w:space="0" w:color="auto"/>
                    <w:bottom w:val="none" w:sz="0" w:space="0" w:color="auto"/>
                    <w:right w:val="none" w:sz="0" w:space="0" w:color="auto"/>
                  </w:divBdr>
                </w:div>
              </w:divsChild>
            </w:div>
            <w:div w:id="1664897759">
              <w:marLeft w:val="0"/>
              <w:marRight w:val="0"/>
              <w:marTop w:val="0"/>
              <w:marBottom w:val="0"/>
              <w:divBdr>
                <w:top w:val="none" w:sz="0" w:space="0" w:color="auto"/>
                <w:left w:val="none" w:sz="0" w:space="0" w:color="auto"/>
                <w:bottom w:val="none" w:sz="0" w:space="0" w:color="auto"/>
                <w:right w:val="none" w:sz="0" w:space="0" w:color="auto"/>
              </w:divBdr>
              <w:divsChild>
                <w:div w:id="1489439907">
                  <w:marLeft w:val="0"/>
                  <w:marRight w:val="0"/>
                  <w:marTop w:val="0"/>
                  <w:marBottom w:val="0"/>
                  <w:divBdr>
                    <w:top w:val="none" w:sz="0" w:space="0" w:color="auto"/>
                    <w:left w:val="none" w:sz="0" w:space="0" w:color="auto"/>
                    <w:bottom w:val="none" w:sz="0" w:space="0" w:color="auto"/>
                    <w:right w:val="none" w:sz="0" w:space="0" w:color="auto"/>
                  </w:divBdr>
                </w:div>
              </w:divsChild>
            </w:div>
            <w:div w:id="1843353261">
              <w:marLeft w:val="0"/>
              <w:marRight w:val="0"/>
              <w:marTop w:val="0"/>
              <w:marBottom w:val="0"/>
              <w:divBdr>
                <w:top w:val="none" w:sz="0" w:space="0" w:color="auto"/>
                <w:left w:val="none" w:sz="0" w:space="0" w:color="auto"/>
                <w:bottom w:val="none" w:sz="0" w:space="0" w:color="auto"/>
                <w:right w:val="none" w:sz="0" w:space="0" w:color="auto"/>
              </w:divBdr>
              <w:divsChild>
                <w:div w:id="151063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636449">
      <w:bodyDiv w:val="1"/>
      <w:marLeft w:val="0"/>
      <w:marRight w:val="0"/>
      <w:marTop w:val="0"/>
      <w:marBottom w:val="0"/>
      <w:divBdr>
        <w:top w:val="none" w:sz="0" w:space="0" w:color="auto"/>
        <w:left w:val="none" w:sz="0" w:space="0" w:color="auto"/>
        <w:bottom w:val="none" w:sz="0" w:space="0" w:color="auto"/>
        <w:right w:val="none" w:sz="0" w:space="0" w:color="auto"/>
      </w:divBdr>
    </w:div>
    <w:div w:id="1463965089">
      <w:bodyDiv w:val="1"/>
      <w:marLeft w:val="0"/>
      <w:marRight w:val="0"/>
      <w:marTop w:val="0"/>
      <w:marBottom w:val="0"/>
      <w:divBdr>
        <w:top w:val="none" w:sz="0" w:space="0" w:color="auto"/>
        <w:left w:val="none" w:sz="0" w:space="0" w:color="auto"/>
        <w:bottom w:val="none" w:sz="0" w:space="0" w:color="auto"/>
        <w:right w:val="none" w:sz="0" w:space="0" w:color="auto"/>
      </w:divBdr>
    </w:div>
    <w:div w:id="1496647262">
      <w:bodyDiv w:val="1"/>
      <w:marLeft w:val="0"/>
      <w:marRight w:val="0"/>
      <w:marTop w:val="0"/>
      <w:marBottom w:val="0"/>
      <w:divBdr>
        <w:top w:val="none" w:sz="0" w:space="0" w:color="auto"/>
        <w:left w:val="none" w:sz="0" w:space="0" w:color="auto"/>
        <w:bottom w:val="none" w:sz="0" w:space="0" w:color="auto"/>
        <w:right w:val="none" w:sz="0" w:space="0" w:color="auto"/>
      </w:divBdr>
    </w:div>
    <w:div w:id="1511681809">
      <w:bodyDiv w:val="1"/>
      <w:marLeft w:val="0"/>
      <w:marRight w:val="0"/>
      <w:marTop w:val="0"/>
      <w:marBottom w:val="0"/>
      <w:divBdr>
        <w:top w:val="none" w:sz="0" w:space="0" w:color="auto"/>
        <w:left w:val="none" w:sz="0" w:space="0" w:color="auto"/>
        <w:bottom w:val="none" w:sz="0" w:space="0" w:color="auto"/>
        <w:right w:val="none" w:sz="0" w:space="0" w:color="auto"/>
      </w:divBdr>
    </w:div>
    <w:div w:id="1570656375">
      <w:bodyDiv w:val="1"/>
      <w:marLeft w:val="0"/>
      <w:marRight w:val="0"/>
      <w:marTop w:val="0"/>
      <w:marBottom w:val="0"/>
      <w:divBdr>
        <w:top w:val="none" w:sz="0" w:space="0" w:color="auto"/>
        <w:left w:val="none" w:sz="0" w:space="0" w:color="auto"/>
        <w:bottom w:val="none" w:sz="0" w:space="0" w:color="auto"/>
        <w:right w:val="none" w:sz="0" w:space="0" w:color="auto"/>
      </w:divBdr>
    </w:div>
    <w:div w:id="1599175996">
      <w:bodyDiv w:val="1"/>
      <w:marLeft w:val="0"/>
      <w:marRight w:val="0"/>
      <w:marTop w:val="0"/>
      <w:marBottom w:val="0"/>
      <w:divBdr>
        <w:top w:val="none" w:sz="0" w:space="0" w:color="auto"/>
        <w:left w:val="none" w:sz="0" w:space="0" w:color="auto"/>
        <w:bottom w:val="none" w:sz="0" w:space="0" w:color="auto"/>
        <w:right w:val="none" w:sz="0" w:space="0" w:color="auto"/>
      </w:divBdr>
    </w:div>
    <w:div w:id="1601522236">
      <w:bodyDiv w:val="1"/>
      <w:marLeft w:val="0"/>
      <w:marRight w:val="0"/>
      <w:marTop w:val="0"/>
      <w:marBottom w:val="0"/>
      <w:divBdr>
        <w:top w:val="none" w:sz="0" w:space="0" w:color="auto"/>
        <w:left w:val="none" w:sz="0" w:space="0" w:color="auto"/>
        <w:bottom w:val="none" w:sz="0" w:space="0" w:color="auto"/>
        <w:right w:val="none" w:sz="0" w:space="0" w:color="auto"/>
      </w:divBdr>
    </w:div>
    <w:div w:id="1604847473">
      <w:bodyDiv w:val="1"/>
      <w:marLeft w:val="0"/>
      <w:marRight w:val="0"/>
      <w:marTop w:val="0"/>
      <w:marBottom w:val="0"/>
      <w:divBdr>
        <w:top w:val="none" w:sz="0" w:space="0" w:color="auto"/>
        <w:left w:val="none" w:sz="0" w:space="0" w:color="auto"/>
        <w:bottom w:val="none" w:sz="0" w:space="0" w:color="auto"/>
        <w:right w:val="none" w:sz="0" w:space="0" w:color="auto"/>
      </w:divBdr>
    </w:div>
    <w:div w:id="1675179650">
      <w:bodyDiv w:val="1"/>
      <w:marLeft w:val="0"/>
      <w:marRight w:val="0"/>
      <w:marTop w:val="0"/>
      <w:marBottom w:val="0"/>
      <w:divBdr>
        <w:top w:val="none" w:sz="0" w:space="0" w:color="auto"/>
        <w:left w:val="none" w:sz="0" w:space="0" w:color="auto"/>
        <w:bottom w:val="none" w:sz="0" w:space="0" w:color="auto"/>
        <w:right w:val="none" w:sz="0" w:space="0" w:color="auto"/>
      </w:divBdr>
    </w:div>
    <w:div w:id="1684819124">
      <w:bodyDiv w:val="1"/>
      <w:marLeft w:val="0"/>
      <w:marRight w:val="0"/>
      <w:marTop w:val="0"/>
      <w:marBottom w:val="0"/>
      <w:divBdr>
        <w:top w:val="none" w:sz="0" w:space="0" w:color="auto"/>
        <w:left w:val="none" w:sz="0" w:space="0" w:color="auto"/>
        <w:bottom w:val="none" w:sz="0" w:space="0" w:color="auto"/>
        <w:right w:val="none" w:sz="0" w:space="0" w:color="auto"/>
      </w:divBdr>
    </w:div>
    <w:div w:id="1705205745">
      <w:bodyDiv w:val="1"/>
      <w:marLeft w:val="0"/>
      <w:marRight w:val="0"/>
      <w:marTop w:val="0"/>
      <w:marBottom w:val="0"/>
      <w:divBdr>
        <w:top w:val="none" w:sz="0" w:space="0" w:color="auto"/>
        <w:left w:val="none" w:sz="0" w:space="0" w:color="auto"/>
        <w:bottom w:val="none" w:sz="0" w:space="0" w:color="auto"/>
        <w:right w:val="none" w:sz="0" w:space="0" w:color="auto"/>
      </w:divBdr>
    </w:div>
    <w:div w:id="1739748993">
      <w:bodyDiv w:val="1"/>
      <w:marLeft w:val="0"/>
      <w:marRight w:val="0"/>
      <w:marTop w:val="0"/>
      <w:marBottom w:val="0"/>
      <w:divBdr>
        <w:top w:val="none" w:sz="0" w:space="0" w:color="auto"/>
        <w:left w:val="none" w:sz="0" w:space="0" w:color="auto"/>
        <w:bottom w:val="none" w:sz="0" w:space="0" w:color="auto"/>
        <w:right w:val="none" w:sz="0" w:space="0" w:color="auto"/>
      </w:divBdr>
    </w:div>
    <w:div w:id="1821998380">
      <w:bodyDiv w:val="1"/>
      <w:marLeft w:val="0"/>
      <w:marRight w:val="0"/>
      <w:marTop w:val="0"/>
      <w:marBottom w:val="0"/>
      <w:divBdr>
        <w:top w:val="none" w:sz="0" w:space="0" w:color="auto"/>
        <w:left w:val="none" w:sz="0" w:space="0" w:color="auto"/>
        <w:bottom w:val="none" w:sz="0" w:space="0" w:color="auto"/>
        <w:right w:val="none" w:sz="0" w:space="0" w:color="auto"/>
      </w:divBdr>
    </w:div>
    <w:div w:id="1829125985">
      <w:bodyDiv w:val="1"/>
      <w:marLeft w:val="0"/>
      <w:marRight w:val="0"/>
      <w:marTop w:val="0"/>
      <w:marBottom w:val="0"/>
      <w:divBdr>
        <w:top w:val="none" w:sz="0" w:space="0" w:color="auto"/>
        <w:left w:val="none" w:sz="0" w:space="0" w:color="auto"/>
        <w:bottom w:val="none" w:sz="0" w:space="0" w:color="auto"/>
        <w:right w:val="none" w:sz="0" w:space="0" w:color="auto"/>
      </w:divBdr>
    </w:div>
    <w:div w:id="1926255574">
      <w:bodyDiv w:val="1"/>
      <w:marLeft w:val="0"/>
      <w:marRight w:val="0"/>
      <w:marTop w:val="0"/>
      <w:marBottom w:val="0"/>
      <w:divBdr>
        <w:top w:val="none" w:sz="0" w:space="0" w:color="auto"/>
        <w:left w:val="none" w:sz="0" w:space="0" w:color="auto"/>
        <w:bottom w:val="none" w:sz="0" w:space="0" w:color="auto"/>
        <w:right w:val="none" w:sz="0" w:space="0" w:color="auto"/>
      </w:divBdr>
    </w:div>
    <w:div w:id="1927689758">
      <w:bodyDiv w:val="1"/>
      <w:marLeft w:val="0"/>
      <w:marRight w:val="0"/>
      <w:marTop w:val="0"/>
      <w:marBottom w:val="0"/>
      <w:divBdr>
        <w:top w:val="none" w:sz="0" w:space="0" w:color="auto"/>
        <w:left w:val="none" w:sz="0" w:space="0" w:color="auto"/>
        <w:bottom w:val="none" w:sz="0" w:space="0" w:color="auto"/>
        <w:right w:val="none" w:sz="0" w:space="0" w:color="auto"/>
      </w:divBdr>
    </w:div>
    <w:div w:id="1931504520">
      <w:bodyDiv w:val="1"/>
      <w:marLeft w:val="0"/>
      <w:marRight w:val="0"/>
      <w:marTop w:val="0"/>
      <w:marBottom w:val="0"/>
      <w:divBdr>
        <w:top w:val="none" w:sz="0" w:space="0" w:color="auto"/>
        <w:left w:val="none" w:sz="0" w:space="0" w:color="auto"/>
        <w:bottom w:val="none" w:sz="0" w:space="0" w:color="auto"/>
        <w:right w:val="none" w:sz="0" w:space="0" w:color="auto"/>
      </w:divBdr>
    </w:div>
    <w:div w:id="1963344097">
      <w:bodyDiv w:val="1"/>
      <w:marLeft w:val="0"/>
      <w:marRight w:val="0"/>
      <w:marTop w:val="0"/>
      <w:marBottom w:val="0"/>
      <w:divBdr>
        <w:top w:val="none" w:sz="0" w:space="0" w:color="auto"/>
        <w:left w:val="none" w:sz="0" w:space="0" w:color="auto"/>
        <w:bottom w:val="none" w:sz="0" w:space="0" w:color="auto"/>
        <w:right w:val="none" w:sz="0" w:space="0" w:color="auto"/>
      </w:divBdr>
    </w:div>
    <w:div w:id="1992558424">
      <w:bodyDiv w:val="1"/>
      <w:marLeft w:val="0"/>
      <w:marRight w:val="0"/>
      <w:marTop w:val="0"/>
      <w:marBottom w:val="0"/>
      <w:divBdr>
        <w:top w:val="none" w:sz="0" w:space="0" w:color="auto"/>
        <w:left w:val="none" w:sz="0" w:space="0" w:color="auto"/>
        <w:bottom w:val="none" w:sz="0" w:space="0" w:color="auto"/>
        <w:right w:val="none" w:sz="0" w:space="0" w:color="auto"/>
      </w:divBdr>
    </w:div>
    <w:div w:id="2097361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3.xml"/><Relationship Id="rId39" Type="http://schemas.openxmlformats.org/officeDocument/2006/relationships/theme" Target="theme/theme1.xml"/><Relationship Id="rId21" Type="http://schemas.openxmlformats.org/officeDocument/2006/relationships/chart" Target="charts/chart9.xml"/><Relationship Id="rId34"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2.png"/><Relationship Id="rId25" Type="http://schemas.openxmlformats.org/officeDocument/2006/relationships/chart" Target="charts/chart12.xml"/><Relationship Id="rId33" Type="http://schemas.openxmlformats.org/officeDocument/2006/relationships/chart" Target="charts/chart15.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8.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image" Target="media/image8.pn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chart" Target="charts/chart11.xml"/><Relationship Id="rId28" Type="http://schemas.openxmlformats.org/officeDocument/2006/relationships/chart" Target="charts/chart14.xm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chart" Target="charts/chart7.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image" Target="media/image10.png"/><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mintic.gov.co/portal/604/articles-126323_decreto_464_23_marzo2020.pdf" TargetMode="External"/><Relationship Id="rId13" Type="http://schemas.openxmlformats.org/officeDocument/2006/relationships/hyperlink" Target="https://www.dane.gov.co/index.php/estadisticas-por-tema/demografia-y-poblacion/proyecciones-de-poblacion" TargetMode="External"/><Relationship Id="rId18" Type="http://schemas.openxmlformats.org/officeDocument/2006/relationships/hyperlink" Target="https://www.dane.gov.co/index.php/estadisticas-por-tema/demografia-y-poblacion/grupos-etnicos/informacion-tecnica" TargetMode="External"/><Relationship Id="rId3" Type="http://schemas.openxmlformats.org/officeDocument/2006/relationships/hyperlink" Target="http://www.secretariasenado.gov.co/senado/basedoc/ley_1341_2009.html" TargetMode="External"/><Relationship Id="rId7" Type="http://schemas.openxmlformats.org/officeDocument/2006/relationships/hyperlink" Target="https://www.mintic.gov.co/portal/604/articles-8247_plan_tic_2018_2022_20200107.pdf" TargetMode="External"/><Relationship Id="rId12" Type="http://schemas.openxmlformats.org/officeDocument/2006/relationships/hyperlink" Target="https://www.mintic.gov.co/portal/inicio/Sistemas-mintic/Sector-de-Radiodifusion-Sonora/Radio-Comunitaria/8577:Descripcion-Radio-Comunitaria" TargetMode="External"/><Relationship Id="rId17" Type="http://schemas.openxmlformats.org/officeDocument/2006/relationships/hyperlink" Target="https://mintic.gov.co/portal/inicio/Sala-de-Prensa/Noticias/144834:Por-primera-vez-en-Colombia-mintic-inicia-proceso-para-asignar-concesiones-de-emisoras-comunitarias-con-enfoque-etnico" TargetMode="External"/><Relationship Id="rId2" Type="http://schemas.openxmlformats.org/officeDocument/2006/relationships/hyperlink" Target="https://www.mintic.gov.co/portal/604/articles-3797_documento.pdf" TargetMode="External"/><Relationship Id="rId16" Type="http://schemas.openxmlformats.org/officeDocument/2006/relationships/hyperlink" Target="https://normograma.mintic.gov.co/mintic/docs/resolucion_mintic_2734_2019.htm" TargetMode="External"/><Relationship Id="rId1" Type="http://schemas.openxmlformats.org/officeDocument/2006/relationships/hyperlink" Target="https://www.funcionpublica.gov.co/eva/gestornormativo/norma.php?i=77888" TargetMode="External"/><Relationship Id="rId6" Type="http://schemas.openxmlformats.org/officeDocument/2006/relationships/hyperlink" Target="https://colaboracion.dnp.gov.co/CDT/Prensa/PND-2018-2022.pdf" TargetMode="External"/><Relationship Id="rId11" Type="http://schemas.openxmlformats.org/officeDocument/2006/relationships/hyperlink" Target="https://normograma.mintic.gov.co/mintic/docs/resolucion_mintic_2734_2019.htm" TargetMode="External"/><Relationship Id="rId5" Type="http://schemas.openxmlformats.org/officeDocument/2006/relationships/hyperlink" Target="https://www.mintic.gov.co/portal/maparadio/631/w3-channel.html" TargetMode="External"/><Relationship Id="rId15" Type="http://schemas.openxmlformats.org/officeDocument/2006/relationships/hyperlink" Target="https://www.mintic.gov.co/portal/inicio/Sistemas-mintic/Sector-de-Radiodifusion-Sonora/Radio-Comercial/8579:Descripcion-Radio-Comercial" TargetMode="External"/><Relationship Id="rId10" Type="http://schemas.openxmlformats.org/officeDocument/2006/relationships/hyperlink" Target="https://www.boe.es/buscar/act.php?id=BOE-A-2018-9268" TargetMode="External"/><Relationship Id="rId19" Type="http://schemas.openxmlformats.org/officeDocument/2006/relationships/hyperlink" Target="https://www.dane.gov.co/index.php/estadisticas-por-tema/demografia-y-poblacion/proyecciones-de-poblacion" TargetMode="External"/><Relationship Id="rId4" Type="http://schemas.openxmlformats.org/officeDocument/2006/relationships/hyperlink" Target="https://normograma.mintic.gov.co/mintic/docs/resolucion_mintic_2734_2019.htm" TargetMode="External"/><Relationship Id="rId9" Type="http://schemas.openxmlformats.org/officeDocument/2006/relationships/hyperlink" Target="https://www.businessinsider.es/presupuestos-generales-estado-2020-hace-falta-aprobarlos-566105%20" TargetMode="External"/><Relationship Id="rId14" Type="http://schemas.openxmlformats.org/officeDocument/2006/relationships/hyperlink" Target="https://mintic.gov.co/portal/inicio/Sistemas-MINTIC/Sector-de-Radiodifusion-Sonora/Radio-de-Interes-Publico/8582:Descripcion-Radio-de-Interes-Publi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ricardo.martinez\Desktop\Analisis%20RD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cesar.rodriguez\OneDrive%20-%20Agencia%20Nacional%20del%20Espectro\192\GyP\RGC\Propuesta%20Contraprestaciones%20RDS\IMPACTOS\2020\Analisis%20RDS_V1.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cesar.rodriguez\OneDrive%20-%20Agencia%20Nacional%20del%20Espectro\192\GyP\RGC\Propuesta%20Contraprestaciones%20RDS\IMPACTOS\2020\Analisis%20RDS_V1.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ricardo.martinez\Desktop\Analisis%20RD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ricardo.martinez\Desktop\Analisis%20RD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cesar.rodriguez\OneDrive%20-%20Agencia%20Nacional%20del%20Espectro\192\GyP\RGC\Propuesta%20Contraprestaciones%20RDS\IMPACTOS\2020\Analisis%20RDS_V1.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cesar.rodriguez\OneDrive%20-%20Agencia%20Nacional%20del%20Espectro\192\GyP\RGC\Propuesta%20Contraprestaciones%20RDS\IMPACTOS\2020\Analisis%20RDS_V1.1.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icardo.martinez\Desktop\Analisis%20RD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icardo.martinez\Desktop\Analisis%20RD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ricardo.martinez\Desktop\Analisis%20RD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ricardo.martinez\Desktop\Analisis%20RD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ricardo.martinez\Desktop\Impacto%20propuesta%20RDSFM%20emisoras%20comerciales%20202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ricardo.martinez\Desktop\Analisis%20RD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ricardo.martinez\Desktop\Analisis%20RD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cesar.rodriguez\OneDrive%20-%20Agencia%20Nacional%20del%20Espectro\192\GyP\RGC\Propuesta%20Contraprestaciones%20RDS\IMPACTOS\2020\Analisis%20RDS_V1.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'Gráficas generales'!$B$43</c:f>
              <c:strCache>
                <c:ptCount val="1"/>
                <c:pt idx="0">
                  <c:v>Totales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'Gráficas generales'!$A$44:$A$45</c:f>
              <c:strCache>
                <c:ptCount val="2"/>
                <c:pt idx="0">
                  <c:v>AM</c:v>
                </c:pt>
                <c:pt idx="1">
                  <c:v>FM</c:v>
                </c:pt>
              </c:strCache>
            </c:strRef>
          </c:cat>
          <c:val>
            <c:numRef>
              <c:f>'Gráficas generales'!$B$44:$B$45</c:f>
              <c:numCache>
                <c:formatCode>General</c:formatCode>
                <c:ptCount val="2"/>
                <c:pt idx="0">
                  <c:v>376</c:v>
                </c:pt>
                <c:pt idx="1">
                  <c:v>1273</c:v>
                </c:pt>
              </c:numCache>
            </c:numRef>
          </c:val>
          <c:extLst>
            <c:ext xmlns:c16="http://schemas.microsoft.com/office/drawing/2014/chart" uri="{C3380CC4-5D6E-409C-BE32-E72D297353CC}">
              <c16:uniqueId val="{00000000-59D7-486B-86CC-F33F4FF50FE1}"/>
            </c:ext>
          </c:extLst>
        </c:ser>
        <c:dLbls>
          <c:dLblPos val="inEnd"/>
          <c:showLegendKey val="0"/>
          <c:showVal val="1"/>
          <c:showCatName val="0"/>
          <c:showSerName val="0"/>
          <c:showPercent val="0"/>
          <c:showBubbleSize val="0"/>
        </c:dLbls>
        <c:gapWidth val="65"/>
        <c:axId val="1533624448"/>
        <c:axId val="1465174000"/>
      </c:barChart>
      <c:catAx>
        <c:axId val="153362444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s-CO"/>
                  <a:t>Tecnología de transmisión</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465174000"/>
        <c:crosses val="autoZero"/>
        <c:auto val="1"/>
        <c:lblAlgn val="ctr"/>
        <c:lblOffset val="100"/>
        <c:noMultiLvlLbl val="0"/>
      </c:catAx>
      <c:valAx>
        <c:axId val="146517400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s-CO"/>
                  <a:t>Cantidad de emisoras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5336244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Recaudo teórico actual</c:v>
          </c:tx>
          <c:spPr>
            <a:noFill/>
            <a:ln w="25400" cap="flat" cmpd="sng" algn="ctr">
              <a:solidFill>
                <a:schemeClr val="accent1"/>
              </a:solidFill>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'Propuesta Enlace Estudio transm'!$A$14:$A$16</c:f>
              <c:strCache>
                <c:ptCount val="3"/>
                <c:pt idx="0">
                  <c:v>Comerciales</c:v>
                </c:pt>
                <c:pt idx="1">
                  <c:v>Comunitarias</c:v>
                </c:pt>
                <c:pt idx="2">
                  <c:v>Interés Público</c:v>
                </c:pt>
              </c:strCache>
            </c:strRef>
          </c:cat>
          <c:val>
            <c:numRef>
              <c:f>'Propuesta Enlace Estudio transm'!$B$14:$B$16</c:f>
              <c:numCache>
                <c:formatCode>_("$"* #,##0.00_);_("$"* \(#,##0.00\);_("$"* "-"??_);_(@_)</c:formatCode>
                <c:ptCount val="3"/>
                <c:pt idx="0">
                  <c:v>629.7609080898211</c:v>
                </c:pt>
                <c:pt idx="1">
                  <c:v>165.76256291399966</c:v>
                </c:pt>
                <c:pt idx="2">
                  <c:v>148.69982819999973</c:v>
                </c:pt>
              </c:numCache>
            </c:numRef>
          </c:val>
          <c:extLst>
            <c:ext xmlns:c16="http://schemas.microsoft.com/office/drawing/2014/chart" uri="{C3380CC4-5D6E-409C-BE32-E72D297353CC}">
              <c16:uniqueId val="{00000000-330F-47B6-81F2-C394AF1BD65F}"/>
            </c:ext>
          </c:extLst>
        </c:ser>
        <c:ser>
          <c:idx val="1"/>
          <c:order val="1"/>
          <c:tx>
            <c:v>Recaudo con propuesta</c:v>
          </c:tx>
          <c:spPr>
            <a:noFill/>
            <a:ln w="25400" cap="flat" cmpd="sng" algn="ctr">
              <a:solidFill>
                <a:schemeClr val="accent2"/>
              </a:solidFill>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'Propuesta Enlace Estudio transm'!$A$14:$A$16</c:f>
              <c:strCache>
                <c:ptCount val="3"/>
                <c:pt idx="0">
                  <c:v>Comerciales</c:v>
                </c:pt>
                <c:pt idx="1">
                  <c:v>Comunitarias</c:v>
                </c:pt>
                <c:pt idx="2">
                  <c:v>Interés Público</c:v>
                </c:pt>
              </c:strCache>
            </c:strRef>
          </c:cat>
          <c:val>
            <c:numRef>
              <c:f>'Propuesta Enlace Estudio transm'!$C$14:$C$16</c:f>
              <c:numCache>
                <c:formatCode>_("$"* #,##0.00_);_("$"* \(#,##0.00\);_("$"* "-"??_);_(@_)</c:formatCode>
                <c:ptCount val="3"/>
                <c:pt idx="0">
                  <c:v>49.357336822200125</c:v>
                </c:pt>
                <c:pt idx="1">
                  <c:v>83.242154264400625</c:v>
                </c:pt>
                <c:pt idx="2">
                  <c:v>37.44349689959995</c:v>
                </c:pt>
              </c:numCache>
            </c:numRef>
          </c:val>
          <c:extLst>
            <c:ext xmlns:c16="http://schemas.microsoft.com/office/drawing/2014/chart" uri="{C3380CC4-5D6E-409C-BE32-E72D297353CC}">
              <c16:uniqueId val="{00000001-330F-47B6-81F2-C394AF1BD65F}"/>
            </c:ext>
          </c:extLst>
        </c:ser>
        <c:dLbls>
          <c:dLblPos val="outEnd"/>
          <c:showLegendKey val="0"/>
          <c:showVal val="1"/>
          <c:showCatName val="0"/>
          <c:showSerName val="0"/>
          <c:showPercent val="0"/>
          <c:showBubbleSize val="0"/>
        </c:dLbls>
        <c:gapWidth val="164"/>
        <c:overlap val="-35"/>
        <c:axId val="1801507344"/>
        <c:axId val="1112069616"/>
      </c:barChart>
      <c:catAx>
        <c:axId val="180150734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50000"/>
                        <a:lumOff val="50000"/>
                      </a:schemeClr>
                    </a:solidFill>
                    <a:latin typeface="Arial Narrow" panose="020B0606020202030204" pitchFamily="34" charset="0"/>
                    <a:ea typeface="+mn-ea"/>
                    <a:cs typeface="+mn-cs"/>
                  </a:defRPr>
                </a:pPr>
                <a:r>
                  <a:rPr lang="es-CO"/>
                  <a:t>Clasificación de las emisoras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Arial Narrow" panose="020B0606020202030204" pitchFamily="34" charset="0"/>
                <a:ea typeface="+mn-ea"/>
                <a:cs typeface="+mn-cs"/>
              </a:defRPr>
            </a:pPr>
            <a:endParaRPr lang="es-CO"/>
          </a:p>
        </c:txPr>
        <c:crossAx val="1112069616"/>
        <c:crosses val="autoZero"/>
        <c:auto val="1"/>
        <c:lblAlgn val="ctr"/>
        <c:lblOffset val="100"/>
        <c:noMultiLvlLbl val="0"/>
      </c:catAx>
      <c:valAx>
        <c:axId val="1112069616"/>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50000"/>
                        <a:lumOff val="50000"/>
                      </a:schemeClr>
                    </a:solidFill>
                    <a:latin typeface="Arial Narrow" panose="020B0606020202030204" pitchFamily="34" charset="0"/>
                    <a:ea typeface="+mn-ea"/>
                    <a:cs typeface="+mn-cs"/>
                  </a:defRPr>
                </a:pPr>
                <a:r>
                  <a:rPr lang="es-CO"/>
                  <a:t>Valor en millones COP</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50000"/>
                      <a:lumOff val="50000"/>
                    </a:schemeClr>
                  </a:solidFill>
                  <a:latin typeface="Arial Narrow" panose="020B0606020202030204" pitchFamily="34" charset="0"/>
                  <a:ea typeface="+mn-ea"/>
                  <a:cs typeface="+mn-cs"/>
                </a:defRPr>
              </a:pPr>
              <a:endParaRPr lang="es-CO"/>
            </a:p>
          </c:txPr>
        </c:title>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Arial Narrow" panose="020B0606020202030204" pitchFamily="34" charset="0"/>
                <a:ea typeface="+mn-ea"/>
                <a:cs typeface="+mn-cs"/>
              </a:defRPr>
            </a:pPr>
            <a:endParaRPr lang="es-CO"/>
          </a:p>
        </c:txPr>
        <c:crossAx val="18015073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'Propuesta Enlace Estudio transm'!$A$19</c:f>
              <c:strCache>
                <c:ptCount val="1"/>
                <c:pt idx="0">
                  <c:v>Recaudo</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'Propuesta Enlace Estudio transm'!$B$18:$C$18</c:f>
              <c:strCache>
                <c:ptCount val="2"/>
                <c:pt idx="0">
                  <c:v>Recaudo actual</c:v>
                </c:pt>
                <c:pt idx="1">
                  <c:v>Recaudo propuesta</c:v>
                </c:pt>
              </c:strCache>
            </c:strRef>
          </c:cat>
          <c:val>
            <c:numRef>
              <c:f>'Propuesta Enlace Estudio transm'!$B$19:$C$19</c:f>
              <c:numCache>
                <c:formatCode>_("$"* #,##0.00_);_("$"* \(#,##0.00\);_("$"* "-"??_);_(@_)</c:formatCode>
                <c:ptCount val="2"/>
                <c:pt idx="0">
                  <c:v>944.22329920382049</c:v>
                </c:pt>
                <c:pt idx="1">
                  <c:v>170.0429879862007</c:v>
                </c:pt>
              </c:numCache>
            </c:numRef>
          </c:val>
          <c:extLst>
            <c:ext xmlns:c16="http://schemas.microsoft.com/office/drawing/2014/chart" uri="{C3380CC4-5D6E-409C-BE32-E72D297353CC}">
              <c16:uniqueId val="{00000000-50D0-4CE4-A6C0-2F0A4BB4ED63}"/>
            </c:ext>
          </c:extLst>
        </c:ser>
        <c:dLbls>
          <c:dLblPos val="inEnd"/>
          <c:showLegendKey val="0"/>
          <c:showVal val="1"/>
          <c:showCatName val="0"/>
          <c:showSerName val="0"/>
          <c:showPercent val="0"/>
          <c:showBubbleSize val="0"/>
        </c:dLbls>
        <c:gapWidth val="41"/>
        <c:axId val="1759799455"/>
        <c:axId val="1232081487"/>
      </c:barChart>
      <c:catAx>
        <c:axId val="175979945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Arial Narrow" panose="020B0606020202030204" pitchFamily="34" charset="0"/>
                    <a:ea typeface="+mn-ea"/>
                    <a:cs typeface="+mn-cs"/>
                  </a:defRPr>
                </a:pPr>
                <a:r>
                  <a:rPr lang="es-CO"/>
                  <a:t>Escenarios de recaudo</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Arial Narrow" panose="020B0606020202030204" pitchFamily="34" charset="0"/>
                <a:ea typeface="+mn-ea"/>
                <a:cs typeface="+mn-cs"/>
              </a:defRPr>
            </a:pPr>
            <a:endParaRPr lang="es-CO"/>
          </a:p>
        </c:txPr>
        <c:crossAx val="1232081487"/>
        <c:crosses val="autoZero"/>
        <c:auto val="1"/>
        <c:lblAlgn val="ctr"/>
        <c:lblOffset val="100"/>
        <c:noMultiLvlLbl val="0"/>
      </c:catAx>
      <c:valAx>
        <c:axId val="1232081487"/>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Arial Narrow" panose="020B0606020202030204" pitchFamily="34" charset="0"/>
                    <a:ea typeface="+mn-ea"/>
                    <a:cs typeface="+mn-cs"/>
                  </a:defRPr>
                </a:pPr>
                <a:r>
                  <a:rPr lang="es-CO"/>
                  <a:t>Valor del recaudo</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Arial Narrow" panose="020B0606020202030204" pitchFamily="34" charset="0"/>
                  <a:ea typeface="+mn-ea"/>
                  <a:cs typeface="+mn-cs"/>
                </a:defRPr>
              </a:pPr>
              <a:endParaRPr lang="es-CO"/>
            </a:p>
          </c:txPr>
        </c:title>
        <c:numFmt formatCode="_(&quot;$&quot;* #,##0.00_);_(&quot;$&quot;* \(#,##0.00\);_(&quot;$&quot;* &quot;-&quot;??_);_(@_)" sourceLinked="1"/>
        <c:majorTickMark val="none"/>
        <c:minorTickMark val="none"/>
        <c:tickLblPos val="nextTo"/>
        <c:crossAx val="1759799455"/>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noFill/>
      <a:round/>
    </a:ln>
    <a:effectLst/>
  </c:spPr>
  <c:txPr>
    <a:bodyPr/>
    <a:lstStyle/>
    <a:p>
      <a:pPr>
        <a:defRPr sz="900">
          <a:latin typeface="Arial Narrow" panose="020B0606020202030204" pitchFamily="34" charset="0"/>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noFill/>
            <a:ln w="25400" cap="flat" cmpd="sng" algn="ctr">
              <a:solidFill>
                <a:schemeClr val="accent1"/>
              </a:solidFill>
              <a:miter lim="800000"/>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'Propuesta comunitarias'!$A$44:$A$45</c:f>
              <c:strCache>
                <c:ptCount val="2"/>
                <c:pt idx="0">
                  <c:v>Recaudo actual</c:v>
                </c:pt>
                <c:pt idx="1">
                  <c:v>Recaudo propuesto</c:v>
                </c:pt>
              </c:strCache>
            </c:strRef>
          </c:cat>
          <c:val>
            <c:numRef>
              <c:f>'Propuesta comunitarias'!$B$44:$B$45</c:f>
              <c:numCache>
                <c:formatCode>_("$"* #,##0.00_);_("$"* \(#,##0.00\);_("$"* "-"??_);_(@_)</c:formatCode>
                <c:ptCount val="2"/>
                <c:pt idx="0">
                  <c:v>224.6331233514</c:v>
                </c:pt>
                <c:pt idx="1">
                  <c:v>149.56768733999999</c:v>
                </c:pt>
              </c:numCache>
            </c:numRef>
          </c:val>
          <c:extLst>
            <c:ext xmlns:c16="http://schemas.microsoft.com/office/drawing/2014/chart" uri="{C3380CC4-5D6E-409C-BE32-E72D297353CC}">
              <c16:uniqueId val="{00000000-DEF5-4C4E-965C-BB77E482783E}"/>
            </c:ext>
          </c:extLst>
        </c:ser>
        <c:dLbls>
          <c:showLegendKey val="0"/>
          <c:showVal val="0"/>
          <c:showCatName val="0"/>
          <c:showSerName val="0"/>
          <c:showPercent val="0"/>
          <c:showBubbleSize val="0"/>
        </c:dLbls>
        <c:gapWidth val="164"/>
        <c:overlap val="-35"/>
        <c:axId val="917317951"/>
        <c:axId val="995741519"/>
      </c:barChart>
      <c:catAx>
        <c:axId val="917317951"/>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50000"/>
                        <a:lumOff val="50000"/>
                      </a:schemeClr>
                    </a:solidFill>
                    <a:latin typeface="Arial Narrow" panose="020B0606020202030204" pitchFamily="34" charset="0"/>
                    <a:ea typeface="+mn-ea"/>
                    <a:cs typeface="+mn-cs"/>
                  </a:defRPr>
                </a:pPr>
                <a:r>
                  <a:rPr lang="es-CO"/>
                  <a:t>Escenarios de recaudo</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Arial Narrow" panose="020B0606020202030204" pitchFamily="34" charset="0"/>
                <a:ea typeface="+mn-ea"/>
                <a:cs typeface="+mn-cs"/>
              </a:defRPr>
            </a:pPr>
            <a:endParaRPr lang="es-CO"/>
          </a:p>
        </c:txPr>
        <c:crossAx val="995741519"/>
        <c:crosses val="autoZero"/>
        <c:auto val="1"/>
        <c:lblAlgn val="ctr"/>
        <c:lblOffset val="100"/>
        <c:noMultiLvlLbl val="0"/>
      </c:catAx>
      <c:valAx>
        <c:axId val="995741519"/>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50000"/>
                        <a:lumOff val="50000"/>
                      </a:schemeClr>
                    </a:solidFill>
                    <a:latin typeface="Arial Narrow" panose="020B0606020202030204" pitchFamily="34" charset="0"/>
                    <a:ea typeface="+mn-ea"/>
                    <a:cs typeface="+mn-cs"/>
                  </a:defRPr>
                </a:pPr>
                <a:r>
                  <a:rPr lang="es-CO"/>
                  <a:t>Valor en millones COP</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50000"/>
                      <a:lumOff val="50000"/>
                    </a:schemeClr>
                  </a:solidFill>
                  <a:latin typeface="Arial Narrow" panose="020B0606020202030204" pitchFamily="34" charset="0"/>
                  <a:ea typeface="+mn-ea"/>
                  <a:cs typeface="+mn-cs"/>
                </a:defRPr>
              </a:pPr>
              <a:endParaRPr lang="es-CO"/>
            </a:p>
          </c:txPr>
        </c:title>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Arial Narrow" panose="020B0606020202030204" pitchFamily="34" charset="0"/>
                <a:ea typeface="+mn-ea"/>
                <a:cs typeface="+mn-cs"/>
              </a:defRPr>
            </a:pPr>
            <a:endParaRPr lang="es-CO"/>
          </a:p>
        </c:txPr>
        <c:crossAx val="91731795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'Resultados Interes Publico'!$B$58</c:f>
              <c:strCache>
                <c:ptCount val="1"/>
                <c:pt idx="0">
                  <c:v>Máximo</c:v>
                </c:pt>
              </c:strCache>
            </c:strRef>
          </c:tx>
          <c:spPr>
            <a:noFill/>
            <a:ln w="25400" cap="flat" cmpd="sng" algn="ctr">
              <a:solidFill>
                <a:schemeClr val="accent1"/>
              </a:solidFill>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'Resultados Interes Publico'!$A$59:$A$62</c:f>
              <c:strCache>
                <c:ptCount val="4"/>
                <c:pt idx="0">
                  <c:v>Clase A</c:v>
                </c:pt>
                <c:pt idx="1">
                  <c:v>Clase B</c:v>
                </c:pt>
                <c:pt idx="2">
                  <c:v>Clase C</c:v>
                </c:pt>
                <c:pt idx="3">
                  <c:v>Clase D</c:v>
                </c:pt>
              </c:strCache>
            </c:strRef>
          </c:cat>
          <c:val>
            <c:numRef>
              <c:f>'Resultados Interes Publico'!$B$59:$B$62</c:f>
              <c:numCache>
                <c:formatCode>0.00</c:formatCode>
                <c:ptCount val="4"/>
                <c:pt idx="0">
                  <c:v>13.581016894799999</c:v>
                </c:pt>
                <c:pt idx="1">
                  <c:v>10.821551154846006</c:v>
                </c:pt>
                <c:pt idx="2">
                  <c:v>8.8943387908842411</c:v>
                </c:pt>
                <c:pt idx="3">
                  <c:v>0.76131446950983328</c:v>
                </c:pt>
              </c:numCache>
            </c:numRef>
          </c:val>
          <c:extLst>
            <c:ext xmlns:c16="http://schemas.microsoft.com/office/drawing/2014/chart" uri="{C3380CC4-5D6E-409C-BE32-E72D297353CC}">
              <c16:uniqueId val="{00000000-8039-4D9C-AEAA-28623809CD4F}"/>
            </c:ext>
          </c:extLst>
        </c:ser>
        <c:ser>
          <c:idx val="1"/>
          <c:order val="1"/>
          <c:tx>
            <c:strRef>
              <c:f>'Resultados Interes Publico'!$C$58</c:f>
              <c:strCache>
                <c:ptCount val="1"/>
                <c:pt idx="0">
                  <c:v>Promedio</c:v>
                </c:pt>
              </c:strCache>
            </c:strRef>
          </c:tx>
          <c:spPr>
            <a:noFill/>
            <a:ln w="25400" cap="flat" cmpd="sng" algn="ctr">
              <a:solidFill>
                <a:schemeClr val="accent2"/>
              </a:solidFill>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'Resultados Interes Publico'!$A$59:$A$62</c:f>
              <c:strCache>
                <c:ptCount val="4"/>
                <c:pt idx="0">
                  <c:v>Clase A</c:v>
                </c:pt>
                <c:pt idx="1">
                  <c:v>Clase B</c:v>
                </c:pt>
                <c:pt idx="2">
                  <c:v>Clase C</c:v>
                </c:pt>
                <c:pt idx="3">
                  <c:v>Clase D</c:v>
                </c:pt>
              </c:strCache>
            </c:strRef>
          </c:cat>
          <c:val>
            <c:numRef>
              <c:f>'Resultados Interes Publico'!$C$59:$C$62</c:f>
              <c:numCache>
                <c:formatCode>0.00</c:formatCode>
                <c:ptCount val="4"/>
                <c:pt idx="0">
                  <c:v>5.6490951998664007</c:v>
                </c:pt>
                <c:pt idx="1">
                  <c:v>1.8658543789939117</c:v>
                </c:pt>
                <c:pt idx="2">
                  <c:v>0.83852915784413118</c:v>
                </c:pt>
                <c:pt idx="3">
                  <c:v>0.62541004788864962</c:v>
                </c:pt>
              </c:numCache>
            </c:numRef>
          </c:val>
          <c:extLst>
            <c:ext xmlns:c16="http://schemas.microsoft.com/office/drawing/2014/chart" uri="{C3380CC4-5D6E-409C-BE32-E72D297353CC}">
              <c16:uniqueId val="{00000001-8039-4D9C-AEAA-28623809CD4F}"/>
            </c:ext>
          </c:extLst>
        </c:ser>
        <c:ser>
          <c:idx val="2"/>
          <c:order val="2"/>
          <c:tx>
            <c:strRef>
              <c:f>'Resultados Interes Publico'!$D$58</c:f>
              <c:strCache>
                <c:ptCount val="1"/>
                <c:pt idx="0">
                  <c:v>Mínimo</c:v>
                </c:pt>
              </c:strCache>
            </c:strRef>
          </c:tx>
          <c:spPr>
            <a:noFill/>
            <a:ln w="25400" cap="flat" cmpd="sng" algn="ctr">
              <a:solidFill>
                <a:schemeClr val="accent3"/>
              </a:solidFill>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'Resultados Interes Publico'!$A$59:$A$62</c:f>
              <c:strCache>
                <c:ptCount val="4"/>
                <c:pt idx="0">
                  <c:v>Clase A</c:v>
                </c:pt>
                <c:pt idx="1">
                  <c:v>Clase B</c:v>
                </c:pt>
                <c:pt idx="2">
                  <c:v>Clase C</c:v>
                </c:pt>
                <c:pt idx="3">
                  <c:v>Clase D</c:v>
                </c:pt>
              </c:strCache>
            </c:strRef>
          </c:cat>
          <c:val>
            <c:numRef>
              <c:f>'Resultados Interes Publico'!$D$59:$D$62</c:f>
              <c:numCache>
                <c:formatCode>0.00</c:formatCode>
                <c:ptCount val="4"/>
                <c:pt idx="0">
                  <c:v>2.0279301512191572</c:v>
                </c:pt>
                <c:pt idx="1">
                  <c:v>1.0694111596830251</c:v>
                </c:pt>
                <c:pt idx="2">
                  <c:v>0.61273324247415317</c:v>
                </c:pt>
                <c:pt idx="3">
                  <c:v>0.62107409334656505</c:v>
                </c:pt>
              </c:numCache>
            </c:numRef>
          </c:val>
          <c:extLst>
            <c:ext xmlns:c16="http://schemas.microsoft.com/office/drawing/2014/chart" uri="{C3380CC4-5D6E-409C-BE32-E72D297353CC}">
              <c16:uniqueId val="{00000002-8039-4D9C-AEAA-28623809CD4F}"/>
            </c:ext>
          </c:extLst>
        </c:ser>
        <c:dLbls>
          <c:dLblPos val="outEnd"/>
          <c:showLegendKey val="0"/>
          <c:showVal val="1"/>
          <c:showCatName val="0"/>
          <c:showSerName val="0"/>
          <c:showPercent val="0"/>
          <c:showBubbleSize val="0"/>
        </c:dLbls>
        <c:gapWidth val="164"/>
        <c:overlap val="-35"/>
        <c:axId val="993581951"/>
        <c:axId val="995748175"/>
      </c:barChart>
      <c:catAx>
        <c:axId val="993581951"/>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50000"/>
                        <a:lumOff val="50000"/>
                      </a:schemeClr>
                    </a:solidFill>
                    <a:latin typeface="Arial Narrow" panose="020B0606020202030204" pitchFamily="34" charset="0"/>
                    <a:ea typeface="+mn-ea"/>
                    <a:cs typeface="+mn-cs"/>
                  </a:defRPr>
                </a:pPr>
                <a:r>
                  <a:rPr lang="es-CO"/>
                  <a:t>Clase de estación</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Arial Narrow" panose="020B0606020202030204" pitchFamily="34" charset="0"/>
                <a:ea typeface="+mn-ea"/>
                <a:cs typeface="+mn-cs"/>
              </a:defRPr>
            </a:pPr>
            <a:endParaRPr lang="es-CO"/>
          </a:p>
        </c:txPr>
        <c:crossAx val="995748175"/>
        <c:crosses val="autoZero"/>
        <c:auto val="1"/>
        <c:lblAlgn val="ctr"/>
        <c:lblOffset val="100"/>
        <c:noMultiLvlLbl val="0"/>
      </c:catAx>
      <c:valAx>
        <c:axId val="995748175"/>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50000"/>
                        <a:lumOff val="50000"/>
                      </a:schemeClr>
                    </a:solidFill>
                    <a:latin typeface="Arial Narrow" panose="020B0606020202030204" pitchFamily="34" charset="0"/>
                    <a:ea typeface="+mn-ea"/>
                    <a:cs typeface="+mn-cs"/>
                  </a:defRPr>
                </a:pPr>
                <a:r>
                  <a:rPr lang="es-CO"/>
                  <a:t>VAC en millones COP</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50000"/>
                      <a:lumOff val="50000"/>
                    </a:schemeClr>
                  </a:solidFill>
                  <a:latin typeface="Arial Narrow" panose="020B0606020202030204" pitchFamily="34" charset="0"/>
                  <a:ea typeface="+mn-ea"/>
                  <a:cs typeface="+mn-cs"/>
                </a:defRPr>
              </a:pPr>
              <a:endParaRPr lang="es-CO"/>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Arial Narrow" panose="020B0606020202030204" pitchFamily="34" charset="0"/>
                <a:ea typeface="+mn-ea"/>
                <a:cs typeface="+mn-cs"/>
              </a:defRPr>
            </a:pPr>
            <a:endParaRPr lang="es-CO"/>
          </a:p>
        </c:txPr>
        <c:crossAx val="99358195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noFill/>
            <a:ln w="25400" cap="flat" cmpd="sng" algn="ctr">
              <a:solidFill>
                <a:schemeClr val="accent1"/>
              </a:solidFill>
              <a:miter lim="800000"/>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'Resultados Interes Publico'!$A$84:$A$85</c:f>
              <c:strCache>
                <c:ptCount val="2"/>
                <c:pt idx="0">
                  <c:v>Recaudo actual</c:v>
                </c:pt>
                <c:pt idx="1">
                  <c:v>Recaudo propuesto</c:v>
                </c:pt>
              </c:strCache>
            </c:strRef>
          </c:cat>
          <c:val>
            <c:numRef>
              <c:f>'Resultados Interes Publico'!$B$84:$B$85</c:f>
              <c:numCache>
                <c:formatCode>_("$"* #,##0.00_);_("$"* \(#,##0.00\);_("$"* "-"??_);_(@_)</c:formatCode>
                <c:ptCount val="2"/>
                <c:pt idx="0">
                  <c:v>562.80497121311214</c:v>
                </c:pt>
                <c:pt idx="1">
                  <c:v>275.35153363971</c:v>
                </c:pt>
              </c:numCache>
            </c:numRef>
          </c:val>
          <c:extLst>
            <c:ext xmlns:c16="http://schemas.microsoft.com/office/drawing/2014/chart" uri="{C3380CC4-5D6E-409C-BE32-E72D297353CC}">
              <c16:uniqueId val="{00000000-D786-4825-9CBB-28B6C2FDF7E2}"/>
            </c:ext>
          </c:extLst>
        </c:ser>
        <c:dLbls>
          <c:dLblPos val="outEnd"/>
          <c:showLegendKey val="0"/>
          <c:showVal val="1"/>
          <c:showCatName val="0"/>
          <c:showSerName val="0"/>
          <c:showPercent val="0"/>
          <c:showBubbleSize val="0"/>
        </c:dLbls>
        <c:gapWidth val="164"/>
        <c:overlap val="-35"/>
        <c:axId val="1507689151"/>
        <c:axId val="1320179711"/>
      </c:barChart>
      <c:catAx>
        <c:axId val="1507689151"/>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es-CO"/>
                  <a:t>Escenarios de recaudo</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s-CO"/>
          </a:p>
        </c:txPr>
        <c:crossAx val="1320179711"/>
        <c:crosses val="autoZero"/>
        <c:auto val="1"/>
        <c:lblAlgn val="ctr"/>
        <c:lblOffset val="100"/>
        <c:noMultiLvlLbl val="0"/>
      </c:catAx>
      <c:valAx>
        <c:axId val="1320179711"/>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es-CO"/>
                  <a:t>millones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s-CO"/>
            </a:p>
          </c:txPr>
        </c:title>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s-CO"/>
          </a:p>
        </c:txPr>
        <c:crossAx val="150768915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Recaudo actual teorico [2022]</c:v>
          </c:tx>
          <c:spPr>
            <a:solidFill>
              <a:schemeClr val="accent1"/>
            </a:solidFill>
            <a:ln>
              <a:noFill/>
            </a:ln>
            <a:effectLst/>
          </c:spPr>
          <c:invertIfNegative val="0"/>
          <c:dLbls>
            <c:dLbl>
              <c:idx val="0"/>
              <c:layout>
                <c:manualLayout>
                  <c:x val="-5.6269574976257052E-17"/>
                  <c:y val="0.44386427539157042"/>
                </c:manualLayout>
              </c:layout>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7FE1-4013-B48C-5E0FBB37037F}"/>
                </c:ext>
              </c:extLst>
            </c:dLbl>
            <c:spPr>
              <a:noFill/>
              <a:ln>
                <a:noFill/>
              </a:ln>
              <a:effectLst/>
            </c:spPr>
            <c:txPr>
              <a:bodyPr rot="0" spcFirstLastPara="1" vertOverflow="ellipsis" vert="horz" wrap="square" anchor="ctr" anchorCtr="1"/>
              <a:lstStyle/>
              <a:p>
                <a:pPr algn="ctr">
                  <a:defRPr sz="900" b="1" i="0" u="none" strike="noStrike" kern="1200" baseline="0">
                    <a:solidFill>
                      <a:schemeClr val="bg1"/>
                    </a:solidFill>
                    <a:latin typeface="Arial Narrow" panose="020B060602020203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'Impacto Comerciales'!$HV$337</c:f>
              <c:numCache>
                <c:formatCode>_("$"* #,##0.00_);_("$"* \(#,##0.00\);_("$"* "-"??_);_(@_)</c:formatCode>
                <c:ptCount val="1"/>
                <c:pt idx="0">
                  <c:v>3750273135.8327332</c:v>
                </c:pt>
              </c:numCache>
            </c:numRef>
          </c:val>
          <c:extLst>
            <c:ext xmlns:c16="http://schemas.microsoft.com/office/drawing/2014/chart" uri="{C3380CC4-5D6E-409C-BE32-E72D297353CC}">
              <c16:uniqueId val="{00000001-7FE1-4013-B48C-5E0FBB37037F}"/>
            </c:ext>
          </c:extLst>
        </c:ser>
        <c:ser>
          <c:idx val="1"/>
          <c:order val="1"/>
          <c:tx>
            <c:v>Recaudo propuesto [2022]</c:v>
          </c:tx>
          <c:spPr>
            <a:solidFill>
              <a:schemeClr val="accent2"/>
            </a:solidFill>
            <a:ln>
              <a:noFill/>
            </a:ln>
            <a:effectLst/>
          </c:spPr>
          <c:invertIfNegative val="0"/>
          <c:dLbls>
            <c:dLbl>
              <c:idx val="0"/>
              <c:layout>
                <c:manualLayout>
                  <c:x val="-2.1068649514534529E-3"/>
                  <c:y val="0.27741500438497618"/>
                </c:manualLayout>
              </c:layout>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7FE1-4013-B48C-5E0FBB37037F}"/>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Narrow" panose="020B0606020202030204" pitchFamily="34" charset="0"/>
                    <a:ea typeface="+mn-ea"/>
                    <a:cs typeface="+mn-cs"/>
                  </a:defRPr>
                </a:pPr>
                <a:endParaRPr lang="es-CO"/>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'Impacto Comerciales'!$HZ$337</c:f>
              <c:numCache>
                <c:formatCode>_("$"* #,##0.00_);_("$"* \(#,##0.00\);_("$"* "-"??_);_(@_)</c:formatCode>
                <c:ptCount val="1"/>
                <c:pt idx="0">
                  <c:v>1680443964.6863863</c:v>
                </c:pt>
              </c:numCache>
            </c:numRef>
          </c:val>
          <c:extLst>
            <c:ext xmlns:c16="http://schemas.microsoft.com/office/drawing/2014/chart" uri="{C3380CC4-5D6E-409C-BE32-E72D297353CC}">
              <c16:uniqueId val="{00000003-7FE1-4013-B48C-5E0FBB37037F}"/>
            </c:ext>
          </c:extLst>
        </c:ser>
        <c:dLbls>
          <c:showLegendKey val="0"/>
          <c:showVal val="0"/>
          <c:showCatName val="0"/>
          <c:showSerName val="0"/>
          <c:showPercent val="0"/>
          <c:showBubbleSize val="0"/>
        </c:dLbls>
        <c:gapWidth val="219"/>
        <c:overlap val="-27"/>
        <c:axId val="1806410752"/>
        <c:axId val="1320005376"/>
      </c:barChart>
      <c:catAx>
        <c:axId val="1806410752"/>
        <c:scaling>
          <c:orientation val="minMax"/>
        </c:scaling>
        <c:delete val="1"/>
        <c:axPos val="b"/>
        <c:majorTickMark val="none"/>
        <c:minorTickMark val="none"/>
        <c:tickLblPos val="nextTo"/>
        <c:crossAx val="1320005376"/>
        <c:crosses val="autoZero"/>
        <c:auto val="1"/>
        <c:lblAlgn val="ctr"/>
        <c:lblOffset val="100"/>
        <c:noMultiLvlLbl val="0"/>
      </c:catAx>
      <c:valAx>
        <c:axId val="1320005376"/>
        <c:scaling>
          <c:orientation val="minMax"/>
        </c:scaling>
        <c:delete val="0"/>
        <c:axPos val="l"/>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1806410752"/>
        <c:crosses val="autoZero"/>
        <c:crossBetween val="between"/>
        <c:dispUnits>
          <c:builtInUnit val="millions"/>
          <c:dispUnitsLbl>
            <c:layout>
              <c:manualLayout>
                <c:xMode val="edge"/>
                <c:yMode val="edge"/>
                <c:x val="2.7700831024930747E-2"/>
                <c:y val="0.33402922755741127"/>
              </c:manualLayout>
            </c:layout>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'Gráficas generales'!$B$37</c:f>
              <c:strCache>
                <c:ptCount val="1"/>
                <c:pt idx="0">
                  <c:v>Totales</c:v>
                </c:pt>
              </c:strCache>
            </c:strRef>
          </c:tx>
          <c:spPr>
            <a:solidFill>
              <a:schemeClr val="accent1">
                <a:alpha val="85000"/>
              </a:schemeClr>
            </a:solidFill>
            <a:ln w="9525" cap="flat" cmpd="sng" algn="ctr">
              <a:solidFill>
                <a:schemeClr val="lt1">
                  <a:alpha val="50000"/>
                </a:schemeClr>
              </a:solidFill>
              <a:round/>
            </a:ln>
            <a:effectLst/>
          </c:spPr>
          <c:invertIfNegative val="0"/>
          <c:dLbls>
            <c:dLbl>
              <c:idx val="3"/>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extLst>
                <c:ext xmlns:c16="http://schemas.microsoft.com/office/drawing/2014/chart" uri="{C3380CC4-5D6E-409C-BE32-E72D297353CC}">
                  <c16:uniqueId val="{00000000-7FFD-4E3B-A429-F4FDC1AADED0}"/>
                </c:ext>
              </c:extLst>
            </c:dLbl>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'Gráficas generales'!$A$38:$A$41</c:f>
              <c:strCache>
                <c:ptCount val="4"/>
                <c:pt idx="0">
                  <c:v>Comercial</c:v>
                </c:pt>
                <c:pt idx="1">
                  <c:v>De interés público</c:v>
                </c:pt>
                <c:pt idx="2">
                  <c:v>Comunitarias</c:v>
                </c:pt>
                <c:pt idx="3">
                  <c:v>Internacionales</c:v>
                </c:pt>
              </c:strCache>
            </c:strRef>
          </c:cat>
          <c:val>
            <c:numRef>
              <c:f>'Gráficas generales'!$B$38:$B$41</c:f>
              <c:numCache>
                <c:formatCode>General</c:formatCode>
                <c:ptCount val="4"/>
                <c:pt idx="0">
                  <c:v>672</c:v>
                </c:pt>
                <c:pt idx="1">
                  <c:v>341</c:v>
                </c:pt>
                <c:pt idx="2">
                  <c:v>624</c:v>
                </c:pt>
                <c:pt idx="3">
                  <c:v>12</c:v>
                </c:pt>
              </c:numCache>
            </c:numRef>
          </c:val>
          <c:extLst>
            <c:ext xmlns:c16="http://schemas.microsoft.com/office/drawing/2014/chart" uri="{C3380CC4-5D6E-409C-BE32-E72D297353CC}">
              <c16:uniqueId val="{00000000-FC41-4B4F-A8A5-77958D9A08CC}"/>
            </c:ext>
          </c:extLst>
        </c:ser>
        <c:dLbls>
          <c:dLblPos val="inEnd"/>
          <c:showLegendKey val="0"/>
          <c:showVal val="1"/>
          <c:showCatName val="0"/>
          <c:showSerName val="0"/>
          <c:showPercent val="0"/>
          <c:showBubbleSize val="0"/>
        </c:dLbls>
        <c:gapWidth val="65"/>
        <c:axId val="1764951344"/>
        <c:axId val="1345839840"/>
      </c:barChart>
      <c:catAx>
        <c:axId val="1764951344"/>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s-CO"/>
                  <a:t>Porgramación</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345839840"/>
        <c:crosses val="autoZero"/>
        <c:auto val="1"/>
        <c:lblAlgn val="ctr"/>
        <c:lblOffset val="100"/>
        <c:noMultiLvlLbl val="0"/>
      </c:catAx>
      <c:valAx>
        <c:axId val="134583984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s-CO"/>
                  <a:t>Cantidad de emisoras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76495134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'Gráficas generales'!$B$48</c:f>
              <c:strCache>
                <c:ptCount val="1"/>
                <c:pt idx="0">
                  <c:v>Totales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'Gráficas generales'!$A$49:$A$52</c:f>
              <c:strCache>
                <c:ptCount val="4"/>
                <c:pt idx="0">
                  <c:v>A</c:v>
                </c:pt>
                <c:pt idx="1">
                  <c:v>B</c:v>
                </c:pt>
                <c:pt idx="2">
                  <c:v>C</c:v>
                </c:pt>
                <c:pt idx="3">
                  <c:v>D</c:v>
                </c:pt>
              </c:strCache>
            </c:strRef>
          </c:cat>
          <c:val>
            <c:numRef>
              <c:f>'Gráficas generales'!$B$49:$B$52</c:f>
              <c:numCache>
                <c:formatCode>General</c:formatCode>
                <c:ptCount val="4"/>
                <c:pt idx="0">
                  <c:v>168</c:v>
                </c:pt>
                <c:pt idx="1">
                  <c:v>170</c:v>
                </c:pt>
                <c:pt idx="2">
                  <c:v>669</c:v>
                </c:pt>
                <c:pt idx="3">
                  <c:v>629</c:v>
                </c:pt>
              </c:numCache>
            </c:numRef>
          </c:val>
          <c:extLst>
            <c:ext xmlns:c16="http://schemas.microsoft.com/office/drawing/2014/chart" uri="{C3380CC4-5D6E-409C-BE32-E72D297353CC}">
              <c16:uniqueId val="{00000000-00B8-4327-B04D-76CAC9CBC717}"/>
            </c:ext>
          </c:extLst>
        </c:ser>
        <c:dLbls>
          <c:dLblPos val="inEnd"/>
          <c:showLegendKey val="0"/>
          <c:showVal val="1"/>
          <c:showCatName val="0"/>
          <c:showSerName val="0"/>
          <c:showPercent val="0"/>
          <c:showBubbleSize val="0"/>
        </c:dLbls>
        <c:gapWidth val="65"/>
        <c:axId val="1666502096"/>
        <c:axId val="1442200816"/>
      </c:barChart>
      <c:catAx>
        <c:axId val="166650209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s-CO"/>
                  <a:t>Nivel de cobertura</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442200816"/>
        <c:crosses val="autoZero"/>
        <c:auto val="1"/>
        <c:lblAlgn val="ctr"/>
        <c:lblOffset val="100"/>
        <c:noMultiLvlLbl val="0"/>
      </c:catAx>
      <c:valAx>
        <c:axId val="144220081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s-CO"/>
                  <a:t>Cantidad de emisoras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6665020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'Gráficas generales'!$B$55</c:f>
              <c:strCache>
                <c:ptCount val="1"/>
                <c:pt idx="0">
                  <c:v>Totales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'Gráficas generales'!$A$56:$A$58</c:f>
              <c:strCache>
                <c:ptCount val="3"/>
                <c:pt idx="0">
                  <c:v>Comercial</c:v>
                </c:pt>
                <c:pt idx="1">
                  <c:v>De interés público</c:v>
                </c:pt>
                <c:pt idx="2">
                  <c:v>Comunitarias</c:v>
                </c:pt>
              </c:strCache>
            </c:strRef>
          </c:cat>
          <c:val>
            <c:numRef>
              <c:f>'Gráficas generales'!$B$56:$B$58</c:f>
              <c:numCache>
                <c:formatCode>General</c:formatCode>
                <c:ptCount val="3"/>
                <c:pt idx="0">
                  <c:v>332</c:v>
                </c:pt>
                <c:pt idx="1">
                  <c:v>317</c:v>
                </c:pt>
                <c:pt idx="2">
                  <c:v>624</c:v>
                </c:pt>
              </c:numCache>
            </c:numRef>
          </c:val>
          <c:extLst>
            <c:ext xmlns:c16="http://schemas.microsoft.com/office/drawing/2014/chart" uri="{C3380CC4-5D6E-409C-BE32-E72D297353CC}">
              <c16:uniqueId val="{00000000-3DEB-428A-9E72-C2953F9E054A}"/>
            </c:ext>
          </c:extLst>
        </c:ser>
        <c:dLbls>
          <c:dLblPos val="inEnd"/>
          <c:showLegendKey val="0"/>
          <c:showVal val="1"/>
          <c:showCatName val="0"/>
          <c:showSerName val="0"/>
          <c:showPercent val="0"/>
          <c:showBubbleSize val="0"/>
        </c:dLbls>
        <c:gapWidth val="65"/>
        <c:axId val="1656945984"/>
        <c:axId val="1705312512"/>
      </c:barChart>
      <c:catAx>
        <c:axId val="1656945984"/>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s-CO"/>
                  <a:t>Programación</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705312512"/>
        <c:crosses val="autoZero"/>
        <c:auto val="1"/>
        <c:lblAlgn val="ctr"/>
        <c:lblOffset val="100"/>
        <c:noMultiLvlLbl val="0"/>
      </c:catAx>
      <c:valAx>
        <c:axId val="170531251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s-CO"/>
                  <a:t>Cantidad de emisoras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656945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'Gráficas generales'!$B$60</c:f>
              <c:strCache>
                <c:ptCount val="1"/>
                <c:pt idx="0">
                  <c:v>Totales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Narrow" panose="020B060602020203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'Gráficas generales'!$A$61:$A$64</c:f>
              <c:strCache>
                <c:ptCount val="4"/>
                <c:pt idx="0">
                  <c:v>A</c:v>
                </c:pt>
                <c:pt idx="1">
                  <c:v>B</c:v>
                </c:pt>
                <c:pt idx="2">
                  <c:v>C</c:v>
                </c:pt>
                <c:pt idx="3">
                  <c:v>D</c:v>
                </c:pt>
              </c:strCache>
            </c:strRef>
          </c:cat>
          <c:val>
            <c:numRef>
              <c:f>'Gráficas generales'!$B$61:$B$64</c:f>
              <c:numCache>
                <c:formatCode>General</c:formatCode>
                <c:ptCount val="4"/>
                <c:pt idx="0">
                  <c:v>81</c:v>
                </c:pt>
                <c:pt idx="1">
                  <c:v>91</c:v>
                </c:pt>
                <c:pt idx="2">
                  <c:v>472</c:v>
                </c:pt>
                <c:pt idx="3">
                  <c:v>629</c:v>
                </c:pt>
              </c:numCache>
            </c:numRef>
          </c:val>
          <c:extLst>
            <c:ext xmlns:c16="http://schemas.microsoft.com/office/drawing/2014/chart" uri="{C3380CC4-5D6E-409C-BE32-E72D297353CC}">
              <c16:uniqueId val="{00000000-BC52-4470-A857-C2FAE473C3BD}"/>
            </c:ext>
          </c:extLst>
        </c:ser>
        <c:dLbls>
          <c:dLblPos val="inEnd"/>
          <c:showLegendKey val="0"/>
          <c:showVal val="1"/>
          <c:showCatName val="0"/>
          <c:showSerName val="0"/>
          <c:showPercent val="0"/>
          <c:showBubbleSize val="0"/>
        </c:dLbls>
        <c:gapWidth val="65"/>
        <c:axId val="1512558080"/>
        <c:axId val="1698447648"/>
      </c:barChart>
      <c:catAx>
        <c:axId val="151255808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s-CO"/>
                  <a:t>Nivel de cobertura</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Narrow" panose="020B0606020202030204" pitchFamily="34" charset="0"/>
                <a:ea typeface="+mn-ea"/>
                <a:cs typeface="+mn-cs"/>
              </a:defRPr>
            </a:pPr>
            <a:endParaRPr lang="es-CO"/>
          </a:p>
        </c:txPr>
        <c:crossAx val="1698447648"/>
        <c:crosses val="autoZero"/>
        <c:auto val="1"/>
        <c:lblAlgn val="ctr"/>
        <c:lblOffset val="100"/>
        <c:noMultiLvlLbl val="0"/>
      </c:catAx>
      <c:valAx>
        <c:axId val="169844764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r>
                  <a:rPr lang="es-CO"/>
                  <a:t>Cantidad de emisoras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1512558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Parámetros!$B$24</c:f>
              <c:strCache>
                <c:ptCount val="1"/>
                <c:pt idx="0">
                  <c:v>Varianción acumulada del IPC desde el 2010</c:v>
                </c:pt>
              </c:strCache>
            </c:strRef>
          </c:tx>
          <c:spPr>
            <a:ln w="22225" cap="rnd" cmpd="sng" algn="ctr">
              <a:solidFill>
                <a:schemeClr val="accent1"/>
              </a:solidFill>
              <a:round/>
            </a:ln>
            <a:effectLst/>
          </c:spPr>
          <c:marker>
            <c:symbol val="none"/>
          </c:marker>
          <c:cat>
            <c:numRef>
              <c:f>Parámetros!$A$25:$A$34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Parámetros!$B$25:$B$34</c:f>
              <c:numCache>
                <c:formatCode>0.00%</c:formatCode>
                <c:ptCount val="10"/>
                <c:pt idx="0">
                  <c:v>0</c:v>
                </c:pt>
                <c:pt idx="1">
                  <c:v>3.1700000000000061E-2</c:v>
                </c:pt>
                <c:pt idx="2">
                  <c:v>7.0182410000000139E-2</c:v>
                </c:pt>
                <c:pt idx="3">
                  <c:v>9.6294860804000182E-2</c:v>
                </c:pt>
                <c:pt idx="4">
                  <c:v>0.11756298110359786</c:v>
                </c:pt>
                <c:pt idx="5">
                  <c:v>0.15846578621198959</c:v>
                </c:pt>
                <c:pt idx="6">
                  <c:v>0.23689391993854136</c:v>
                </c:pt>
                <c:pt idx="7">
                  <c:v>0.30801532033500756</c:v>
                </c:pt>
                <c:pt idx="8">
                  <c:v>0.36151314693670944</c:v>
                </c:pt>
                <c:pt idx="9">
                  <c:v>0.4048092650092967</c:v>
                </c:pt>
              </c:numCache>
            </c:numRef>
          </c:val>
          <c:smooth val="0"/>
          <c:extLst>
            <c:ext xmlns:c16="http://schemas.microsoft.com/office/drawing/2014/chart" uri="{C3380CC4-5D6E-409C-BE32-E72D297353CC}">
              <c16:uniqueId val="{00000000-623B-4218-8FD9-602F03375776}"/>
            </c:ext>
          </c:extLst>
        </c:ser>
        <c:ser>
          <c:idx val="1"/>
          <c:order val="1"/>
          <c:tx>
            <c:strRef>
              <c:f>Parámetros!$C$24</c:f>
              <c:strCache>
                <c:ptCount val="1"/>
                <c:pt idx="0">
                  <c:v>Varianción acumulada del SMMLV desde el 2010</c:v>
                </c:pt>
              </c:strCache>
            </c:strRef>
          </c:tx>
          <c:spPr>
            <a:ln w="22225" cap="rnd" cmpd="sng" algn="ctr">
              <a:solidFill>
                <a:schemeClr val="accent2"/>
              </a:solidFill>
              <a:round/>
            </a:ln>
            <a:effectLst/>
          </c:spPr>
          <c:marker>
            <c:symbol val="none"/>
          </c:marker>
          <c:cat>
            <c:numRef>
              <c:f>Parámetros!$A$25:$A$34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Parámetros!$C$25:$C$34</c:f>
              <c:numCache>
                <c:formatCode>0.00%</c:formatCode>
                <c:ptCount val="10"/>
                <c:pt idx="0">
                  <c:v>0</c:v>
                </c:pt>
                <c:pt idx="1">
                  <c:v>0.04</c:v>
                </c:pt>
                <c:pt idx="2">
                  <c:v>0.1003883495145631</c:v>
                </c:pt>
                <c:pt idx="3">
                  <c:v>0.14466019417475728</c:v>
                </c:pt>
                <c:pt idx="4">
                  <c:v>0.19611650485436893</c:v>
                </c:pt>
                <c:pt idx="5">
                  <c:v>0.25116504854368932</c:v>
                </c:pt>
                <c:pt idx="6">
                  <c:v>0.33874757281553397</c:v>
                </c:pt>
                <c:pt idx="7">
                  <c:v>0.43246019417475728</c:v>
                </c:pt>
                <c:pt idx="8">
                  <c:v>0.5169747572815534</c:v>
                </c:pt>
                <c:pt idx="9">
                  <c:v>0.60799223300970873</c:v>
                </c:pt>
              </c:numCache>
            </c:numRef>
          </c:val>
          <c:smooth val="0"/>
          <c:extLst>
            <c:ext xmlns:c16="http://schemas.microsoft.com/office/drawing/2014/chart" uri="{C3380CC4-5D6E-409C-BE32-E72D297353CC}">
              <c16:uniqueId val="{00000001-623B-4218-8FD9-602F03375776}"/>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021441440"/>
        <c:axId val="1024069216"/>
      </c:lineChart>
      <c:catAx>
        <c:axId val="102144144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Arial Narrow" panose="020B0606020202030204" pitchFamily="34" charset="0"/>
                <a:ea typeface="+mn-ea"/>
                <a:cs typeface="+mn-cs"/>
              </a:defRPr>
            </a:pPr>
            <a:endParaRPr lang="es-CO"/>
          </a:p>
        </c:txPr>
        <c:crossAx val="1024069216"/>
        <c:crosses val="autoZero"/>
        <c:auto val="1"/>
        <c:lblAlgn val="ctr"/>
        <c:lblOffset val="100"/>
        <c:noMultiLvlLbl val="0"/>
      </c:catAx>
      <c:valAx>
        <c:axId val="102406921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Arial Narrow" panose="020B0606020202030204" pitchFamily="34" charset="0"/>
                <a:ea typeface="+mn-ea"/>
                <a:cs typeface="+mn-cs"/>
              </a:defRPr>
            </a:pPr>
            <a:endParaRPr lang="es-CO"/>
          </a:p>
        </c:txPr>
        <c:crossAx val="1021441440"/>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6.1595800524934394E-2"/>
          <c:y val="0.78265943423738704"/>
          <c:w val="0.84347484689413821"/>
          <c:h val="0.181785010207057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lt1"/>
    </a:solidFill>
    <a:ln w="9525" cap="flat" cmpd="sng" algn="ctr">
      <a:no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'Gráficas generales'!$B$102</c:f>
              <c:strCache>
                <c:ptCount val="1"/>
                <c:pt idx="0">
                  <c:v>AM</c:v>
                </c:pt>
              </c:strCache>
            </c:strRef>
          </c:tx>
          <c:spPr>
            <a:noFill/>
            <a:ln w="25400" cap="flat" cmpd="sng" algn="ctr">
              <a:solidFill>
                <a:schemeClr val="accent1"/>
              </a:solidFill>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 generales'!$A$103:$A$106</c:f>
              <c:strCache>
                <c:ptCount val="4"/>
                <c:pt idx="0">
                  <c:v>A</c:v>
                </c:pt>
                <c:pt idx="1">
                  <c:v>B</c:v>
                </c:pt>
                <c:pt idx="2">
                  <c:v>C</c:v>
                </c:pt>
                <c:pt idx="3">
                  <c:v>D</c:v>
                </c:pt>
              </c:strCache>
            </c:strRef>
          </c:cat>
          <c:val>
            <c:numRef>
              <c:f>'Gráficas generales'!$B$103:$B$106</c:f>
              <c:numCache>
                <c:formatCode>General</c:formatCode>
                <c:ptCount val="4"/>
                <c:pt idx="0">
                  <c:v>6</c:v>
                </c:pt>
                <c:pt idx="1">
                  <c:v>4</c:v>
                </c:pt>
                <c:pt idx="2">
                  <c:v>14</c:v>
                </c:pt>
                <c:pt idx="3">
                  <c:v>0</c:v>
                </c:pt>
              </c:numCache>
            </c:numRef>
          </c:val>
          <c:extLst>
            <c:ext xmlns:c16="http://schemas.microsoft.com/office/drawing/2014/chart" uri="{C3380CC4-5D6E-409C-BE32-E72D297353CC}">
              <c16:uniqueId val="{00000000-7573-48E8-85CD-3C97F8B97E6A}"/>
            </c:ext>
          </c:extLst>
        </c:ser>
        <c:ser>
          <c:idx val="1"/>
          <c:order val="1"/>
          <c:tx>
            <c:strRef>
              <c:f>'Gráficas generales'!$C$102</c:f>
              <c:strCache>
                <c:ptCount val="1"/>
                <c:pt idx="0">
                  <c:v>FM</c:v>
                </c:pt>
              </c:strCache>
            </c:strRef>
          </c:tx>
          <c:spPr>
            <a:noFill/>
            <a:ln w="25400" cap="flat" cmpd="sng" algn="ctr">
              <a:solidFill>
                <a:schemeClr val="accent2"/>
              </a:solidFill>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 generales'!$A$103:$A$106</c:f>
              <c:strCache>
                <c:ptCount val="4"/>
                <c:pt idx="0">
                  <c:v>A</c:v>
                </c:pt>
                <c:pt idx="1">
                  <c:v>B</c:v>
                </c:pt>
                <c:pt idx="2">
                  <c:v>C</c:v>
                </c:pt>
                <c:pt idx="3">
                  <c:v>D</c:v>
                </c:pt>
              </c:strCache>
            </c:strRef>
          </c:cat>
          <c:val>
            <c:numRef>
              <c:f>'Gráficas generales'!$C$103:$C$106</c:f>
              <c:numCache>
                <c:formatCode>General</c:formatCode>
                <c:ptCount val="4"/>
                <c:pt idx="0">
                  <c:v>21</c:v>
                </c:pt>
                <c:pt idx="1">
                  <c:v>50</c:v>
                </c:pt>
                <c:pt idx="2">
                  <c:v>241</c:v>
                </c:pt>
                <c:pt idx="3">
                  <c:v>5</c:v>
                </c:pt>
              </c:numCache>
            </c:numRef>
          </c:val>
          <c:extLst>
            <c:ext xmlns:c16="http://schemas.microsoft.com/office/drawing/2014/chart" uri="{C3380CC4-5D6E-409C-BE32-E72D297353CC}">
              <c16:uniqueId val="{00000001-7573-48E8-85CD-3C97F8B97E6A}"/>
            </c:ext>
          </c:extLst>
        </c:ser>
        <c:dLbls>
          <c:dLblPos val="outEnd"/>
          <c:showLegendKey val="0"/>
          <c:showVal val="1"/>
          <c:showCatName val="0"/>
          <c:showSerName val="0"/>
          <c:showPercent val="0"/>
          <c:showBubbleSize val="0"/>
        </c:dLbls>
        <c:gapWidth val="164"/>
        <c:overlap val="-35"/>
        <c:axId val="1455492623"/>
        <c:axId val="1006984991"/>
      </c:barChart>
      <c:catAx>
        <c:axId val="1455492623"/>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50000"/>
                        <a:lumOff val="50000"/>
                      </a:schemeClr>
                    </a:solidFill>
                    <a:latin typeface="Arial Narrow" panose="020B0606020202030204" pitchFamily="34" charset="0"/>
                    <a:ea typeface="+mn-ea"/>
                    <a:cs typeface="+mn-cs"/>
                  </a:defRPr>
                </a:pPr>
                <a:r>
                  <a:rPr lang="es-CO"/>
                  <a:t>Clase de emisora</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Arial Narrow" panose="020B0606020202030204" pitchFamily="34" charset="0"/>
                <a:ea typeface="+mn-ea"/>
                <a:cs typeface="+mn-cs"/>
              </a:defRPr>
            </a:pPr>
            <a:endParaRPr lang="es-CO"/>
          </a:p>
        </c:txPr>
        <c:crossAx val="1006984991"/>
        <c:crosses val="autoZero"/>
        <c:auto val="1"/>
        <c:lblAlgn val="ctr"/>
        <c:lblOffset val="100"/>
        <c:noMultiLvlLbl val="0"/>
      </c:catAx>
      <c:valAx>
        <c:axId val="1006984991"/>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50000"/>
                        <a:lumOff val="50000"/>
                      </a:schemeClr>
                    </a:solidFill>
                    <a:latin typeface="Arial Narrow" panose="020B0606020202030204" pitchFamily="34" charset="0"/>
                    <a:ea typeface="+mn-ea"/>
                    <a:cs typeface="+mn-cs"/>
                  </a:defRPr>
                </a:pPr>
                <a:r>
                  <a:rPr lang="es-CO"/>
                  <a:t>Cantidad de estaciones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50000"/>
                      <a:lumOff val="50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Arial Narrow" panose="020B0606020202030204" pitchFamily="34" charset="0"/>
                <a:ea typeface="+mn-ea"/>
                <a:cs typeface="+mn-cs"/>
              </a:defRPr>
            </a:pPr>
            <a:endParaRPr lang="es-CO"/>
          </a:p>
        </c:txPr>
        <c:crossAx val="145549262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'Gráficas generales'!$B$110</c:f>
              <c:strCache>
                <c:ptCount val="1"/>
                <c:pt idx="0">
                  <c:v>AM</c:v>
                </c:pt>
              </c:strCache>
            </c:strRef>
          </c:tx>
          <c:spPr>
            <a:noFill/>
            <a:ln w="25400" cap="flat" cmpd="sng" algn="ctr">
              <a:solidFill>
                <a:schemeClr val="accent1"/>
              </a:solidFill>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 generales'!$A$111:$A$113</c:f>
              <c:strCache>
                <c:ptCount val="3"/>
                <c:pt idx="0">
                  <c:v>A</c:v>
                </c:pt>
                <c:pt idx="1">
                  <c:v>B</c:v>
                </c:pt>
                <c:pt idx="2">
                  <c:v>C</c:v>
                </c:pt>
              </c:strCache>
            </c:strRef>
          </c:cat>
          <c:val>
            <c:numRef>
              <c:f>'Gráficas generales'!$B$111:$B$113</c:f>
              <c:numCache>
                <c:formatCode>General</c:formatCode>
                <c:ptCount val="3"/>
                <c:pt idx="0">
                  <c:v>60</c:v>
                </c:pt>
                <c:pt idx="1">
                  <c:v>41</c:v>
                </c:pt>
                <c:pt idx="2">
                  <c:v>231</c:v>
                </c:pt>
              </c:numCache>
            </c:numRef>
          </c:val>
          <c:extLst>
            <c:ext xmlns:c16="http://schemas.microsoft.com/office/drawing/2014/chart" uri="{C3380CC4-5D6E-409C-BE32-E72D297353CC}">
              <c16:uniqueId val="{00000000-270F-4085-8050-2EF187201C9B}"/>
            </c:ext>
          </c:extLst>
        </c:ser>
        <c:ser>
          <c:idx val="1"/>
          <c:order val="1"/>
          <c:tx>
            <c:strRef>
              <c:f>'Gráficas generales'!$C$110</c:f>
              <c:strCache>
                <c:ptCount val="1"/>
                <c:pt idx="0">
                  <c:v>FM</c:v>
                </c:pt>
              </c:strCache>
            </c:strRef>
          </c:tx>
          <c:spPr>
            <a:noFill/>
            <a:ln w="25400" cap="flat" cmpd="sng" algn="ctr">
              <a:solidFill>
                <a:schemeClr val="accent2"/>
              </a:solidFill>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 generales'!$A$111:$A$113</c:f>
              <c:strCache>
                <c:ptCount val="3"/>
                <c:pt idx="0">
                  <c:v>A</c:v>
                </c:pt>
                <c:pt idx="1">
                  <c:v>B</c:v>
                </c:pt>
                <c:pt idx="2">
                  <c:v>C</c:v>
                </c:pt>
              </c:strCache>
            </c:strRef>
          </c:cat>
          <c:val>
            <c:numRef>
              <c:f>'Gráficas generales'!$C$111:$C$113</c:f>
              <c:numCache>
                <c:formatCode>General</c:formatCode>
                <c:ptCount val="3"/>
                <c:pt idx="0">
                  <c:v>81</c:v>
                </c:pt>
                <c:pt idx="1">
                  <c:v>75</c:v>
                </c:pt>
                <c:pt idx="2">
                  <c:v>183</c:v>
                </c:pt>
              </c:numCache>
            </c:numRef>
          </c:val>
          <c:extLst>
            <c:ext xmlns:c16="http://schemas.microsoft.com/office/drawing/2014/chart" uri="{C3380CC4-5D6E-409C-BE32-E72D297353CC}">
              <c16:uniqueId val="{00000001-270F-4085-8050-2EF187201C9B}"/>
            </c:ext>
          </c:extLst>
        </c:ser>
        <c:dLbls>
          <c:dLblPos val="outEnd"/>
          <c:showLegendKey val="0"/>
          <c:showVal val="1"/>
          <c:showCatName val="0"/>
          <c:showSerName val="0"/>
          <c:showPercent val="0"/>
          <c:showBubbleSize val="0"/>
        </c:dLbls>
        <c:gapWidth val="164"/>
        <c:overlap val="-35"/>
        <c:axId val="810159183"/>
        <c:axId val="810194847"/>
      </c:barChart>
      <c:catAx>
        <c:axId val="810159183"/>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50000"/>
                        <a:lumOff val="50000"/>
                      </a:schemeClr>
                    </a:solidFill>
                    <a:latin typeface="Arial Narrow" panose="020B0606020202030204" pitchFamily="34" charset="0"/>
                    <a:ea typeface="+mn-ea"/>
                    <a:cs typeface="+mn-cs"/>
                  </a:defRPr>
                </a:pPr>
                <a:r>
                  <a:rPr lang="es-CO"/>
                  <a:t>Clase de emisora</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Arial Narrow" panose="020B0606020202030204" pitchFamily="34" charset="0"/>
                <a:ea typeface="+mn-ea"/>
                <a:cs typeface="+mn-cs"/>
              </a:defRPr>
            </a:pPr>
            <a:endParaRPr lang="es-CO"/>
          </a:p>
        </c:txPr>
        <c:crossAx val="810194847"/>
        <c:crosses val="autoZero"/>
        <c:auto val="1"/>
        <c:lblAlgn val="ctr"/>
        <c:lblOffset val="100"/>
        <c:noMultiLvlLbl val="0"/>
      </c:catAx>
      <c:valAx>
        <c:axId val="810194847"/>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50000"/>
                        <a:lumOff val="50000"/>
                      </a:schemeClr>
                    </a:solidFill>
                    <a:latin typeface="Arial Narrow" panose="020B0606020202030204" pitchFamily="34" charset="0"/>
                    <a:ea typeface="+mn-ea"/>
                    <a:cs typeface="+mn-cs"/>
                  </a:defRPr>
                </a:pPr>
                <a:r>
                  <a:rPr lang="es-CO"/>
                  <a:t>Cantidad de estaciones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50000"/>
                      <a:lumOff val="50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Arial Narrow" panose="020B0606020202030204" pitchFamily="34" charset="0"/>
                <a:ea typeface="+mn-ea"/>
                <a:cs typeface="+mn-cs"/>
              </a:defRPr>
            </a:pPr>
            <a:endParaRPr lang="es-CO"/>
          </a:p>
        </c:txPr>
        <c:crossAx val="81015918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'Propuesta Enlace Estudio transm'!$B$2</c:f>
              <c:strCache>
                <c:ptCount val="1"/>
                <c:pt idx="0">
                  <c:v>Valor actual</c:v>
                </c:pt>
              </c:strCache>
            </c:strRef>
          </c:tx>
          <c:spPr>
            <a:noFill/>
            <a:ln w="25400" cap="flat" cmpd="sng" algn="ctr">
              <a:solidFill>
                <a:schemeClr val="accent1"/>
              </a:solidFill>
              <a:miter lim="800000"/>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'Propuesta Enlace Estudio transm'!$A$3:$A$5</c:f>
              <c:strCache>
                <c:ptCount val="3"/>
                <c:pt idx="0">
                  <c:v>Comerciales</c:v>
                </c:pt>
                <c:pt idx="1">
                  <c:v>Interés público</c:v>
                </c:pt>
                <c:pt idx="2">
                  <c:v>Comunitarias</c:v>
                </c:pt>
              </c:strCache>
            </c:strRef>
          </c:cat>
          <c:val>
            <c:numRef>
              <c:f>'Propuesta Enlace Estudio transm'!$B$3:$B$5</c:f>
              <c:numCache>
                <c:formatCode>_-"$"\ * #,##0_-;\-"$"\ * #,##0_-;_-"$"\ * "-"??_-;_-@_-</c:formatCode>
                <c:ptCount val="3"/>
                <c:pt idx="0">
                  <c:v>1973908.7819530619</c:v>
                </c:pt>
                <c:pt idx="1">
                  <c:v>614462.1</c:v>
                </c:pt>
                <c:pt idx="2">
                  <c:v>308108.853</c:v>
                </c:pt>
              </c:numCache>
            </c:numRef>
          </c:val>
          <c:extLst>
            <c:ext xmlns:c16="http://schemas.microsoft.com/office/drawing/2014/chart" uri="{C3380CC4-5D6E-409C-BE32-E72D297353CC}">
              <c16:uniqueId val="{00000000-303D-47F8-9DC8-DC1D01779986}"/>
            </c:ext>
          </c:extLst>
        </c:ser>
        <c:ser>
          <c:idx val="1"/>
          <c:order val="1"/>
          <c:tx>
            <c:strRef>
              <c:f>'Propuesta Enlace Estudio transm'!$C$2</c:f>
              <c:strCache>
                <c:ptCount val="1"/>
                <c:pt idx="0">
                  <c:v>Propuesta</c:v>
                </c:pt>
              </c:strCache>
            </c:strRef>
          </c:tx>
          <c:spPr>
            <a:noFill/>
            <a:ln w="25400" cap="flat" cmpd="sng" algn="ctr">
              <a:solidFill>
                <a:schemeClr val="accent2"/>
              </a:solidFill>
              <a:miter lim="800000"/>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'Propuesta Enlace Estudio transm'!$A$3:$A$5</c:f>
              <c:strCache>
                <c:ptCount val="3"/>
                <c:pt idx="0">
                  <c:v>Comerciales</c:v>
                </c:pt>
                <c:pt idx="1">
                  <c:v>Interés público</c:v>
                </c:pt>
                <c:pt idx="2">
                  <c:v>Comunitarias</c:v>
                </c:pt>
              </c:strCache>
            </c:strRef>
          </c:cat>
          <c:val>
            <c:numRef>
              <c:f>'Propuesta Enlace Estudio transm'!$C$3:$C$5</c:f>
              <c:numCache>
                <c:formatCode>_-"$"\ * #,##0_-;\-"$"\ * #,##0_-;_-"$"\ * "-"??_-;_-@_-</c:formatCode>
                <c:ptCount val="3"/>
                <c:pt idx="0">
                  <c:v>154725.19380000001</c:v>
                </c:pt>
                <c:pt idx="1">
                  <c:v>154725.19380000001</c:v>
                </c:pt>
                <c:pt idx="2">
                  <c:v>154725.19380000001</c:v>
                </c:pt>
              </c:numCache>
            </c:numRef>
          </c:val>
          <c:extLst>
            <c:ext xmlns:c16="http://schemas.microsoft.com/office/drawing/2014/chart" uri="{C3380CC4-5D6E-409C-BE32-E72D297353CC}">
              <c16:uniqueId val="{00000001-303D-47F8-9DC8-DC1D01779986}"/>
            </c:ext>
          </c:extLst>
        </c:ser>
        <c:dLbls>
          <c:showLegendKey val="0"/>
          <c:showVal val="0"/>
          <c:showCatName val="0"/>
          <c:showSerName val="0"/>
          <c:showPercent val="0"/>
          <c:showBubbleSize val="0"/>
        </c:dLbls>
        <c:gapWidth val="227"/>
        <c:overlap val="-48"/>
        <c:axId val="2123051615"/>
        <c:axId val="2129832479"/>
      </c:barChart>
      <c:catAx>
        <c:axId val="2123051615"/>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50000"/>
                        <a:lumOff val="50000"/>
                      </a:schemeClr>
                    </a:solidFill>
                    <a:latin typeface="Arial Narrow" panose="020B0606020202030204" pitchFamily="34" charset="0"/>
                    <a:ea typeface="+mn-ea"/>
                    <a:cs typeface="+mn-cs"/>
                  </a:defRPr>
                </a:pPr>
                <a:r>
                  <a:rPr lang="es-CO"/>
                  <a:t>Categoría</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50000"/>
                      <a:lumOff val="50000"/>
                    </a:schemeClr>
                  </a:solidFill>
                  <a:latin typeface="Arial Narrow" panose="020B0606020202030204" pitchFamily="34" charset="0"/>
                  <a:ea typeface="+mn-ea"/>
                  <a:cs typeface="+mn-cs"/>
                </a:defRPr>
              </a:pPr>
              <a:endParaRPr lang="es-C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Arial Narrow" panose="020B0606020202030204" pitchFamily="34" charset="0"/>
                <a:ea typeface="+mn-ea"/>
                <a:cs typeface="+mn-cs"/>
              </a:defRPr>
            </a:pPr>
            <a:endParaRPr lang="es-CO"/>
          </a:p>
        </c:txPr>
        <c:crossAx val="2129832479"/>
        <c:crosses val="autoZero"/>
        <c:auto val="1"/>
        <c:lblAlgn val="ctr"/>
        <c:lblOffset val="100"/>
        <c:noMultiLvlLbl val="0"/>
      </c:catAx>
      <c:valAx>
        <c:axId val="2129832479"/>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50000"/>
                        <a:lumOff val="50000"/>
                      </a:schemeClr>
                    </a:solidFill>
                    <a:latin typeface="Arial Narrow" panose="020B0606020202030204" pitchFamily="34" charset="0"/>
                    <a:ea typeface="+mn-ea"/>
                    <a:cs typeface="+mn-cs"/>
                  </a:defRPr>
                </a:pPr>
                <a:r>
                  <a:rPr lang="es-CO"/>
                  <a:t>Valor anual de contraprestación</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Arial Narrow" panose="020B0606020202030204" pitchFamily="34" charset="0"/>
                  <a:ea typeface="+mn-ea"/>
                  <a:cs typeface="+mn-cs"/>
                </a:defRPr>
              </a:pPr>
              <a:endParaRPr lang="es-CO"/>
            </a:p>
          </c:txPr>
        </c:title>
        <c:numFmt formatCode="_-&quot;$&quot;\ * #,##0_-;\-&quot;$&quot;\ * #,##0_-;_-&quot;$&quot;\ * &quot;-&quot;??_-;_-@_-" sourceLinked="1"/>
        <c:majorTickMark val="none"/>
        <c:minorTickMark val="none"/>
        <c:tickLblPos val="nextTo"/>
        <c:spPr>
          <a:noFill/>
          <a:ln w="9525">
            <a:solidFill>
              <a:schemeClr val="tx1">
                <a:lumMod val="15000"/>
                <a:lumOff val="85000"/>
              </a:schemeClr>
            </a:solid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Arial Narrow" panose="020B0606020202030204" pitchFamily="34" charset="0"/>
                <a:ea typeface="+mn-ea"/>
                <a:cs typeface="+mn-cs"/>
              </a:defRPr>
            </a:pPr>
            <a:endParaRPr lang="es-CO"/>
          </a:p>
        </c:txPr>
        <c:crossAx val="212305161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sz="800">
          <a:latin typeface="Arial Narrow" panose="020B0606020202030204" pitchFamily="34" charset="0"/>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24">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prstDash val="sysDot"/>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spPr>
      <a:ln w="9525">
        <a:solidFill>
          <a:schemeClr val="tx1">
            <a:lumMod val="15000"/>
            <a:lumOff val="85000"/>
          </a:schemeClr>
        </a:solid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37CF540A553EC4B963322C891EC4CE2" ma:contentTypeVersion="12" ma:contentTypeDescription="Crear nuevo documento." ma:contentTypeScope="" ma:versionID="64263659be1272cf7dc96d98964bd6a8">
  <xsd:schema xmlns:xsd="http://www.w3.org/2001/XMLSchema" xmlns:xs="http://www.w3.org/2001/XMLSchema" xmlns:p="http://schemas.microsoft.com/office/2006/metadata/properties" xmlns:ns3="e279c771-d63e-4c29-b315-722ff8e0b2c4" xmlns:ns4="f5660f3c-6f9c-449c-aef3-6ac35ca9abe7" targetNamespace="http://schemas.microsoft.com/office/2006/metadata/properties" ma:root="true" ma:fieldsID="8fdd98be34d9d525fc38afa8e32f3f1e" ns3:_="" ns4:_="">
    <xsd:import namespace="e279c771-d63e-4c29-b315-722ff8e0b2c4"/>
    <xsd:import namespace="f5660f3c-6f9c-449c-aef3-6ac35ca9abe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79c771-d63e-4c29-b315-722ff8e0b2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660f3c-6f9c-449c-aef3-6ac35ca9abe7"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SharingHintHash" ma:index="19"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TituloI</b:Tag>
    <b:SourceType>Book</b:SourceType>
    <b:Guid>{F3C5E450-1DD3-4B3F-B970-87DA10465553}</b:Guid>
    <b:Author>
      <b:Author>
        <b:NameList>
          <b:Person>
            <b:Last>Espectro</b:Last>
            <b:First>Agencia</b:First>
            <b:Middle>Nacional del Espectro</b:Middle>
          </b:Person>
        </b:NameList>
      </b:Author>
    </b:Author>
    <b:Title>Título I - Fundamentos de la Gestión Nacional del Espectro</b:Title>
    <b:RefOrder>16</b:RefOrder>
  </b:Source>
  <b:Source>
    <b:Tag>Int18</b:Tag>
    <b:SourceType>Report</b:SourceType>
    <b:Guid>{5E5FD3DE-E962-465B-B43F-8789BE9B9988}</b:Guid>
    <b:Author>
      <b:Author>
        <b:NameList>
          <b:Person>
            <b:Last>Union</b:Last>
            <b:First>International</b:First>
            <b:Middle>Telecommunications</b:Middle>
          </b:Person>
        </b:NameList>
      </b:Author>
    </b:Author>
    <b:Title>Report ITU-R SM.2012-6. Economic aspects of spectrum management</b:Title>
    <b:Year>2018</b:Year>
    <b:RefOrder>17</b:RefOrder>
  </b:Source>
  <b:Source>
    <b:Tag>Age1</b:Tag>
    <b:SourceType>Book</b:SourceType>
    <b:Guid>{B996E3A4-6CFA-4377-825B-691E52211655}</b:Guid>
    <b:Author>
      <b:Author>
        <b:NameList>
          <b:Person>
            <b:Last>Espectro</b:Last>
            <b:First>Agencia</b:First>
            <b:Middle>Nacional del</b:Middle>
          </b:Person>
        </b:NameList>
      </b:Author>
    </b:Author>
    <b:Title>Título I - Fundamentos de la Gestión Nacional del Espectro</b:Title>
    <b:RefOrder>18</b:RefOrder>
  </b:Source>
  <b:Source>
    <b:Tag>Res290</b:Tag>
    <b:SourceType>Book</b:SourceType>
    <b:Guid>{0167EB24-D69C-4C3A-A784-C2AEE990D2AE}</b:Guid>
    <b:Author>
      <b:Author>
        <b:Corporate>Ministerio de Tecnologías de la Información y las Comunicaciones</b:Corporate>
      </b:Author>
    </b:Author>
    <b:Title>Resolución 290 de 2010</b:Title>
    <b:Year>2010</b:Year>
    <b:City>Bogotá</b:City>
    <b:RefOrder>8</b:RefOrder>
  </b:Source>
  <b:Source>
    <b:Tag>Res2877</b:Tag>
    <b:SourceType>Book</b:SourceType>
    <b:Guid>{F34C97BB-40F4-41CE-AF9E-CA85C82BA202}</b:Guid>
    <b:Author>
      <b:Author>
        <b:Corporate>Ministerio de Tecnologias de la Información  las Comunicaciones</b:Corporate>
      </b:Author>
    </b:Author>
    <b:Title>Resolución 2877 de 2011</b:Title>
    <b:Year>2011</b:Year>
    <b:City>Bogotá</b:City>
    <b:RefOrder>9</b:RefOrder>
  </b:Source>
  <b:Source>
    <b:Tag>UITSM2012</b:Tag>
    <b:SourceType>Report</b:SourceType>
    <b:Guid>{EBD866FE-3E7E-46A3-8D8B-BAC1C4A4A3A5}</b:Guid>
    <b:Author>
      <b:Author>
        <b:Corporate>International Telecommunication Union</b:Corporate>
      </b:Author>
    </b:Author>
    <b:Title>Report ITU-R SM.2012-5. Economic aspects of spectrum management</b:Title>
    <b:Year>2016</b:Year>
    <b:City>Ginebra</b:City>
    <b:YearAccessed>2016</b:YearAccessed>
    <b:MonthAccessed>11</b:MonthAccessed>
    <b:DayAccessed>23</b:DayAccessed>
    <b:URL>http://www.itu.int/en/publications/Pages/default.aspx</b:URL>
    <b:RefOrder>13</b:RefOrder>
  </b:Source>
  <b:Source>
    <b:Tag>Uni16</b:Tag>
    <b:SourceType>Book</b:SourceType>
    <b:Guid>{5D9D6C21-2FCE-4F0C-AA21-82A09025492C}</b:Guid>
    <b:Author>
      <b:Author>
        <b:Corporate>Unión Internacional de Telecomunicaciones</b:Corporate>
      </b:Author>
    </b:Author>
    <b:Title>Recomendación UIT-R P.525-3: Cálculo de la atenuación en el espacio libre</b:Title>
    <b:Year>2016</b:Year>
    <b:RefOrder>19</b:RefOrder>
  </b:Source>
  <b:Source>
    <b:Tag>ANE15</b:Tag>
    <b:SourceType>Report</b:SourceType>
    <b:Guid>{1B50CE34-CFB9-44D9-88CC-7BC784078133}</b:Guid>
    <b:Author>
      <b:Author>
        <b:Corporate>Agencia Nacional del Espectro</b:Corporate>
      </b:Author>
    </b:Author>
    <b:Title>Política de Espectro Radioeléctrico 2015 - 2018</b:Title>
    <b:Year>2015</b:Year>
    <b:City>Bogotá</b:City>
    <b:Pages>80-81</b:Pages>
    <b:RefOrder>20</b:RefOrder>
  </b:Source>
  <b:Source>
    <b:Tag>CostosERE</b:Tag>
    <b:SourceType>Report</b:SourceType>
    <b:Guid>{DCF99D4E-C967-41C0-BB57-40318F7B747D}</b:Guid>
    <b:Title>Modelo de costos de la gestión del espectro en Colombia</b:Title>
    <b:Year>2016</b:Year>
    <b:City>Bogotá</b:City>
    <b:Publisher>ANE</b:Publisher>
    <b:Author>
      <b:Author>
        <b:Corporate>Agencia Nacional del Espectro - UT Bluenote consulting y Afianza Ltda.</b:Corporate>
      </b:Author>
    </b:Author>
    <b:ThesisType>Informe final de Consultoria - contrato 48 de 2016</b:ThesisType>
    <b:RefOrder>21</b:RefOrder>
  </b:Source>
  <b:Source>
    <b:Tag>Age12</b:Tag>
    <b:SourceType>Book</b:SourceType>
    <b:Guid>{BF9B50FC-E82C-4C7A-84AC-CC2C54F3F88E}</b:Guid>
    <b:Author>
      <b:Author>
        <b:Corporate>Agencia Nacional del Espectro</b:Corporate>
      </b:Author>
    </b:Author>
    <b:Title>Manual de gestion nacional del espectro radioeléctrico</b:Title>
    <b:Year>2012</b:Year>
    <b:City>Bogotá</b:City>
    <b:Publisher>ANE</b:Publisher>
    <b:Volume>VI - Economía del espectro radioeléctrico</b:Volume>
    <b:NumberVolumes>X</b:NumberVolumes>
    <b:URL>https://www.ane.gov.co/images/ArchivosDescargables/Planeacion/poli-lineamientos-manuales/Manuales/ManualGestionEspectro/Titulo_VI.pdf?s=6BBD35F5CD770EAD06757531E035119C0B9486A7</b:URL>
    <b:RefOrder>22</b:RefOrder>
  </b:Source>
  <b:Source>
    <b:Tag>Ley1341</b:Tag>
    <b:SourceType>Book</b:SourceType>
    <b:Guid>{B0507B36-EE48-41F5-9B55-DA4C42AD5EF6}</b:Guid>
    <b:Author>
      <b:Author>
        <b:Corporate>Congreso de Colombia</b:Corporate>
      </b:Author>
    </b:Author>
    <b:Title>Ley 1341 de 2009</b:Title>
    <b:Year>2009</b:Year>
    <b:City>Bogotá</b:City>
    <b:RefOrder>1</b:RefOrder>
  </b:Source>
  <b:Source>
    <b:Tag>MinTICreporte</b:Tag>
    <b:SourceType>Report</b:SourceType>
    <b:Guid>{42AC6104-0AF7-407F-9276-7A5CD4E1C26D}</b:Guid>
    <b:Author>
      <b:Author>
        <b:Corporate>Ministerio de Tecnologías de la Información y las Comunicaciones</b:Corporate>
      </b:Author>
    </b:Author>
    <b:Title>Informe trimestral de las TIC</b:Title>
    <b:Year>2008 a 2018</b:Year>
    <b:City>Bogotá</b:City>
    <b:YearAccessed>2016</b:YearAccessed>
    <b:MonthAccessed>11</b:MonthAccessed>
    <b:DayAccessed>20</b:DayAccessed>
    <b:URL>http://colombiatic.mintic.gov.co/602/w3-propertyvalue-715.html</b:URL>
    <b:RefOrder>23</b:RefOrder>
  </b:Source>
  <b:Source>
    <b:Tag>Age</b:Tag>
    <b:SourceType>Report</b:SourceType>
    <b:Guid>{5B713DF4-D6A8-4786-9C9E-2EF792D663A3}</b:Guid>
    <b:Title>Informe general de análisis técnicos realizados para la asignación de frecuencias en las bandas de HF, VHF, UHS y SHF dentro de los procesos de selección objetiva del año 2018</b:Title>
    <b:Author>
      <b:Author>
        <b:Corporate>Agencia Nacional del Espectro</b:Corporate>
      </b:Author>
    </b:Author>
    <b:Year>2019</b:Year>
    <b:RefOrder>24</b:RefOrder>
  </b:Source>
  <b:Source>
    <b:Tag>ITUdatabase</b:Tag>
    <b:SourceType>Report</b:SourceType>
    <b:Guid>{E0D33BAF-2EF4-4C5D-85D9-640BE55C67C0}</b:Guid>
    <b:Title>ICT Indicators Database</b:Title>
    <b:Year>2018</b:Year>
    <b:City>Ginebra</b:City>
    <b:Author>
      <b:Author>
        <b:Corporate>Unión Internacional de Telecomunicaciones</b:Corporate>
      </b:Author>
    </b:Author>
    <b:Institution>ITU-D</b:Institution>
    <b:YearAccessed>2016</b:YearAccessed>
    <b:MonthAccessed>11</b:MonthAccessed>
    <b:DayAccessed>20</b:DayAccessed>
    <b:URL>http://www.itu.int/en/ITU-D/Statistics/Pages/stat/default.aspx</b:URL>
    <b:RefOrder>25</b:RefOrder>
  </b:Source>
  <b:Source>
    <b:Tag>Uni19</b:Tag>
    <b:SourceType>Book</b:SourceType>
    <b:Guid>{EAD95B46-6A03-4A83-AF01-4BC4C12F5B31}</b:Guid>
    <b:Author>
      <b:Author>
        <b:Corporate>Unión Temporal ANE – Prospectiva</b:Corporate>
      </b:Author>
    </b:Author>
    <b:Title>Elaboración de un estudio prospectivo estratégico para el desarrollo de la banda ancha móvil en Colombia con una visión de diez (10) años. </b:Title>
    <b:Year>2019</b:Year>
    <b:RefOrder>26</b:RefOrder>
  </b:Source>
  <b:Source>
    <b:Tag>Dec1078</b:Tag>
    <b:SourceType>Book</b:SourceType>
    <b:Guid>{C46DE12A-2023-4284-82EF-A1C641829D7C}</b:Guid>
    <b:Author>
      <b:Author>
        <b:Corporate>Ministerio de Tecnologias de la Información y las Comunicaciones</b:Corporate>
      </b:Author>
    </b:Author>
    <b:Title>Decreto Único Reglamentario del Sector de Tecnologías de la Información y las Comunicaciones 1078 de 2015</b:Title>
    <b:Year>2015</b:Year>
    <b:City>Bogotá</b:City>
    <b:RefOrder>12</b:RefOrder>
  </b:Source>
  <b:Source>
    <b:Tag>Dec4350</b:Tag>
    <b:SourceType>Book</b:SourceType>
    <b:Guid>{25EB3048-A77E-444C-BD28-FAB5775AA4BA}</b:Guid>
    <b:Author>
      <b:Author>
        <b:Corporate>Ministerio de Tecnologias de la Información las Comunicaciones</b:Corporate>
      </b:Author>
    </b:Author>
    <b:Title>Decreto 4350 de 2009</b:Title>
    <b:Year>2009</b:Year>
    <b:City>Bogotá</b:City>
    <b:RefOrder>10</b:RefOrder>
  </b:Source>
  <b:Source>
    <b:Tag>Dec1900</b:Tag>
    <b:SourceType>Book</b:SourceType>
    <b:Guid>{2EE2EE52-FBAA-42E1-8426-4DBEE4F3110E}</b:Guid>
    <b:Author>
      <b:Author>
        <b:Corporate>Ministerio de Comunicaciones</b:Corporate>
      </b:Author>
    </b:Author>
    <b:Title>Decreto 1900 de 1990</b:Title>
    <b:Year>1990</b:Year>
    <b:City>Bogotá</b:City>
    <b:RefOrder>7</b:RefOrder>
  </b:Source>
  <b:Source>
    <b:Tag>Dec1161</b:Tag>
    <b:SourceType>Book</b:SourceType>
    <b:Guid>{C5E3668B-3103-4615-BEBD-801731920508}</b:Guid>
    <b:Author>
      <b:Author>
        <b:Corporate>Ministerio de Tecnologias de la Información y las Comunicaciones</b:Corporate>
      </b:Author>
    </b:Author>
    <b:Title>Decreto 1161 de 2010</b:Title>
    <b:Year>2010</b:Year>
    <b:City>Bogotá</b:City>
    <b:RefOrder>27</b:RefOrder>
  </b:Source>
  <b:Source>
    <b:Tag>Age16</b:Tag>
    <b:SourceType>Report</b:SourceType>
    <b:Guid>{874A84C8-27F6-4302-85BC-39193C98AC82}</b:Guid>
    <b:Author>
      <b:Author>
        <b:Corporate>Agencia Nacional del Espectro</b:Corporate>
      </b:Author>
    </b:Author>
    <b:Title>Cuadro Nacional de Atribución de Bandas de Frecuencia</b:Title>
    <b:Year>2016</b:Year>
    <b:City>Bogotá</b:City>
    <b:ThesisType>Documento Técnico</b:ThesisType>
    <b:YearAccessed>2016</b:YearAccessed>
    <b:MonthAccessed>12</b:MonthAccessed>
    <b:DayAccessed>04</b:DayAccessed>
    <b:URL>http://cnabf.ane.gov.co/</b:URL>
    <b:RefOrder>28</b:RefOrder>
  </b:Source>
  <b:Source>
    <b:Tag>Cons91</b:Tag>
    <b:SourceType>Book</b:SourceType>
    <b:Guid>{5DC81795-A36C-4006-80E4-3762E5A69071}</b:Guid>
    <b:Title>Constitución Política de Colombia</b:Title>
    <b:Year>1991</b:Year>
    <b:City>Bogotá</b:City>
    <b:Author>
      <b:Author>
        <b:Corporate>Asamblea Nacional Constituyente</b:Corporate>
      </b:Author>
    </b:Author>
    <b:RefOrder>6</b:RefOrder>
  </b:Source>
  <b:Source>
    <b:Tag>Min19</b:Tag>
    <b:SourceType>Book</b:SourceType>
    <b:Guid>{895F0069-7F12-493F-A99A-8D7DFA52E052}</b:Guid>
    <b:Author>
      <b:Author>
        <b:Corporate>MinTIC</b:Corporate>
      </b:Author>
    </b:Author>
    <b:Title>Borrador de Plan Estratégico Sectorial – 2019-2022</b:Title>
    <b:Year>2019</b:Year>
    <b:RefOrder>29</b:RefOrder>
  </b:Source>
  <b:Source>
    <b:Tag>Min191</b:Tag>
    <b:SourceType>Book</b:SourceType>
    <b:Guid>{5797110E-D404-424E-AD23-C2854CB9374B}</b:Guid>
    <b:Author>
      <b:Author>
        <b:Corporate>MinTIC</b:Corporate>
      </b:Author>
    </b:Author>
    <b:Title>Borrador de Plan Estratégico Institucional MINTIC – 2019-2022</b:Title>
    <b:Year>2019</b:Year>
    <b:RefOrder>30</b:RefOrder>
  </b:Source>
  <b:Source>
    <b:Tag>Dep19</b:Tag>
    <b:SourceType>Book</b:SourceType>
    <b:Guid>{C1B05629-EC2B-4AF2-8CAD-6A2469CEFA64}</b:Guid>
    <b:Author>
      <b:Author>
        <b:Corporate>Departamento Nacional de Planeación</b:Corporate>
      </b:Author>
    </b:Author>
    <b:Title>Bases del Plan Nacional de Desarrollo 2018 - 2022</b:Title>
    <b:Year>2019</b:Year>
    <b:RefOrder>31</b:RefOrder>
  </b:Source>
  <b:Source>
    <b:Tag>MarcadorDePosición1</b:Tag>
    <b:SourceType>Report</b:SourceType>
    <b:Guid>{E81627E2-CE5D-40E7-AE1B-D0791B443BCE}</b:Guid>
    <b:Title>ICT Indicators Database</b:Title>
    <b:Year>2016</b:Year>
    <b:City>Ginebra</b:City>
    <b:Author>
      <b:Author>
        <b:Corporate>Unión Internacional de Telecomunicaciones</b:Corporate>
      </b:Author>
    </b:Author>
    <b:Institution>ITU-D</b:Institution>
    <b:YearAccessed>2016</b:YearAccessed>
    <b:MonthAccessed>11</b:MonthAccessed>
    <b:DayAccessed>20</b:DayAccessed>
    <b:URL>http://www.itu.int/en/ITU-D/Statistics/Pages/stat/default.aspx</b:URL>
    <b:RefOrder>32</b:RefOrder>
  </b:Source>
  <b:Source>
    <b:Tag>MarcadorDePosición2</b:Tag>
    <b:SourceType>Report</b:SourceType>
    <b:Guid>{25154826-4732-4C52-9585-7B4644F6440D}</b:Guid>
    <b:Author>
      <b:Author>
        <b:Corporate>Ministerio de Tecnologías de la Información y las Comunicaciones</b:Corporate>
      </b:Author>
    </b:Author>
    <b:Title>Informe trimestral de las TIC</b:Title>
    <b:Year>2008 a 2016</b:Year>
    <b:City>Bogotá</b:City>
    <b:YearAccessed>2016</b:YearAccessed>
    <b:MonthAccessed>11</b:MonthAccessed>
    <b:DayAccessed>20</b:DayAccessed>
    <b:URL>http://colombiatic.mintic.gov.co/602/w3-propertyvalue-715.html</b:URL>
    <b:RefOrder>33</b:RefOrder>
  </b:Source>
  <b:Source>
    <b:Tag>Age11</b:Tag>
    <b:SourceType>Book</b:SourceType>
    <b:Guid>{B1AD7277-AE5B-425E-B363-E9BD49D87679}</b:Guid>
    <b:Author>
      <b:Author>
        <b:NameList>
          <b:Person>
            <b:Last>Espectro</b:Last>
            <b:First>Agencia</b:First>
            <b:Middle>Nacional del</b:Middle>
          </b:Person>
        </b:NameList>
      </b:Author>
    </b:Author>
    <b:Title>Estudio cualitativo y cuantitativo del esquema de cobro por el uso del ERE y propuesta de Régimen de contraprestación para radiodifusión sonora</b:Title>
    <b:Year>2011</b:Year>
    <b:RefOrder>11</b:RefOrder>
  </b:Source>
  <b:Source>
    <b:Tag>Age121</b:Tag>
    <b:SourceType>Book</b:SourceType>
    <b:Guid>{F920465C-3DF6-41B7-846F-23F21E373FF1}</b:Guid>
    <b:Author>
      <b:Author>
        <b:NameList>
          <b:Person>
            <b:Last>Espectro</b:Last>
            <b:First>Agencia</b:First>
            <b:Middle>Nacional del</b:Middle>
          </b:Person>
        </b:NameList>
      </b:Author>
    </b:Author>
    <b:Title>Proponer los Parámetros de Valoración por el Derecho al Uso del ERE y las correspondientes Contraprestaciones en los Servicios de Radiodifusión Sonora y Televisión Radiodifundida Terrestre</b:Title>
    <b:Year>2012</b:Year>
    <b:City>Bogotá</b:City>
    <b:RefOrder>15</b:RefOrder>
  </b:Source>
  <b:Source>
    <b:Tag>Age20</b:Tag>
    <b:SourceType>Book</b:SourceType>
    <b:Guid>{181EA190-DAB2-43AF-855C-C011200B8DC2}</b:Guid>
    <b:Author>
      <b:Author>
        <b:NameList>
          <b:Person>
            <b:Last>Espectro</b:Last>
            <b:First>Agencia</b:First>
            <b:Middle>Nacional del</b:Middle>
          </b:Person>
        </b:NameList>
      </b:Author>
    </b:Author>
    <b:Title>Documento soporte de Modernización del Plan Técnico Nacional de Radiodifusión Sonora en Frecuencia Modulada (F.M.)</b:Title>
    <b:Year>2020</b:Year>
    <b:RefOrder>14</b:RefOrder>
  </b:Source>
  <b:Source>
    <b:Tag>Min10</b:Tag>
    <b:SourceType>Book</b:SourceType>
    <b:Guid>{29AC5777-FBD9-4D89-8ADC-1E54ED63C080}</b:Guid>
    <b:Author>
      <b:Author>
        <b:NameList>
          <b:Person>
            <b:Last>Comunicaciones</b:Last>
            <b:First>Ministerio</b:First>
            <b:Middle>de Tecnologías de la Información y las</b:Middle>
          </b:Person>
        </b:NameList>
      </b:Author>
    </b:Author>
    <b:Title>Resolución 415 de 2010</b:Title>
    <b:Year>2010</b:Year>
    <b:RefOrder>4</b:RefOrder>
  </b:Source>
  <b:Source>
    <b:Tag>Con</b:Tag>
    <b:SourceType>Book</b:SourceType>
    <b:Guid>{E86242B5-05A5-4B1C-9F34-F55617FC9331}</b:Guid>
    <b:Author>
      <b:Author>
        <b:NameList>
          <b:Person>
            <b:Last>República</b:Last>
            <b:First>Congreso</b:First>
            <b:Middle>de la</b:Middle>
          </b:Person>
        </b:NameList>
      </b:Author>
    </b:Author>
    <b:Title>Ley 1978 de 2019: Por la cual se moderniza el sector de las tecnologías de la información y las comunicaciones -TIC, se distribuyen competencias, se crea un regulador único y se dictan otras disposiciones</b:Title>
    <b:RefOrder>2</b:RefOrder>
  </b:Source>
  <b:Source>
    <b:Tag>Min</b:Tag>
    <b:SourceType>Book</b:SourceType>
    <b:Guid>{CAFC3A7E-0A12-4C0B-B0B6-878036FC80D0}</b:Guid>
    <b:Author>
      <b:Author>
        <b:NameList>
          <b:Person>
            <b:Last>Comunicaciones</b:Last>
            <b:First>Ministerio</b:First>
            <b:Middle>de Tecnologías de la Información y las</b:Middle>
          </b:Person>
        </b:NameList>
      </b:Author>
    </b:Author>
    <b:Title>Decreto 4350 de 2009</b:Title>
    <b:RefOrder>3</b:RefOrder>
  </b:Source>
  <b:Source>
    <b:Tag>Con17</b:Tag>
    <b:SourceType>Book</b:SourceType>
    <b:Guid>{DBAA7485-BBBA-4BAF-AD4B-D1252AAD97D2}</b:Guid>
    <b:Author>
      <b:Author>
        <b:Corporate>Congreso de Colombia</b:Corporate>
      </b:Author>
    </b:Author>
    <b:Title>Decreto 290 de 2017</b:Title>
    <b:Year>2017</b:Year>
    <b:RefOrder>5</b:RefOrder>
  </b:Source>
</b:Sources>
</file>

<file path=customXml/itemProps1.xml><?xml version="1.0" encoding="utf-8"?>
<ds:datastoreItem xmlns:ds="http://schemas.openxmlformats.org/officeDocument/2006/customXml" ds:itemID="{A6F787F0-B1E2-460E-B104-402425852746}">
  <ds:schemaRefs>
    <ds:schemaRef ds:uri="http://schemas.microsoft.com/sharepoint/v3/contenttype/forms"/>
  </ds:schemaRefs>
</ds:datastoreItem>
</file>

<file path=customXml/itemProps2.xml><?xml version="1.0" encoding="utf-8"?>
<ds:datastoreItem xmlns:ds="http://schemas.openxmlformats.org/officeDocument/2006/customXml" ds:itemID="{61D47F7C-F0C7-4275-A988-E1F58C05A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79c771-d63e-4c29-b315-722ff8e0b2c4"/>
    <ds:schemaRef ds:uri="f5660f3c-6f9c-449c-aef3-6ac35ca9a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4742A5-8A84-4ACD-BC7C-549F5632B67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BA224AD-82C5-41A1-BEC3-A90A360222E8}">
  <ds:schemaRefs>
    <ds:schemaRef ds:uri="http://schemas.openxmlformats.org/officeDocument/2006/bibliography"/>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Metadata/LabelInfo1.xml><?xml version="1.0" encoding="utf-8"?>
<clbl:labelList xmlns:clbl="http://schemas.microsoft.com/office/2020/mipLabelMetadata"/>
</file>

<file path=docMetadata/LabelInfo10.xml><?xml version="1.0" encoding="utf-8"?>
<clbl:labelList xmlns:clbl="http://schemas.microsoft.com/office/2020/mipLabelMetadata"/>
</file>

<file path=docMetadata/LabelInfo100.xml><?xml version="1.0" encoding="utf-8"?>
<clbl:labelList xmlns:clbl="http://schemas.microsoft.com/office/2020/mipLabelMetadata"/>
</file>

<file path=docMetadata/LabelInfo101.xml><?xml version="1.0" encoding="utf-8"?>
<clbl:labelList xmlns:clbl="http://schemas.microsoft.com/office/2020/mipLabelMetadata"/>
</file>

<file path=docMetadata/LabelInfo102.xml><?xml version="1.0" encoding="utf-8"?>
<clbl:labelList xmlns:clbl="http://schemas.microsoft.com/office/2020/mipLabelMetadata"/>
</file>

<file path=docMetadata/LabelInfo103.xml><?xml version="1.0" encoding="utf-8"?>
<clbl:labelList xmlns:clbl="http://schemas.microsoft.com/office/2020/mipLabelMetadata"/>
</file>

<file path=docMetadata/LabelInfo104.xml><?xml version="1.0" encoding="utf-8"?>
<clbl:labelList xmlns:clbl="http://schemas.microsoft.com/office/2020/mipLabelMetadata"/>
</file>

<file path=docMetadata/LabelInfo105.xml><?xml version="1.0" encoding="utf-8"?>
<clbl:labelList xmlns:clbl="http://schemas.microsoft.com/office/2020/mipLabelMetadata"/>
</file>

<file path=docMetadata/LabelInfo106.xml><?xml version="1.0" encoding="utf-8"?>
<clbl:labelList xmlns:clbl="http://schemas.microsoft.com/office/2020/mipLabelMetadata"/>
</file>

<file path=docMetadata/LabelInfo107.xml><?xml version="1.0" encoding="utf-8"?>
<clbl:labelList xmlns:clbl="http://schemas.microsoft.com/office/2020/mipLabelMetadata"/>
</file>

<file path=docMetadata/LabelInfo108.xml><?xml version="1.0" encoding="utf-8"?>
<clbl:labelList xmlns:clbl="http://schemas.microsoft.com/office/2020/mipLabelMetadata"/>
</file>

<file path=docMetadata/LabelInfo109.xml><?xml version="1.0" encoding="utf-8"?>
<clbl:labelList xmlns:clbl="http://schemas.microsoft.com/office/2020/mipLabelMetadata"/>
</file>

<file path=docMetadata/LabelInfo11.xml><?xml version="1.0" encoding="utf-8"?>
<clbl:labelList xmlns:clbl="http://schemas.microsoft.com/office/2020/mipLabelMetadata"/>
</file>

<file path=docMetadata/LabelInfo110.xml><?xml version="1.0" encoding="utf-8"?>
<clbl:labelList xmlns:clbl="http://schemas.microsoft.com/office/2020/mipLabelMetadata"/>
</file>

<file path=docMetadata/LabelInfo111.xml><?xml version="1.0" encoding="utf-8"?>
<clbl:labelList xmlns:clbl="http://schemas.microsoft.com/office/2020/mipLabelMetadata"/>
</file>

<file path=docMetadata/LabelInfo112.xml><?xml version="1.0" encoding="utf-8"?>
<clbl:labelList xmlns:clbl="http://schemas.microsoft.com/office/2020/mipLabelMetadata"/>
</file>

<file path=docMetadata/LabelInfo113.xml><?xml version="1.0" encoding="utf-8"?>
<clbl:labelList xmlns:clbl="http://schemas.microsoft.com/office/2020/mipLabelMetadata"/>
</file>

<file path=docMetadata/LabelInfo12.xml><?xml version="1.0" encoding="utf-8"?>
<clbl:labelList xmlns:clbl="http://schemas.microsoft.com/office/2020/mipLabelMetadata"/>
</file>

<file path=docMetadata/LabelInfo13.xml><?xml version="1.0" encoding="utf-8"?>
<clbl:labelList xmlns:clbl="http://schemas.microsoft.com/office/2020/mipLabelMetadata"/>
</file>

<file path=docMetadata/LabelInfo14.xml><?xml version="1.0" encoding="utf-8"?>
<clbl:labelList xmlns:clbl="http://schemas.microsoft.com/office/2020/mipLabelMetadata"/>
</file>

<file path=docMetadata/LabelInfo15.xml><?xml version="1.0" encoding="utf-8"?>
<clbl:labelList xmlns:clbl="http://schemas.microsoft.com/office/2020/mipLabelMetadata"/>
</file>

<file path=docMetadata/LabelInfo16.xml><?xml version="1.0" encoding="utf-8"?>
<clbl:labelList xmlns:clbl="http://schemas.microsoft.com/office/2020/mipLabelMetadata"/>
</file>

<file path=docMetadata/LabelInfo17.xml><?xml version="1.0" encoding="utf-8"?>
<clbl:labelList xmlns:clbl="http://schemas.microsoft.com/office/2020/mipLabelMetadata"/>
</file>

<file path=docMetadata/LabelInfo18.xml><?xml version="1.0" encoding="utf-8"?>
<clbl:labelList xmlns:clbl="http://schemas.microsoft.com/office/2020/mipLabelMetadata"/>
</file>

<file path=docMetadata/LabelInfo19.xml><?xml version="1.0" encoding="utf-8"?>
<clbl:labelList xmlns:clbl="http://schemas.microsoft.com/office/2020/mipLabelMetadata"/>
</file>

<file path=docMetadata/LabelInfo2.xml><?xml version="1.0" encoding="utf-8"?>
<clbl:labelList xmlns:clbl="http://schemas.microsoft.com/office/2020/mipLabelMetadata"/>
</file>

<file path=docMetadata/LabelInfo20.xml><?xml version="1.0" encoding="utf-8"?>
<clbl:labelList xmlns:clbl="http://schemas.microsoft.com/office/2020/mipLabelMetadata"/>
</file>

<file path=docMetadata/LabelInfo21.xml><?xml version="1.0" encoding="utf-8"?>
<clbl:labelList xmlns:clbl="http://schemas.microsoft.com/office/2020/mipLabelMetadata"/>
</file>

<file path=docMetadata/LabelInfo22.xml><?xml version="1.0" encoding="utf-8"?>
<clbl:labelList xmlns:clbl="http://schemas.microsoft.com/office/2020/mipLabelMetadata"/>
</file>

<file path=docMetadata/LabelInfo23.xml><?xml version="1.0" encoding="utf-8"?>
<clbl:labelList xmlns:clbl="http://schemas.microsoft.com/office/2020/mipLabelMetadata"/>
</file>

<file path=docMetadata/LabelInfo24.xml><?xml version="1.0" encoding="utf-8"?>
<clbl:labelList xmlns:clbl="http://schemas.microsoft.com/office/2020/mipLabelMetadata"/>
</file>

<file path=docMetadata/LabelInfo25.xml><?xml version="1.0" encoding="utf-8"?>
<clbl:labelList xmlns:clbl="http://schemas.microsoft.com/office/2020/mipLabelMetadata"/>
</file>

<file path=docMetadata/LabelInfo26.xml><?xml version="1.0" encoding="utf-8"?>
<clbl:labelList xmlns:clbl="http://schemas.microsoft.com/office/2020/mipLabelMetadata"/>
</file>

<file path=docMetadata/LabelInfo27.xml><?xml version="1.0" encoding="utf-8"?>
<clbl:labelList xmlns:clbl="http://schemas.microsoft.com/office/2020/mipLabelMetadata"/>
</file>

<file path=docMetadata/LabelInfo28.xml><?xml version="1.0" encoding="utf-8"?>
<clbl:labelList xmlns:clbl="http://schemas.microsoft.com/office/2020/mipLabelMetadata"/>
</file>

<file path=docMetadata/LabelInfo29.xml><?xml version="1.0" encoding="utf-8"?>
<clbl:labelList xmlns:clbl="http://schemas.microsoft.com/office/2020/mipLabelMetadata"/>
</file>

<file path=docMetadata/LabelInfo3.xml><?xml version="1.0" encoding="utf-8"?>
<clbl:labelList xmlns:clbl="http://schemas.microsoft.com/office/2020/mipLabelMetadata"/>
</file>

<file path=docMetadata/LabelInfo30.xml><?xml version="1.0" encoding="utf-8"?>
<clbl:labelList xmlns:clbl="http://schemas.microsoft.com/office/2020/mipLabelMetadata"/>
</file>

<file path=docMetadata/LabelInfo31.xml><?xml version="1.0" encoding="utf-8"?>
<clbl:labelList xmlns:clbl="http://schemas.microsoft.com/office/2020/mipLabelMetadata"/>
</file>

<file path=docMetadata/LabelInfo32.xml><?xml version="1.0" encoding="utf-8"?>
<clbl:labelList xmlns:clbl="http://schemas.microsoft.com/office/2020/mipLabelMetadata"/>
</file>

<file path=docMetadata/LabelInfo33.xml><?xml version="1.0" encoding="utf-8"?>
<clbl:labelList xmlns:clbl="http://schemas.microsoft.com/office/2020/mipLabelMetadata"/>
</file>

<file path=docMetadata/LabelInfo34.xml><?xml version="1.0" encoding="utf-8"?>
<clbl:labelList xmlns:clbl="http://schemas.microsoft.com/office/2020/mipLabelMetadata"/>
</file>

<file path=docMetadata/LabelInfo35.xml><?xml version="1.0" encoding="utf-8"?>
<clbl:labelList xmlns:clbl="http://schemas.microsoft.com/office/2020/mipLabelMetadata"/>
</file>

<file path=docMetadata/LabelInfo36.xml><?xml version="1.0" encoding="utf-8"?>
<clbl:labelList xmlns:clbl="http://schemas.microsoft.com/office/2020/mipLabelMetadata"/>
</file>

<file path=docMetadata/LabelInfo37.xml><?xml version="1.0" encoding="utf-8"?>
<clbl:labelList xmlns:clbl="http://schemas.microsoft.com/office/2020/mipLabelMetadata"/>
</file>

<file path=docMetadata/LabelInfo38.xml><?xml version="1.0" encoding="utf-8"?>
<clbl:labelList xmlns:clbl="http://schemas.microsoft.com/office/2020/mipLabelMetadata"/>
</file>

<file path=docMetadata/LabelInfo39.xml><?xml version="1.0" encoding="utf-8"?>
<clbl:labelList xmlns:clbl="http://schemas.microsoft.com/office/2020/mipLabelMetadata"/>
</file>

<file path=docMetadata/LabelInfo4.xml><?xml version="1.0" encoding="utf-8"?>
<clbl:labelList xmlns:clbl="http://schemas.microsoft.com/office/2020/mipLabelMetadata"/>
</file>

<file path=docMetadata/LabelInfo40.xml><?xml version="1.0" encoding="utf-8"?>
<clbl:labelList xmlns:clbl="http://schemas.microsoft.com/office/2020/mipLabelMetadata"/>
</file>

<file path=docMetadata/LabelInfo41.xml><?xml version="1.0" encoding="utf-8"?>
<clbl:labelList xmlns:clbl="http://schemas.microsoft.com/office/2020/mipLabelMetadata"/>
</file>

<file path=docMetadata/LabelInfo42.xml><?xml version="1.0" encoding="utf-8"?>
<clbl:labelList xmlns:clbl="http://schemas.microsoft.com/office/2020/mipLabelMetadata"/>
</file>

<file path=docMetadata/LabelInfo43.xml><?xml version="1.0" encoding="utf-8"?>
<clbl:labelList xmlns:clbl="http://schemas.microsoft.com/office/2020/mipLabelMetadata"/>
</file>

<file path=docMetadata/LabelInfo44.xml><?xml version="1.0" encoding="utf-8"?>
<clbl:labelList xmlns:clbl="http://schemas.microsoft.com/office/2020/mipLabelMetadata"/>
</file>

<file path=docMetadata/LabelInfo45.xml><?xml version="1.0" encoding="utf-8"?>
<clbl:labelList xmlns:clbl="http://schemas.microsoft.com/office/2020/mipLabelMetadata"/>
</file>

<file path=docMetadata/LabelInfo46.xml><?xml version="1.0" encoding="utf-8"?>
<clbl:labelList xmlns:clbl="http://schemas.microsoft.com/office/2020/mipLabelMetadata"/>
</file>

<file path=docMetadata/LabelInfo47.xml><?xml version="1.0" encoding="utf-8"?>
<clbl:labelList xmlns:clbl="http://schemas.microsoft.com/office/2020/mipLabelMetadata"/>
</file>

<file path=docMetadata/LabelInfo48.xml><?xml version="1.0" encoding="utf-8"?>
<clbl:labelList xmlns:clbl="http://schemas.microsoft.com/office/2020/mipLabelMetadata"/>
</file>

<file path=docMetadata/LabelInfo49.xml><?xml version="1.0" encoding="utf-8"?>
<clbl:labelList xmlns:clbl="http://schemas.microsoft.com/office/2020/mipLabelMetadata"/>
</file>

<file path=docMetadata/LabelInfo5.xml><?xml version="1.0" encoding="utf-8"?>
<clbl:labelList xmlns:clbl="http://schemas.microsoft.com/office/2020/mipLabelMetadata"/>
</file>

<file path=docMetadata/LabelInfo50.xml><?xml version="1.0" encoding="utf-8"?>
<clbl:labelList xmlns:clbl="http://schemas.microsoft.com/office/2020/mipLabelMetadata"/>
</file>

<file path=docMetadata/LabelInfo51.xml><?xml version="1.0" encoding="utf-8"?>
<clbl:labelList xmlns:clbl="http://schemas.microsoft.com/office/2020/mipLabelMetadata"/>
</file>

<file path=docMetadata/LabelInfo52.xml><?xml version="1.0" encoding="utf-8"?>
<clbl:labelList xmlns:clbl="http://schemas.microsoft.com/office/2020/mipLabelMetadata"/>
</file>

<file path=docMetadata/LabelInfo53.xml><?xml version="1.0" encoding="utf-8"?>
<clbl:labelList xmlns:clbl="http://schemas.microsoft.com/office/2020/mipLabelMetadata"/>
</file>

<file path=docMetadata/LabelInfo54.xml><?xml version="1.0" encoding="utf-8"?>
<clbl:labelList xmlns:clbl="http://schemas.microsoft.com/office/2020/mipLabelMetadata"/>
</file>

<file path=docMetadata/LabelInfo55.xml><?xml version="1.0" encoding="utf-8"?>
<clbl:labelList xmlns:clbl="http://schemas.microsoft.com/office/2020/mipLabelMetadata"/>
</file>

<file path=docMetadata/LabelInfo56.xml><?xml version="1.0" encoding="utf-8"?>
<clbl:labelList xmlns:clbl="http://schemas.microsoft.com/office/2020/mipLabelMetadata"/>
</file>

<file path=docMetadata/LabelInfo57.xml><?xml version="1.0" encoding="utf-8"?>
<clbl:labelList xmlns:clbl="http://schemas.microsoft.com/office/2020/mipLabelMetadata"/>
</file>

<file path=docMetadata/LabelInfo58.xml><?xml version="1.0" encoding="utf-8"?>
<clbl:labelList xmlns:clbl="http://schemas.microsoft.com/office/2020/mipLabelMetadata"/>
</file>

<file path=docMetadata/LabelInfo59.xml><?xml version="1.0" encoding="utf-8"?>
<clbl:labelList xmlns:clbl="http://schemas.microsoft.com/office/2020/mipLabelMetadata"/>
</file>

<file path=docMetadata/LabelInfo6.xml><?xml version="1.0" encoding="utf-8"?>
<clbl:labelList xmlns:clbl="http://schemas.microsoft.com/office/2020/mipLabelMetadata"/>
</file>

<file path=docMetadata/LabelInfo60.xml><?xml version="1.0" encoding="utf-8"?>
<clbl:labelList xmlns:clbl="http://schemas.microsoft.com/office/2020/mipLabelMetadata"/>
</file>

<file path=docMetadata/LabelInfo61.xml><?xml version="1.0" encoding="utf-8"?>
<clbl:labelList xmlns:clbl="http://schemas.microsoft.com/office/2020/mipLabelMetadata"/>
</file>

<file path=docMetadata/LabelInfo62.xml><?xml version="1.0" encoding="utf-8"?>
<clbl:labelList xmlns:clbl="http://schemas.microsoft.com/office/2020/mipLabelMetadata"/>
</file>

<file path=docMetadata/LabelInfo63.xml><?xml version="1.0" encoding="utf-8"?>
<clbl:labelList xmlns:clbl="http://schemas.microsoft.com/office/2020/mipLabelMetadata"/>
</file>

<file path=docMetadata/LabelInfo64.xml><?xml version="1.0" encoding="utf-8"?>
<clbl:labelList xmlns:clbl="http://schemas.microsoft.com/office/2020/mipLabelMetadata"/>
</file>

<file path=docMetadata/LabelInfo65.xml><?xml version="1.0" encoding="utf-8"?>
<clbl:labelList xmlns:clbl="http://schemas.microsoft.com/office/2020/mipLabelMetadata"/>
</file>

<file path=docMetadata/LabelInfo66.xml><?xml version="1.0" encoding="utf-8"?>
<clbl:labelList xmlns:clbl="http://schemas.microsoft.com/office/2020/mipLabelMetadata"/>
</file>

<file path=docMetadata/LabelInfo67.xml><?xml version="1.0" encoding="utf-8"?>
<clbl:labelList xmlns:clbl="http://schemas.microsoft.com/office/2020/mipLabelMetadata"/>
</file>

<file path=docMetadata/LabelInfo68.xml><?xml version="1.0" encoding="utf-8"?>
<clbl:labelList xmlns:clbl="http://schemas.microsoft.com/office/2020/mipLabelMetadata"/>
</file>

<file path=docMetadata/LabelInfo69.xml><?xml version="1.0" encoding="utf-8"?>
<clbl:labelList xmlns:clbl="http://schemas.microsoft.com/office/2020/mipLabelMetadata"/>
</file>

<file path=docMetadata/LabelInfo7.xml><?xml version="1.0" encoding="utf-8"?>
<clbl:labelList xmlns:clbl="http://schemas.microsoft.com/office/2020/mipLabelMetadata"/>
</file>

<file path=docMetadata/LabelInfo70.xml><?xml version="1.0" encoding="utf-8"?>
<clbl:labelList xmlns:clbl="http://schemas.microsoft.com/office/2020/mipLabelMetadata"/>
</file>

<file path=docMetadata/LabelInfo71.xml><?xml version="1.0" encoding="utf-8"?>
<clbl:labelList xmlns:clbl="http://schemas.microsoft.com/office/2020/mipLabelMetadata"/>
</file>

<file path=docMetadata/LabelInfo72.xml><?xml version="1.0" encoding="utf-8"?>
<clbl:labelList xmlns:clbl="http://schemas.microsoft.com/office/2020/mipLabelMetadata"/>
</file>

<file path=docMetadata/LabelInfo73.xml><?xml version="1.0" encoding="utf-8"?>
<clbl:labelList xmlns:clbl="http://schemas.microsoft.com/office/2020/mipLabelMetadata"/>
</file>

<file path=docMetadata/LabelInfo74.xml><?xml version="1.0" encoding="utf-8"?>
<clbl:labelList xmlns:clbl="http://schemas.microsoft.com/office/2020/mipLabelMetadata"/>
</file>

<file path=docMetadata/LabelInfo75.xml><?xml version="1.0" encoding="utf-8"?>
<clbl:labelList xmlns:clbl="http://schemas.microsoft.com/office/2020/mipLabelMetadata"/>
</file>

<file path=docMetadata/LabelInfo76.xml><?xml version="1.0" encoding="utf-8"?>
<clbl:labelList xmlns:clbl="http://schemas.microsoft.com/office/2020/mipLabelMetadata"/>
</file>

<file path=docMetadata/LabelInfo77.xml><?xml version="1.0" encoding="utf-8"?>
<clbl:labelList xmlns:clbl="http://schemas.microsoft.com/office/2020/mipLabelMetadata"/>
</file>

<file path=docMetadata/LabelInfo78.xml><?xml version="1.0" encoding="utf-8"?>
<clbl:labelList xmlns:clbl="http://schemas.microsoft.com/office/2020/mipLabelMetadata"/>
</file>

<file path=docMetadata/LabelInfo79.xml><?xml version="1.0" encoding="utf-8"?>
<clbl:labelList xmlns:clbl="http://schemas.microsoft.com/office/2020/mipLabelMetadata"/>
</file>

<file path=docMetadata/LabelInfo8.xml><?xml version="1.0" encoding="utf-8"?>
<clbl:labelList xmlns:clbl="http://schemas.microsoft.com/office/2020/mipLabelMetadata"/>
</file>

<file path=docMetadata/LabelInfo80.xml><?xml version="1.0" encoding="utf-8"?>
<clbl:labelList xmlns:clbl="http://schemas.microsoft.com/office/2020/mipLabelMetadata"/>
</file>

<file path=docMetadata/LabelInfo81.xml><?xml version="1.0" encoding="utf-8"?>
<clbl:labelList xmlns:clbl="http://schemas.microsoft.com/office/2020/mipLabelMetadata"/>
</file>

<file path=docMetadata/LabelInfo82.xml><?xml version="1.0" encoding="utf-8"?>
<clbl:labelList xmlns:clbl="http://schemas.microsoft.com/office/2020/mipLabelMetadata"/>
</file>

<file path=docMetadata/LabelInfo83.xml><?xml version="1.0" encoding="utf-8"?>
<clbl:labelList xmlns:clbl="http://schemas.microsoft.com/office/2020/mipLabelMetadata"/>
</file>

<file path=docMetadata/LabelInfo84.xml><?xml version="1.0" encoding="utf-8"?>
<clbl:labelList xmlns:clbl="http://schemas.microsoft.com/office/2020/mipLabelMetadata"/>
</file>

<file path=docMetadata/LabelInfo85.xml><?xml version="1.0" encoding="utf-8"?>
<clbl:labelList xmlns:clbl="http://schemas.microsoft.com/office/2020/mipLabelMetadata"/>
</file>

<file path=docMetadata/LabelInfo86.xml><?xml version="1.0" encoding="utf-8"?>
<clbl:labelList xmlns:clbl="http://schemas.microsoft.com/office/2020/mipLabelMetadata"/>
</file>

<file path=docMetadata/LabelInfo87.xml><?xml version="1.0" encoding="utf-8"?>
<clbl:labelList xmlns:clbl="http://schemas.microsoft.com/office/2020/mipLabelMetadata"/>
</file>

<file path=docMetadata/LabelInfo88.xml><?xml version="1.0" encoding="utf-8"?>
<clbl:labelList xmlns:clbl="http://schemas.microsoft.com/office/2020/mipLabelMetadata"/>
</file>

<file path=docMetadata/LabelInfo89.xml><?xml version="1.0" encoding="utf-8"?>
<clbl:labelList xmlns:clbl="http://schemas.microsoft.com/office/2020/mipLabelMetadata"/>
</file>

<file path=docMetadata/LabelInfo9.xml><?xml version="1.0" encoding="utf-8"?>
<clbl:labelList xmlns:clbl="http://schemas.microsoft.com/office/2020/mipLabelMetadata"/>
</file>

<file path=docMetadata/LabelInfo90.xml><?xml version="1.0" encoding="utf-8"?>
<clbl:labelList xmlns:clbl="http://schemas.microsoft.com/office/2020/mipLabelMetadata"/>
</file>

<file path=docMetadata/LabelInfo91.xml><?xml version="1.0" encoding="utf-8"?>
<clbl:labelList xmlns:clbl="http://schemas.microsoft.com/office/2020/mipLabelMetadata"/>
</file>

<file path=docMetadata/LabelInfo92.xml><?xml version="1.0" encoding="utf-8"?>
<clbl:labelList xmlns:clbl="http://schemas.microsoft.com/office/2020/mipLabelMetadata"/>
</file>

<file path=docMetadata/LabelInfo93.xml><?xml version="1.0" encoding="utf-8"?>
<clbl:labelList xmlns:clbl="http://schemas.microsoft.com/office/2020/mipLabelMetadata"/>
</file>

<file path=docMetadata/LabelInfo94.xml><?xml version="1.0" encoding="utf-8"?>
<clbl:labelList xmlns:clbl="http://schemas.microsoft.com/office/2020/mipLabelMetadata"/>
</file>

<file path=docMetadata/LabelInfo95.xml><?xml version="1.0" encoding="utf-8"?>
<clbl:labelList xmlns:clbl="http://schemas.microsoft.com/office/2020/mipLabelMetadata"/>
</file>

<file path=docMetadata/LabelInfo96.xml><?xml version="1.0" encoding="utf-8"?>
<clbl:labelList xmlns:clbl="http://schemas.microsoft.com/office/2020/mipLabelMetadata"/>
</file>

<file path=docMetadata/LabelInfo97.xml><?xml version="1.0" encoding="utf-8"?>
<clbl:labelList xmlns:clbl="http://schemas.microsoft.com/office/2020/mipLabelMetadata"/>
</file>

<file path=docMetadata/LabelInfo98.xml><?xml version="1.0" encoding="utf-8"?>
<clbl:labelList xmlns:clbl="http://schemas.microsoft.com/office/2020/mipLabelMetadata"/>
</file>

<file path=docMetadata/LabelInfo99.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1355</TotalTime>
  <Pages>73</Pages>
  <Words>22296</Words>
  <Characters>122631</Characters>
  <Application>Microsoft Office Word</Application>
  <DocSecurity>0</DocSecurity>
  <Lines>1021</Lines>
  <Paragraphs>289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144638</CharactersWithSpaces>
  <SharedDoc>false</SharedDoc>
  <HLinks>
    <vt:vector size="252" baseType="variant">
      <vt:variant>
        <vt:i4>1900601</vt:i4>
      </vt:variant>
      <vt:variant>
        <vt:i4>134</vt:i4>
      </vt:variant>
      <vt:variant>
        <vt:i4>0</vt:i4>
      </vt:variant>
      <vt:variant>
        <vt:i4>5</vt:i4>
      </vt:variant>
      <vt:variant>
        <vt:lpwstr/>
      </vt:variant>
      <vt:variant>
        <vt:lpwstr>_Toc56104498</vt:lpwstr>
      </vt:variant>
      <vt:variant>
        <vt:i4>1179705</vt:i4>
      </vt:variant>
      <vt:variant>
        <vt:i4>128</vt:i4>
      </vt:variant>
      <vt:variant>
        <vt:i4>0</vt:i4>
      </vt:variant>
      <vt:variant>
        <vt:i4>5</vt:i4>
      </vt:variant>
      <vt:variant>
        <vt:lpwstr/>
      </vt:variant>
      <vt:variant>
        <vt:lpwstr>_Toc56104497</vt:lpwstr>
      </vt:variant>
      <vt:variant>
        <vt:i4>1245241</vt:i4>
      </vt:variant>
      <vt:variant>
        <vt:i4>122</vt:i4>
      </vt:variant>
      <vt:variant>
        <vt:i4>0</vt:i4>
      </vt:variant>
      <vt:variant>
        <vt:i4>5</vt:i4>
      </vt:variant>
      <vt:variant>
        <vt:lpwstr/>
      </vt:variant>
      <vt:variant>
        <vt:lpwstr>_Toc56104496</vt:lpwstr>
      </vt:variant>
      <vt:variant>
        <vt:i4>1048633</vt:i4>
      </vt:variant>
      <vt:variant>
        <vt:i4>116</vt:i4>
      </vt:variant>
      <vt:variant>
        <vt:i4>0</vt:i4>
      </vt:variant>
      <vt:variant>
        <vt:i4>5</vt:i4>
      </vt:variant>
      <vt:variant>
        <vt:lpwstr/>
      </vt:variant>
      <vt:variant>
        <vt:lpwstr>_Toc56104495</vt:lpwstr>
      </vt:variant>
      <vt:variant>
        <vt:i4>1114169</vt:i4>
      </vt:variant>
      <vt:variant>
        <vt:i4>110</vt:i4>
      </vt:variant>
      <vt:variant>
        <vt:i4>0</vt:i4>
      </vt:variant>
      <vt:variant>
        <vt:i4>5</vt:i4>
      </vt:variant>
      <vt:variant>
        <vt:lpwstr/>
      </vt:variant>
      <vt:variant>
        <vt:lpwstr>_Toc56104494</vt:lpwstr>
      </vt:variant>
      <vt:variant>
        <vt:i4>1441849</vt:i4>
      </vt:variant>
      <vt:variant>
        <vt:i4>104</vt:i4>
      </vt:variant>
      <vt:variant>
        <vt:i4>0</vt:i4>
      </vt:variant>
      <vt:variant>
        <vt:i4>5</vt:i4>
      </vt:variant>
      <vt:variant>
        <vt:lpwstr/>
      </vt:variant>
      <vt:variant>
        <vt:lpwstr>_Toc56104493</vt:lpwstr>
      </vt:variant>
      <vt:variant>
        <vt:i4>1507385</vt:i4>
      </vt:variant>
      <vt:variant>
        <vt:i4>98</vt:i4>
      </vt:variant>
      <vt:variant>
        <vt:i4>0</vt:i4>
      </vt:variant>
      <vt:variant>
        <vt:i4>5</vt:i4>
      </vt:variant>
      <vt:variant>
        <vt:lpwstr/>
      </vt:variant>
      <vt:variant>
        <vt:lpwstr>_Toc56104492</vt:lpwstr>
      </vt:variant>
      <vt:variant>
        <vt:i4>1310777</vt:i4>
      </vt:variant>
      <vt:variant>
        <vt:i4>92</vt:i4>
      </vt:variant>
      <vt:variant>
        <vt:i4>0</vt:i4>
      </vt:variant>
      <vt:variant>
        <vt:i4>5</vt:i4>
      </vt:variant>
      <vt:variant>
        <vt:lpwstr/>
      </vt:variant>
      <vt:variant>
        <vt:lpwstr>_Toc56104491</vt:lpwstr>
      </vt:variant>
      <vt:variant>
        <vt:i4>1376313</vt:i4>
      </vt:variant>
      <vt:variant>
        <vt:i4>86</vt:i4>
      </vt:variant>
      <vt:variant>
        <vt:i4>0</vt:i4>
      </vt:variant>
      <vt:variant>
        <vt:i4>5</vt:i4>
      </vt:variant>
      <vt:variant>
        <vt:lpwstr/>
      </vt:variant>
      <vt:variant>
        <vt:lpwstr>_Toc56104490</vt:lpwstr>
      </vt:variant>
      <vt:variant>
        <vt:i4>1835064</vt:i4>
      </vt:variant>
      <vt:variant>
        <vt:i4>80</vt:i4>
      </vt:variant>
      <vt:variant>
        <vt:i4>0</vt:i4>
      </vt:variant>
      <vt:variant>
        <vt:i4>5</vt:i4>
      </vt:variant>
      <vt:variant>
        <vt:lpwstr/>
      </vt:variant>
      <vt:variant>
        <vt:lpwstr>_Toc56104489</vt:lpwstr>
      </vt:variant>
      <vt:variant>
        <vt:i4>1900600</vt:i4>
      </vt:variant>
      <vt:variant>
        <vt:i4>74</vt:i4>
      </vt:variant>
      <vt:variant>
        <vt:i4>0</vt:i4>
      </vt:variant>
      <vt:variant>
        <vt:i4>5</vt:i4>
      </vt:variant>
      <vt:variant>
        <vt:lpwstr/>
      </vt:variant>
      <vt:variant>
        <vt:lpwstr>_Toc56104488</vt:lpwstr>
      </vt:variant>
      <vt:variant>
        <vt:i4>1179704</vt:i4>
      </vt:variant>
      <vt:variant>
        <vt:i4>68</vt:i4>
      </vt:variant>
      <vt:variant>
        <vt:i4>0</vt:i4>
      </vt:variant>
      <vt:variant>
        <vt:i4>5</vt:i4>
      </vt:variant>
      <vt:variant>
        <vt:lpwstr/>
      </vt:variant>
      <vt:variant>
        <vt:lpwstr>_Toc56104487</vt:lpwstr>
      </vt:variant>
      <vt:variant>
        <vt:i4>1245240</vt:i4>
      </vt:variant>
      <vt:variant>
        <vt:i4>62</vt:i4>
      </vt:variant>
      <vt:variant>
        <vt:i4>0</vt:i4>
      </vt:variant>
      <vt:variant>
        <vt:i4>5</vt:i4>
      </vt:variant>
      <vt:variant>
        <vt:lpwstr/>
      </vt:variant>
      <vt:variant>
        <vt:lpwstr>_Toc56104486</vt:lpwstr>
      </vt:variant>
      <vt:variant>
        <vt:i4>1048632</vt:i4>
      </vt:variant>
      <vt:variant>
        <vt:i4>56</vt:i4>
      </vt:variant>
      <vt:variant>
        <vt:i4>0</vt:i4>
      </vt:variant>
      <vt:variant>
        <vt:i4>5</vt:i4>
      </vt:variant>
      <vt:variant>
        <vt:lpwstr/>
      </vt:variant>
      <vt:variant>
        <vt:lpwstr>_Toc56104485</vt:lpwstr>
      </vt:variant>
      <vt:variant>
        <vt:i4>1114168</vt:i4>
      </vt:variant>
      <vt:variant>
        <vt:i4>50</vt:i4>
      </vt:variant>
      <vt:variant>
        <vt:i4>0</vt:i4>
      </vt:variant>
      <vt:variant>
        <vt:i4>5</vt:i4>
      </vt:variant>
      <vt:variant>
        <vt:lpwstr/>
      </vt:variant>
      <vt:variant>
        <vt:lpwstr>_Toc56104484</vt:lpwstr>
      </vt:variant>
      <vt:variant>
        <vt:i4>1441848</vt:i4>
      </vt:variant>
      <vt:variant>
        <vt:i4>44</vt:i4>
      </vt:variant>
      <vt:variant>
        <vt:i4>0</vt:i4>
      </vt:variant>
      <vt:variant>
        <vt:i4>5</vt:i4>
      </vt:variant>
      <vt:variant>
        <vt:lpwstr/>
      </vt:variant>
      <vt:variant>
        <vt:lpwstr>_Toc56104483</vt:lpwstr>
      </vt:variant>
      <vt:variant>
        <vt:i4>1507384</vt:i4>
      </vt:variant>
      <vt:variant>
        <vt:i4>38</vt:i4>
      </vt:variant>
      <vt:variant>
        <vt:i4>0</vt:i4>
      </vt:variant>
      <vt:variant>
        <vt:i4>5</vt:i4>
      </vt:variant>
      <vt:variant>
        <vt:lpwstr/>
      </vt:variant>
      <vt:variant>
        <vt:lpwstr>_Toc56104482</vt:lpwstr>
      </vt:variant>
      <vt:variant>
        <vt:i4>1310776</vt:i4>
      </vt:variant>
      <vt:variant>
        <vt:i4>32</vt:i4>
      </vt:variant>
      <vt:variant>
        <vt:i4>0</vt:i4>
      </vt:variant>
      <vt:variant>
        <vt:i4>5</vt:i4>
      </vt:variant>
      <vt:variant>
        <vt:lpwstr/>
      </vt:variant>
      <vt:variant>
        <vt:lpwstr>_Toc56104481</vt:lpwstr>
      </vt:variant>
      <vt:variant>
        <vt:i4>1376312</vt:i4>
      </vt:variant>
      <vt:variant>
        <vt:i4>26</vt:i4>
      </vt:variant>
      <vt:variant>
        <vt:i4>0</vt:i4>
      </vt:variant>
      <vt:variant>
        <vt:i4>5</vt:i4>
      </vt:variant>
      <vt:variant>
        <vt:lpwstr/>
      </vt:variant>
      <vt:variant>
        <vt:lpwstr>_Toc56104480</vt:lpwstr>
      </vt:variant>
      <vt:variant>
        <vt:i4>1835063</vt:i4>
      </vt:variant>
      <vt:variant>
        <vt:i4>20</vt:i4>
      </vt:variant>
      <vt:variant>
        <vt:i4>0</vt:i4>
      </vt:variant>
      <vt:variant>
        <vt:i4>5</vt:i4>
      </vt:variant>
      <vt:variant>
        <vt:lpwstr/>
      </vt:variant>
      <vt:variant>
        <vt:lpwstr>_Toc56104479</vt:lpwstr>
      </vt:variant>
      <vt:variant>
        <vt:i4>1900599</vt:i4>
      </vt:variant>
      <vt:variant>
        <vt:i4>14</vt:i4>
      </vt:variant>
      <vt:variant>
        <vt:i4>0</vt:i4>
      </vt:variant>
      <vt:variant>
        <vt:i4>5</vt:i4>
      </vt:variant>
      <vt:variant>
        <vt:lpwstr/>
      </vt:variant>
      <vt:variant>
        <vt:lpwstr>_Toc56104478</vt:lpwstr>
      </vt:variant>
      <vt:variant>
        <vt:i4>1179703</vt:i4>
      </vt:variant>
      <vt:variant>
        <vt:i4>8</vt:i4>
      </vt:variant>
      <vt:variant>
        <vt:i4>0</vt:i4>
      </vt:variant>
      <vt:variant>
        <vt:i4>5</vt:i4>
      </vt:variant>
      <vt:variant>
        <vt:lpwstr/>
      </vt:variant>
      <vt:variant>
        <vt:lpwstr>_Toc56104477</vt:lpwstr>
      </vt:variant>
      <vt:variant>
        <vt:i4>1245239</vt:i4>
      </vt:variant>
      <vt:variant>
        <vt:i4>2</vt:i4>
      </vt:variant>
      <vt:variant>
        <vt:i4>0</vt:i4>
      </vt:variant>
      <vt:variant>
        <vt:i4>5</vt:i4>
      </vt:variant>
      <vt:variant>
        <vt:lpwstr/>
      </vt:variant>
      <vt:variant>
        <vt:lpwstr>_Toc56104476</vt:lpwstr>
      </vt:variant>
      <vt:variant>
        <vt:i4>327750</vt:i4>
      </vt:variant>
      <vt:variant>
        <vt:i4>54</vt:i4>
      </vt:variant>
      <vt:variant>
        <vt:i4>0</vt:i4>
      </vt:variant>
      <vt:variant>
        <vt:i4>5</vt:i4>
      </vt:variant>
      <vt:variant>
        <vt:lpwstr>https://www.dane.gov.co/index.php/estadisticas-por-tema/demografia-y-poblacion/proyecciones-de-poblacion</vt:lpwstr>
      </vt:variant>
      <vt:variant>
        <vt:lpwstr/>
      </vt:variant>
      <vt:variant>
        <vt:i4>131091</vt:i4>
      </vt:variant>
      <vt:variant>
        <vt:i4>51</vt:i4>
      </vt:variant>
      <vt:variant>
        <vt:i4>0</vt:i4>
      </vt:variant>
      <vt:variant>
        <vt:i4>5</vt:i4>
      </vt:variant>
      <vt:variant>
        <vt:lpwstr>https://www.dane.gov.co/index.php/estadisticas-por-tema/demografia-y-poblacion/grupos-etnicos/informacion-tecnica</vt:lpwstr>
      </vt:variant>
      <vt:variant>
        <vt:lpwstr/>
      </vt:variant>
      <vt:variant>
        <vt:i4>4259855</vt:i4>
      </vt:variant>
      <vt:variant>
        <vt:i4>48</vt:i4>
      </vt:variant>
      <vt:variant>
        <vt:i4>0</vt:i4>
      </vt:variant>
      <vt:variant>
        <vt:i4>5</vt:i4>
      </vt:variant>
      <vt:variant>
        <vt:lpwstr>https://mintic.gov.co/portal/inicio/Sala-de-Prensa/Noticias/144834:Por-primera-vez-en-Colombia-mintic-inicia-proceso-para-asignar-concesiones-de-emisoras-comunitarias-con-enfoque-etnico</vt:lpwstr>
      </vt:variant>
      <vt:variant>
        <vt:lpwstr/>
      </vt:variant>
      <vt:variant>
        <vt:i4>5570656</vt:i4>
      </vt:variant>
      <vt:variant>
        <vt:i4>45</vt:i4>
      </vt:variant>
      <vt:variant>
        <vt:i4>0</vt:i4>
      </vt:variant>
      <vt:variant>
        <vt:i4>5</vt:i4>
      </vt:variant>
      <vt:variant>
        <vt:lpwstr>https://normograma.mintic.gov.co/mintic/docs/resolucion_mintic_2734_2019.htm</vt:lpwstr>
      </vt:variant>
      <vt:variant>
        <vt:lpwstr/>
      </vt:variant>
      <vt:variant>
        <vt:i4>3801142</vt:i4>
      </vt:variant>
      <vt:variant>
        <vt:i4>42</vt:i4>
      </vt:variant>
      <vt:variant>
        <vt:i4>0</vt:i4>
      </vt:variant>
      <vt:variant>
        <vt:i4>5</vt:i4>
      </vt:variant>
      <vt:variant>
        <vt:lpwstr>https://www.mintic.gov.co/portal/inicio/Sistemas-mintic/Sector-de-Radiodifusion-Sonora/Radio-Comercial/8579:Descripcion-Radio-Comercial</vt:lpwstr>
      </vt:variant>
      <vt:variant>
        <vt:lpwstr/>
      </vt:variant>
      <vt:variant>
        <vt:i4>983133</vt:i4>
      </vt:variant>
      <vt:variant>
        <vt:i4>39</vt:i4>
      </vt:variant>
      <vt:variant>
        <vt:i4>0</vt:i4>
      </vt:variant>
      <vt:variant>
        <vt:i4>5</vt:i4>
      </vt:variant>
      <vt:variant>
        <vt:lpwstr>https://mintic.gov.co/portal/inicio/Sistemas-MINTIC/Sector-de-Radiodifusion-Sonora/Radio-de-Interes-Publico/8582:Descripcion-Radio-de-Interes-Publico</vt:lpwstr>
      </vt:variant>
      <vt:variant>
        <vt:lpwstr/>
      </vt:variant>
      <vt:variant>
        <vt:i4>327750</vt:i4>
      </vt:variant>
      <vt:variant>
        <vt:i4>36</vt:i4>
      </vt:variant>
      <vt:variant>
        <vt:i4>0</vt:i4>
      </vt:variant>
      <vt:variant>
        <vt:i4>5</vt:i4>
      </vt:variant>
      <vt:variant>
        <vt:lpwstr>https://www.dane.gov.co/index.php/estadisticas-por-tema/demografia-y-poblacion/proyecciones-de-poblacion</vt:lpwstr>
      </vt:variant>
      <vt:variant>
        <vt:lpwstr/>
      </vt:variant>
      <vt:variant>
        <vt:i4>3604536</vt:i4>
      </vt:variant>
      <vt:variant>
        <vt:i4>33</vt:i4>
      </vt:variant>
      <vt:variant>
        <vt:i4>0</vt:i4>
      </vt:variant>
      <vt:variant>
        <vt:i4>5</vt:i4>
      </vt:variant>
      <vt:variant>
        <vt:lpwstr>https://www.mintic.gov.co/portal/inicio/Sistemas-mintic/Sector-de-Radiodifusion-Sonora/Radio-Comunitaria/8577:Descripcion-Radio-Comunitaria</vt:lpwstr>
      </vt:variant>
      <vt:variant>
        <vt:lpwstr/>
      </vt:variant>
      <vt:variant>
        <vt:i4>5570656</vt:i4>
      </vt:variant>
      <vt:variant>
        <vt:i4>30</vt:i4>
      </vt:variant>
      <vt:variant>
        <vt:i4>0</vt:i4>
      </vt:variant>
      <vt:variant>
        <vt:i4>5</vt:i4>
      </vt:variant>
      <vt:variant>
        <vt:lpwstr>https://normograma.mintic.gov.co/mintic/docs/resolucion_mintic_2734_2019.htm</vt:lpwstr>
      </vt:variant>
      <vt:variant>
        <vt:lpwstr/>
      </vt:variant>
      <vt:variant>
        <vt:i4>1638464</vt:i4>
      </vt:variant>
      <vt:variant>
        <vt:i4>27</vt:i4>
      </vt:variant>
      <vt:variant>
        <vt:i4>0</vt:i4>
      </vt:variant>
      <vt:variant>
        <vt:i4>5</vt:i4>
      </vt:variant>
      <vt:variant>
        <vt:lpwstr>https://www.boe.es/buscar/act.php?id=BOE-A-2018-9268</vt:lpwstr>
      </vt:variant>
      <vt:variant>
        <vt:lpwstr/>
      </vt:variant>
      <vt:variant>
        <vt:i4>3932265</vt:i4>
      </vt:variant>
      <vt:variant>
        <vt:i4>24</vt:i4>
      </vt:variant>
      <vt:variant>
        <vt:i4>0</vt:i4>
      </vt:variant>
      <vt:variant>
        <vt:i4>5</vt:i4>
      </vt:variant>
      <vt:variant>
        <vt:lpwstr>https://www.businessinsider.es/presupuestos-generales-estado-2020-hace-falta-aprobarlos-566105</vt:lpwstr>
      </vt:variant>
      <vt:variant>
        <vt:lpwstr/>
      </vt:variant>
      <vt:variant>
        <vt:i4>2293873</vt:i4>
      </vt:variant>
      <vt:variant>
        <vt:i4>21</vt:i4>
      </vt:variant>
      <vt:variant>
        <vt:i4>0</vt:i4>
      </vt:variant>
      <vt:variant>
        <vt:i4>5</vt:i4>
      </vt:variant>
      <vt:variant>
        <vt:lpwstr>https://www.mintic.gov.co/portal/604/articles-126323_decreto_464_23_marzo2020.pdf</vt:lpwstr>
      </vt:variant>
      <vt:variant>
        <vt:lpwstr/>
      </vt:variant>
      <vt:variant>
        <vt:i4>1703983</vt:i4>
      </vt:variant>
      <vt:variant>
        <vt:i4>18</vt:i4>
      </vt:variant>
      <vt:variant>
        <vt:i4>0</vt:i4>
      </vt:variant>
      <vt:variant>
        <vt:i4>5</vt:i4>
      </vt:variant>
      <vt:variant>
        <vt:lpwstr>https://www.mintic.gov.co/portal/604/articles-8247_plan_tic_2018_2022_20200107.pdf</vt:lpwstr>
      </vt:variant>
      <vt:variant>
        <vt:lpwstr/>
      </vt:variant>
      <vt:variant>
        <vt:i4>4653132</vt:i4>
      </vt:variant>
      <vt:variant>
        <vt:i4>15</vt:i4>
      </vt:variant>
      <vt:variant>
        <vt:i4>0</vt:i4>
      </vt:variant>
      <vt:variant>
        <vt:i4>5</vt:i4>
      </vt:variant>
      <vt:variant>
        <vt:lpwstr>https://colaboracion.dnp.gov.co/CDT/Prensa/PND-2018-2022.pdf</vt:lpwstr>
      </vt:variant>
      <vt:variant>
        <vt:lpwstr/>
      </vt:variant>
      <vt:variant>
        <vt:i4>7340139</vt:i4>
      </vt:variant>
      <vt:variant>
        <vt:i4>12</vt:i4>
      </vt:variant>
      <vt:variant>
        <vt:i4>0</vt:i4>
      </vt:variant>
      <vt:variant>
        <vt:i4>5</vt:i4>
      </vt:variant>
      <vt:variant>
        <vt:lpwstr>https://www.mintic.gov.co/portal/maparadio/631/w3-channel.html</vt:lpwstr>
      </vt:variant>
      <vt:variant>
        <vt:lpwstr/>
      </vt:variant>
      <vt:variant>
        <vt:i4>5570656</vt:i4>
      </vt:variant>
      <vt:variant>
        <vt:i4>9</vt:i4>
      </vt:variant>
      <vt:variant>
        <vt:i4>0</vt:i4>
      </vt:variant>
      <vt:variant>
        <vt:i4>5</vt:i4>
      </vt:variant>
      <vt:variant>
        <vt:lpwstr>https://normograma.mintic.gov.co/mintic/docs/resolucion_mintic_2734_2019.htm</vt:lpwstr>
      </vt:variant>
      <vt:variant>
        <vt:lpwstr/>
      </vt:variant>
      <vt:variant>
        <vt:i4>3211304</vt:i4>
      </vt:variant>
      <vt:variant>
        <vt:i4>6</vt:i4>
      </vt:variant>
      <vt:variant>
        <vt:i4>0</vt:i4>
      </vt:variant>
      <vt:variant>
        <vt:i4>5</vt:i4>
      </vt:variant>
      <vt:variant>
        <vt:lpwstr>http://www.secretariasenado.gov.co/senado/basedoc/ley_1341_2009.html</vt:lpwstr>
      </vt:variant>
      <vt:variant>
        <vt:lpwstr/>
      </vt:variant>
      <vt:variant>
        <vt:i4>6094953</vt:i4>
      </vt:variant>
      <vt:variant>
        <vt:i4>3</vt:i4>
      </vt:variant>
      <vt:variant>
        <vt:i4>0</vt:i4>
      </vt:variant>
      <vt:variant>
        <vt:i4>5</vt:i4>
      </vt:variant>
      <vt:variant>
        <vt:lpwstr>https://www.mintic.gov.co/portal/604/articles-3797_documento.pdf</vt:lpwstr>
      </vt:variant>
      <vt:variant>
        <vt:lpwstr/>
      </vt:variant>
      <vt:variant>
        <vt:i4>2752554</vt:i4>
      </vt:variant>
      <vt:variant>
        <vt:i4>0</vt:i4>
      </vt:variant>
      <vt:variant>
        <vt:i4>0</vt:i4>
      </vt:variant>
      <vt:variant>
        <vt:i4>5</vt:i4>
      </vt:variant>
      <vt:variant>
        <vt:lpwstr>https://www.funcionpublica.gov.co/eva/gestornormativo/norma.php?i=77888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Marquez</dc:creator>
  <cp:keywords/>
  <dc:description/>
  <cp:lastModifiedBy>Geusseppe Gónzalez Cárdenas</cp:lastModifiedBy>
  <cp:revision>470</cp:revision>
  <cp:lastPrinted>2018-12-21T15:23:00Z</cp:lastPrinted>
  <dcterms:created xsi:type="dcterms:W3CDTF">2020-11-07T15:05:00Z</dcterms:created>
  <dcterms:modified xsi:type="dcterms:W3CDTF">2020-11-13T01:23:00Z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0x010100537CF540A553EC4B963322C891EC4CE2</vt:lpwstr>
  </property>
</Properties>
</file>